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8F" w:rsidRPr="00C57866" w:rsidRDefault="00BF1E08" w:rsidP="00BF1E08">
      <w:pPr>
        <w:spacing w:line="360" w:lineRule="auto"/>
        <w:jc w:val="center"/>
        <w:rPr>
          <w:rFonts w:ascii="Calibri" w:eastAsia="仿宋" w:hAnsi="Calibri"/>
          <w:b/>
          <w:sz w:val="36"/>
          <w:szCs w:val="36"/>
        </w:rPr>
      </w:pPr>
      <w:r w:rsidRPr="00C57866">
        <w:rPr>
          <w:rFonts w:ascii="Calibri" w:eastAsia="仿宋" w:hAnsi="Calibri"/>
          <w:b/>
          <w:sz w:val="36"/>
          <w:szCs w:val="36"/>
        </w:rPr>
        <w:t>用例叙述</w:t>
      </w:r>
    </w:p>
    <w:p w:rsidR="00F84273" w:rsidRDefault="00F84273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963A0F" w:rsidRDefault="00963A0F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背景：</w:t>
      </w:r>
    </w:p>
    <w:p w:rsidR="00955453" w:rsidRDefault="00963A0F" w:rsidP="00955453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本次活动，分为</w:t>
      </w:r>
      <w:r w:rsidR="00955453">
        <w:rPr>
          <w:rFonts w:ascii="Calibri" w:eastAsia="仿宋" w:hAnsi="Calibri" w:hint="eastAsia"/>
          <w:sz w:val="24"/>
          <w:szCs w:val="24"/>
        </w:rPr>
        <w:t>海选、大区（赛）推荐、中国区决赛。其中：</w:t>
      </w:r>
    </w:p>
    <w:p w:rsidR="00955453" w:rsidRPr="00C11846" w:rsidRDefault="00955453" w:rsidP="00C11846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 w:rsidRPr="00C11846">
        <w:rPr>
          <w:rFonts w:ascii="Calibri" w:eastAsia="仿宋" w:hAnsi="Calibri" w:hint="eastAsia"/>
          <w:sz w:val="24"/>
          <w:szCs w:val="24"/>
        </w:rPr>
        <w:t>在海选阶段，会为参赛者投票，输出各个办事处的排位</w:t>
      </w:r>
      <w:r w:rsidR="00176B9A" w:rsidRPr="00C11846">
        <w:rPr>
          <w:rFonts w:ascii="Calibri" w:eastAsia="仿宋" w:hAnsi="Calibri" w:hint="eastAsia"/>
          <w:sz w:val="24"/>
          <w:szCs w:val="24"/>
        </w:rPr>
        <w:t>；</w:t>
      </w:r>
    </w:p>
    <w:p w:rsidR="00176B9A" w:rsidRPr="00C11846" w:rsidRDefault="00176B9A" w:rsidP="00C11846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 w:rsidRPr="00C11846">
        <w:rPr>
          <w:rFonts w:ascii="Calibri" w:eastAsia="仿宋" w:hAnsi="Calibri" w:hint="eastAsia"/>
          <w:sz w:val="24"/>
          <w:szCs w:val="24"/>
        </w:rPr>
        <w:t>大区（赛）推荐阶段，主要完成参赛者晋级的推荐，确定各办事处的哪些参赛者可以进入中国区决赛，人数</w:t>
      </w:r>
      <w:r w:rsidRPr="00C11846">
        <w:rPr>
          <w:rFonts w:ascii="Calibri" w:eastAsia="仿宋" w:hAnsi="Calibri" w:hint="eastAsia"/>
          <w:sz w:val="24"/>
          <w:szCs w:val="24"/>
        </w:rPr>
        <w:t>40</w:t>
      </w:r>
      <w:r w:rsidRPr="00C11846">
        <w:rPr>
          <w:rFonts w:ascii="Calibri" w:eastAsia="仿宋" w:hAnsi="Calibri" w:hint="eastAsia"/>
          <w:sz w:val="24"/>
          <w:szCs w:val="24"/>
        </w:rPr>
        <w:t>人；</w:t>
      </w:r>
    </w:p>
    <w:p w:rsidR="00176B9A" w:rsidRPr="00C11846" w:rsidRDefault="00176B9A" w:rsidP="00C11846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 w:rsidRPr="00C11846">
        <w:rPr>
          <w:rFonts w:ascii="Calibri" w:eastAsia="仿宋" w:hAnsi="Calibri" w:hint="eastAsia"/>
          <w:sz w:val="24"/>
          <w:szCs w:val="24"/>
        </w:rPr>
        <w:t>中国</w:t>
      </w:r>
      <w:proofErr w:type="gramStart"/>
      <w:r w:rsidRPr="00C11846">
        <w:rPr>
          <w:rFonts w:ascii="Calibri" w:eastAsia="仿宋" w:hAnsi="Calibri" w:hint="eastAsia"/>
          <w:sz w:val="24"/>
          <w:szCs w:val="24"/>
        </w:rPr>
        <w:t>区决赛</w:t>
      </w:r>
      <w:proofErr w:type="gramEnd"/>
      <w:r w:rsidRPr="00C11846">
        <w:rPr>
          <w:rFonts w:ascii="Calibri" w:eastAsia="仿宋" w:hAnsi="Calibri" w:hint="eastAsia"/>
          <w:sz w:val="24"/>
          <w:szCs w:val="24"/>
        </w:rPr>
        <w:t>阶段，为这</w:t>
      </w:r>
      <w:r w:rsidRPr="00C11846">
        <w:rPr>
          <w:rFonts w:ascii="Calibri" w:eastAsia="仿宋" w:hAnsi="Calibri" w:hint="eastAsia"/>
          <w:sz w:val="24"/>
          <w:szCs w:val="24"/>
        </w:rPr>
        <w:t>40</w:t>
      </w:r>
      <w:r w:rsidRPr="00C11846">
        <w:rPr>
          <w:rFonts w:ascii="Calibri" w:eastAsia="仿宋" w:hAnsi="Calibri" w:hint="eastAsia"/>
          <w:sz w:val="24"/>
          <w:szCs w:val="24"/>
        </w:rPr>
        <w:t>名参赛者投票。</w:t>
      </w:r>
    </w:p>
    <w:p w:rsidR="00963A0F" w:rsidRPr="00C57866" w:rsidRDefault="00963A0F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8303F8" w:rsidRDefault="008303F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 w:rsidR="00EB46C5">
        <w:rPr>
          <w:rFonts w:ascii="Calibri" w:eastAsia="仿宋" w:hAnsi="Calibri" w:hint="eastAsia"/>
          <w:b/>
          <w:sz w:val="24"/>
          <w:szCs w:val="24"/>
        </w:rPr>
        <w:t>2.4.1</w:t>
      </w:r>
    </w:p>
    <w:p w:rsidR="00BF1E08" w:rsidRDefault="00BF1E0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EB46C5">
        <w:rPr>
          <w:rFonts w:ascii="Calibri" w:eastAsia="仿宋" w:hAnsi="Calibri"/>
          <w:b/>
          <w:sz w:val="24"/>
          <w:szCs w:val="24"/>
        </w:rPr>
        <w:t>查看阶段</w:t>
      </w:r>
    </w:p>
    <w:p w:rsidR="008303F8" w:rsidRPr="00C57866" w:rsidRDefault="008303F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</w:t>
      </w:r>
      <w:r w:rsidR="00807834">
        <w:rPr>
          <w:rFonts w:ascii="Calibri" w:eastAsia="仿宋" w:hAnsi="Calibri"/>
          <w:b/>
          <w:sz w:val="24"/>
          <w:szCs w:val="24"/>
        </w:rPr>
        <w:t>系统管理员可以查看当前的阶段。</w:t>
      </w:r>
    </w:p>
    <w:p w:rsidR="00BF1E08" w:rsidRDefault="00BF1E08" w:rsidP="00ED728F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D03C43" w:rsidRPr="00D03C43" w:rsidRDefault="00807834" w:rsidP="00D03C43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系统管理员具有阶段管理的权限。</w:t>
      </w:r>
    </w:p>
    <w:p w:rsidR="00BF1E08" w:rsidRPr="00C57866" w:rsidRDefault="00BF1E08" w:rsidP="00ED728F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BF1E08" w:rsidRPr="00C57866" w:rsidRDefault="00007BD4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系统管理员点击阶段管理，启动该用例；</w:t>
      </w:r>
    </w:p>
    <w:p w:rsidR="00F84273" w:rsidRPr="00C57866" w:rsidRDefault="00007BD4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 w:rsidR="008B4266">
        <w:rPr>
          <w:rFonts w:ascii="Calibri" w:eastAsia="仿宋" w:hAnsi="Calibri"/>
          <w:sz w:val="24"/>
          <w:szCs w:val="24"/>
        </w:rPr>
        <w:t>为系统管理员呈现出三个阶段：海选、大区推荐、中国区决赛。标识出当前的阶段。</w:t>
      </w:r>
    </w:p>
    <w:p w:rsidR="00BF1E08" w:rsidRPr="00C57866" w:rsidRDefault="008B4266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系统管理员返回，该用例结束。</w:t>
      </w:r>
    </w:p>
    <w:p w:rsidR="00BF1E08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6D3F31" w:rsidRPr="006D3F31" w:rsidRDefault="008B4266" w:rsidP="006D3F31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BF1E08" w:rsidRPr="00C57866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BF1E08" w:rsidRPr="00C57866" w:rsidRDefault="008B4266" w:rsidP="000C761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BF1E08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0C7618" w:rsidRPr="000C7618" w:rsidRDefault="008B4266" w:rsidP="007F2425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BF1E08" w:rsidRPr="00C57866" w:rsidRDefault="00BF1E08" w:rsidP="00BF1E08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ED728F" w:rsidRPr="00C57866" w:rsidRDefault="00ED728F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72432B" w:rsidRDefault="0072432B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72432B" w:rsidSect="0075424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E3F0E" w:rsidRDefault="00DE3F0E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2432B" w:rsidRDefault="0072432B" w:rsidP="0072432B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2.4.</w:t>
      </w:r>
      <w:r>
        <w:rPr>
          <w:rFonts w:ascii="Calibri" w:eastAsia="仿宋" w:hAnsi="Calibri" w:hint="eastAsia"/>
          <w:b/>
          <w:sz w:val="24"/>
          <w:szCs w:val="24"/>
        </w:rPr>
        <w:t>2</w:t>
      </w:r>
    </w:p>
    <w:p w:rsidR="0072432B" w:rsidRDefault="0072432B" w:rsidP="0072432B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>
        <w:rPr>
          <w:rFonts w:ascii="Calibri" w:eastAsia="仿宋" w:hAnsi="Calibri"/>
          <w:b/>
          <w:sz w:val="24"/>
          <w:szCs w:val="24"/>
        </w:rPr>
        <w:t>标记</w:t>
      </w:r>
      <w:r>
        <w:rPr>
          <w:rFonts w:ascii="Calibri" w:eastAsia="仿宋" w:hAnsi="Calibri"/>
          <w:b/>
          <w:sz w:val="24"/>
          <w:szCs w:val="24"/>
        </w:rPr>
        <w:t>阶段</w:t>
      </w:r>
    </w:p>
    <w:p w:rsidR="0072432B" w:rsidRPr="00C57866" w:rsidRDefault="0072432B" w:rsidP="0072432B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描述：系统管理员可以查看当前的阶段。</w:t>
      </w:r>
    </w:p>
    <w:p w:rsidR="0072432B" w:rsidRDefault="0072432B" w:rsidP="0072432B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72432B" w:rsidRDefault="0072432B" w:rsidP="0072432B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系统管理员具有阶段管理的权限。</w:t>
      </w:r>
    </w:p>
    <w:p w:rsidR="0072432B" w:rsidRDefault="0072432B" w:rsidP="0072432B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（业务要求）实际的阶段。</w:t>
      </w:r>
    </w:p>
    <w:p w:rsidR="004C4BF4" w:rsidRPr="00D03C43" w:rsidRDefault="004C4BF4" w:rsidP="0072432B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阶段只能够按照海选、大区推荐、中国</w:t>
      </w:r>
      <w:proofErr w:type="gramStart"/>
      <w:r>
        <w:rPr>
          <w:rFonts w:ascii="Calibri" w:eastAsia="仿宋" w:hAnsi="Calibri" w:hint="eastAsia"/>
          <w:sz w:val="24"/>
          <w:szCs w:val="24"/>
        </w:rPr>
        <w:t>区决赛</w:t>
      </w:r>
      <w:proofErr w:type="gramEnd"/>
      <w:r>
        <w:rPr>
          <w:rFonts w:ascii="Calibri" w:eastAsia="仿宋" w:hAnsi="Calibri" w:hint="eastAsia"/>
          <w:sz w:val="24"/>
          <w:szCs w:val="24"/>
        </w:rPr>
        <w:t>的顺序，被系统管理员标记。当处于某一阶段时，向前面阶段的标记操作无效。</w:t>
      </w:r>
    </w:p>
    <w:p w:rsidR="0072432B" w:rsidRPr="00C57866" w:rsidRDefault="0072432B" w:rsidP="0072432B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72432B" w:rsidRPr="00C57866" w:rsidRDefault="0072432B" w:rsidP="0072432B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</w:t>
      </w:r>
      <w:r>
        <w:rPr>
          <w:rFonts w:ascii="Calibri" w:eastAsia="仿宋" w:hAnsi="Calibri"/>
          <w:sz w:val="24"/>
          <w:szCs w:val="24"/>
        </w:rPr>
        <w:t>查看阶段时，</w:t>
      </w:r>
      <w:r>
        <w:rPr>
          <w:rFonts w:ascii="Calibri" w:eastAsia="仿宋" w:hAnsi="Calibri"/>
          <w:sz w:val="24"/>
          <w:szCs w:val="24"/>
        </w:rPr>
        <w:t>点击</w:t>
      </w:r>
      <w:r>
        <w:rPr>
          <w:rFonts w:ascii="Calibri" w:eastAsia="仿宋" w:hAnsi="Calibri"/>
          <w:sz w:val="24"/>
          <w:szCs w:val="24"/>
        </w:rPr>
        <w:t>某个阶段</w:t>
      </w:r>
      <w:r>
        <w:rPr>
          <w:rFonts w:ascii="Calibri" w:eastAsia="仿宋" w:hAnsi="Calibri"/>
          <w:sz w:val="24"/>
          <w:szCs w:val="24"/>
        </w:rPr>
        <w:t>，启动该用例；</w:t>
      </w:r>
    </w:p>
    <w:p w:rsidR="0072432B" w:rsidRPr="00C57866" w:rsidRDefault="0072432B" w:rsidP="0072432B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>
        <w:rPr>
          <w:rFonts w:ascii="Calibri" w:eastAsia="仿宋" w:hAnsi="Calibri"/>
          <w:sz w:val="24"/>
          <w:szCs w:val="24"/>
        </w:rPr>
        <w:t>改变当前的阶段，并标识新置的状态。</w:t>
      </w:r>
    </w:p>
    <w:p w:rsidR="0072432B" w:rsidRPr="00C57866" w:rsidRDefault="0072432B" w:rsidP="0072432B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系统管理员返回，该用例结束。</w:t>
      </w:r>
    </w:p>
    <w:p w:rsidR="0072432B" w:rsidRDefault="0072432B" w:rsidP="0072432B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72432B" w:rsidRPr="006D3F31" w:rsidRDefault="00FB6C5E" w:rsidP="00992D7F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当由海</w:t>
      </w:r>
      <w:proofErr w:type="gramStart"/>
      <w:r>
        <w:rPr>
          <w:rFonts w:ascii="Calibri" w:eastAsia="仿宋" w:hAnsi="Calibri"/>
          <w:sz w:val="24"/>
          <w:szCs w:val="24"/>
        </w:rPr>
        <w:t>选阶段置</w:t>
      </w:r>
      <w:proofErr w:type="gramEnd"/>
      <w:r>
        <w:rPr>
          <w:rFonts w:ascii="Calibri" w:eastAsia="仿宋" w:hAnsi="Calibri"/>
          <w:sz w:val="24"/>
          <w:szCs w:val="24"/>
        </w:rPr>
        <w:t>为大区推荐，参赛者管理的晋级按钮启用。</w:t>
      </w:r>
    </w:p>
    <w:p w:rsidR="0072432B" w:rsidRPr="00C57866" w:rsidRDefault="0072432B" w:rsidP="0072432B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72432B" w:rsidRPr="00C57866" w:rsidRDefault="0072432B" w:rsidP="00992D7F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72432B" w:rsidRDefault="0072432B" w:rsidP="0072432B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72432B" w:rsidRPr="000C7618" w:rsidRDefault="0072432B" w:rsidP="00992D7F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72432B" w:rsidRPr="00C57866" w:rsidRDefault="0072432B" w:rsidP="0072432B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72432B" w:rsidRDefault="0072432B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2432B" w:rsidRDefault="0072432B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2432B" w:rsidRDefault="0072432B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9146C0" w:rsidRPr="00C57866" w:rsidRDefault="009146C0" w:rsidP="00EC2A91">
      <w:pPr>
        <w:spacing w:line="360" w:lineRule="auto"/>
        <w:rPr>
          <w:rFonts w:ascii="Calibri" w:eastAsia="仿宋" w:hAnsi="Calibri"/>
          <w:sz w:val="24"/>
          <w:szCs w:val="24"/>
        </w:rPr>
      </w:pPr>
      <w:bookmarkStart w:id="0" w:name="_GoBack"/>
      <w:bookmarkEnd w:id="0"/>
    </w:p>
    <w:sectPr w:rsidR="009146C0" w:rsidRPr="00C57866" w:rsidSect="0075424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8F" w:rsidRDefault="00ED728F" w:rsidP="00ED728F">
      <w:r>
        <w:separator/>
      </w:r>
    </w:p>
  </w:endnote>
  <w:endnote w:type="continuationSeparator" w:id="0">
    <w:p w:rsidR="00ED728F" w:rsidRDefault="00ED728F" w:rsidP="00ED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2068452504"/>
      <w:docPartObj>
        <w:docPartGallery w:val="Page Numbers (Bottom of Page)"/>
        <w:docPartUnique/>
      </w:docPartObj>
    </w:sdtPr>
    <w:sdtEndPr/>
    <w:sdtContent>
      <w:p w:rsidR="00ED728F" w:rsidRPr="00ED728F" w:rsidRDefault="00ED728F" w:rsidP="00ED728F">
        <w:pPr>
          <w:pStyle w:val="a4"/>
          <w:pBdr>
            <w:top w:val="single" w:sz="4" w:space="1" w:color="auto"/>
          </w:pBdr>
          <w:jc w:val="center"/>
          <w:rPr>
            <w:sz w:val="21"/>
            <w:szCs w:val="21"/>
          </w:rPr>
        </w:pPr>
        <w:r w:rsidRPr="00ED728F">
          <w:rPr>
            <w:sz w:val="21"/>
            <w:szCs w:val="21"/>
          </w:rPr>
          <w:fldChar w:fldCharType="begin"/>
        </w:r>
        <w:r w:rsidRPr="00ED728F">
          <w:rPr>
            <w:sz w:val="21"/>
            <w:szCs w:val="21"/>
          </w:rPr>
          <w:instrText>PAGE   \* MERGEFORMAT</w:instrText>
        </w:r>
        <w:r w:rsidRPr="00ED728F">
          <w:rPr>
            <w:sz w:val="21"/>
            <w:szCs w:val="21"/>
          </w:rPr>
          <w:fldChar w:fldCharType="separate"/>
        </w:r>
        <w:r w:rsidR="00F84273" w:rsidRPr="00F84273">
          <w:rPr>
            <w:noProof/>
            <w:sz w:val="21"/>
            <w:szCs w:val="21"/>
            <w:lang w:val="zh-CN"/>
          </w:rPr>
          <w:t>2</w:t>
        </w:r>
        <w:r w:rsidRPr="00ED728F">
          <w:rPr>
            <w:sz w:val="21"/>
            <w:szCs w:val="21"/>
          </w:rPr>
          <w:fldChar w:fldCharType="end"/>
        </w:r>
      </w:p>
    </w:sdtContent>
  </w:sdt>
  <w:p w:rsidR="00ED728F" w:rsidRDefault="00ED72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220280016"/>
      <w:docPartObj>
        <w:docPartGallery w:val="Page Numbers (Bottom of Page)"/>
        <w:docPartUnique/>
      </w:docPartObj>
    </w:sdtPr>
    <w:sdtEndPr/>
    <w:sdtContent>
      <w:p w:rsidR="00ED728F" w:rsidRPr="00ED728F" w:rsidRDefault="00ED728F" w:rsidP="00ED728F">
        <w:pPr>
          <w:pStyle w:val="a4"/>
          <w:pBdr>
            <w:top w:val="single" w:sz="4" w:space="1" w:color="auto"/>
          </w:pBdr>
          <w:jc w:val="center"/>
          <w:rPr>
            <w:sz w:val="21"/>
            <w:szCs w:val="21"/>
          </w:rPr>
        </w:pPr>
        <w:r w:rsidRPr="00ED728F">
          <w:rPr>
            <w:sz w:val="21"/>
            <w:szCs w:val="21"/>
          </w:rPr>
          <w:fldChar w:fldCharType="begin"/>
        </w:r>
        <w:r w:rsidRPr="00ED728F">
          <w:rPr>
            <w:sz w:val="21"/>
            <w:szCs w:val="21"/>
          </w:rPr>
          <w:instrText>PAGE   \* MERGEFORMAT</w:instrText>
        </w:r>
        <w:r w:rsidRPr="00ED728F">
          <w:rPr>
            <w:sz w:val="21"/>
            <w:szCs w:val="21"/>
          </w:rPr>
          <w:fldChar w:fldCharType="separate"/>
        </w:r>
        <w:r w:rsidR="00EC2A91" w:rsidRPr="00EC2A91">
          <w:rPr>
            <w:noProof/>
            <w:sz w:val="21"/>
            <w:szCs w:val="21"/>
            <w:lang w:val="zh-CN"/>
          </w:rPr>
          <w:t>1</w:t>
        </w:r>
        <w:r w:rsidRPr="00ED728F">
          <w:rPr>
            <w:sz w:val="21"/>
            <w:szCs w:val="21"/>
          </w:rPr>
          <w:fldChar w:fldCharType="end"/>
        </w:r>
      </w:p>
    </w:sdtContent>
  </w:sdt>
  <w:p w:rsidR="00ED728F" w:rsidRPr="00ED728F" w:rsidRDefault="00ED72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8F" w:rsidRDefault="00ED728F" w:rsidP="00ED728F">
      <w:r>
        <w:separator/>
      </w:r>
    </w:p>
  </w:footnote>
  <w:footnote w:type="continuationSeparator" w:id="0">
    <w:p w:rsidR="00ED728F" w:rsidRDefault="00ED728F" w:rsidP="00ED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8F" w:rsidRPr="00ED728F" w:rsidRDefault="00ED728F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（文件类型）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8F" w:rsidRPr="00ED728F" w:rsidRDefault="00601642" w:rsidP="00601642">
    <w:pPr>
      <w:pStyle w:val="a3"/>
      <w:jc w:val="left"/>
      <w:rPr>
        <w:sz w:val="21"/>
        <w:szCs w:val="21"/>
      </w:rPr>
    </w:pPr>
    <w:r>
      <w:rPr>
        <w:rFonts w:ascii="黑体" w:eastAsia="黑体" w:hAnsi="黑体" w:hint="eastAsia"/>
        <w:sz w:val="28"/>
        <w:szCs w:val="28"/>
      </w:rPr>
      <w:t>深圳市</w:t>
    </w:r>
    <w:proofErr w:type="gramStart"/>
    <w:r>
      <w:rPr>
        <w:rFonts w:ascii="黑体" w:eastAsia="黑体" w:hAnsi="黑体" w:hint="eastAsia"/>
        <w:sz w:val="28"/>
        <w:szCs w:val="28"/>
      </w:rPr>
      <w:t>鑫</w:t>
    </w:r>
    <w:proofErr w:type="gramEnd"/>
    <w:r>
      <w:rPr>
        <w:rFonts w:ascii="黑体" w:eastAsia="黑体" w:hAnsi="黑体" w:hint="eastAsia"/>
        <w:sz w:val="28"/>
        <w:szCs w:val="28"/>
      </w:rPr>
      <w:t>日科科技有限公司</w:t>
    </w:r>
    <w:r>
      <w:rPr>
        <w:rFonts w:ascii="黑体" w:eastAsia="黑体" w:hAnsi="黑体" w:hint="eastAsia"/>
        <w:sz w:val="28"/>
        <w:szCs w:val="28"/>
      </w:rPr>
      <w:tab/>
    </w:r>
    <w:r>
      <w:rPr>
        <w:rFonts w:ascii="黑体" w:eastAsia="黑体" w:hAnsi="黑体" w:hint="eastAsia"/>
        <w:sz w:val="28"/>
        <w:szCs w:val="28"/>
      </w:rPr>
      <w:tab/>
    </w:r>
    <w:r w:rsidR="00CE6ACA">
      <w:rPr>
        <w:rFonts w:hint="eastAsia"/>
        <w:noProof/>
        <w:sz w:val="21"/>
        <w:szCs w:val="21"/>
      </w:rPr>
      <w:drawing>
        <wp:inline distT="0" distB="0" distL="0" distR="0" wp14:anchorId="52C13AC6" wp14:editId="59F8A82D">
          <wp:extent cx="905674" cy="317357"/>
          <wp:effectExtent l="0" t="0" r="0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674" cy="317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1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D2966"/>
    <w:multiLevelType w:val="hybridMultilevel"/>
    <w:tmpl w:val="632C2082"/>
    <w:lvl w:ilvl="0" w:tplc="13A62A0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F1D8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957DF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EA13CE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F11A0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A70C6B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983658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5A7C8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B25E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CB1E44"/>
    <w:multiLevelType w:val="hybridMultilevel"/>
    <w:tmpl w:val="7D640C22"/>
    <w:lvl w:ilvl="0" w:tplc="75BADA62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1535B28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785A7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5268E5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BB2564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B64DF2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945B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276A5A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717144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51578C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401810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9311E3F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4"/>
  </w:num>
  <w:num w:numId="11">
    <w:abstractNumId w:val="17"/>
  </w:num>
  <w:num w:numId="12">
    <w:abstractNumId w:val="15"/>
  </w:num>
  <w:num w:numId="13">
    <w:abstractNumId w:val="8"/>
  </w:num>
  <w:num w:numId="14">
    <w:abstractNumId w:val="18"/>
  </w:num>
  <w:num w:numId="15">
    <w:abstractNumId w:val="19"/>
  </w:num>
  <w:num w:numId="16">
    <w:abstractNumId w:val="7"/>
  </w:num>
  <w:num w:numId="17">
    <w:abstractNumId w:val="10"/>
  </w:num>
  <w:num w:numId="18">
    <w:abstractNumId w:val="20"/>
  </w:num>
  <w:num w:numId="19">
    <w:abstractNumId w:val="13"/>
  </w:num>
  <w:num w:numId="20">
    <w:abstractNumId w:val="6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1D"/>
    <w:rsid w:val="00007BD4"/>
    <w:rsid w:val="000C7618"/>
    <w:rsid w:val="00176B9A"/>
    <w:rsid w:val="004A0966"/>
    <w:rsid w:val="004A0E7B"/>
    <w:rsid w:val="004C4BF4"/>
    <w:rsid w:val="00585DED"/>
    <w:rsid w:val="005D3106"/>
    <w:rsid w:val="00601642"/>
    <w:rsid w:val="0067227E"/>
    <w:rsid w:val="006824F8"/>
    <w:rsid w:val="006D3F31"/>
    <w:rsid w:val="0072432B"/>
    <w:rsid w:val="00754241"/>
    <w:rsid w:val="007F2425"/>
    <w:rsid w:val="00807834"/>
    <w:rsid w:val="008303F8"/>
    <w:rsid w:val="008B4266"/>
    <w:rsid w:val="009146C0"/>
    <w:rsid w:val="00955453"/>
    <w:rsid w:val="00963A0F"/>
    <w:rsid w:val="00992D7F"/>
    <w:rsid w:val="00AA6F1D"/>
    <w:rsid w:val="00BF1E08"/>
    <w:rsid w:val="00C11846"/>
    <w:rsid w:val="00C250F3"/>
    <w:rsid w:val="00C57866"/>
    <w:rsid w:val="00CE18D1"/>
    <w:rsid w:val="00CE6ACA"/>
    <w:rsid w:val="00D03C43"/>
    <w:rsid w:val="00D314DF"/>
    <w:rsid w:val="00DE3F0E"/>
    <w:rsid w:val="00EB46C5"/>
    <w:rsid w:val="00EC2A91"/>
    <w:rsid w:val="00ED728F"/>
    <w:rsid w:val="00F77BDB"/>
    <w:rsid w:val="00F84273"/>
    <w:rsid w:val="00FB6C5E"/>
    <w:rsid w:val="00FC7714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A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ACA"/>
    <w:rPr>
      <w:sz w:val="18"/>
      <w:szCs w:val="18"/>
    </w:rPr>
  </w:style>
  <w:style w:type="paragraph" w:styleId="a6">
    <w:name w:val="List Paragraph"/>
    <w:basedOn w:val="a"/>
    <w:uiPriority w:val="34"/>
    <w:qFormat/>
    <w:rsid w:val="006824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A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ACA"/>
    <w:rPr>
      <w:sz w:val="18"/>
      <w:szCs w:val="18"/>
    </w:rPr>
  </w:style>
  <w:style w:type="paragraph" w:styleId="a6">
    <w:name w:val="List Paragraph"/>
    <w:basedOn w:val="a"/>
    <w:uiPriority w:val="34"/>
    <w:qFormat/>
    <w:rsid w:val="00682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何凡</dc:creator>
  <cp:keywords/>
  <dc:description/>
  <cp:lastModifiedBy>何凡</cp:lastModifiedBy>
  <cp:revision>39</cp:revision>
  <dcterms:created xsi:type="dcterms:W3CDTF">2015-06-03T12:48:00Z</dcterms:created>
  <dcterms:modified xsi:type="dcterms:W3CDTF">2015-12-19T04:44:00Z</dcterms:modified>
</cp:coreProperties>
</file>