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3329DB">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3329DB">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3329DB">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3329DB">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3329DB">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3329DB">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3329DB">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3329DB">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3329DB">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3329DB">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3329DB">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3329DB">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3329DB">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3329DB">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3329DB">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3329DB">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3329DB">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3329DB">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3329DB">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3329DB">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3329DB">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3329DB">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3329DB">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3329DB">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3329DB">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3329DB">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3329DB">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3329DB">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3329DB">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3329DB">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3329DB"/>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705A4445"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E73569">
        <w:rPr>
          <w:rFonts w:ascii="Times New Roman" w:hAnsi="Times New Roman" w:cs="Times New Roman"/>
          <w:sz w:val="24"/>
          <w:szCs w:val="24"/>
        </w:rPr>
        <w:t xml:space="preserve"> BMI</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5F847AE0"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45F8E323" w14:textId="3386D41A" w:rsidR="00F527F6" w:rsidRDefault="00F527F6" w:rsidP="00F527F6">
      <w:pPr>
        <w:spacing w:line="360" w:lineRule="auto"/>
        <w:ind w:firstLine="720"/>
        <w:rPr>
          <w:rFonts w:ascii="Times New Roman" w:hAnsi="Times New Roman" w:cs="Times New Roman"/>
          <w:sz w:val="24"/>
          <w:szCs w:val="24"/>
        </w:rPr>
      </w:pPr>
      <w:commentRangeStart w:id="16"/>
      <w:r w:rsidRPr="0066135C">
        <w:rPr>
          <w:rFonts w:ascii="Times New Roman" w:hAnsi="Times New Roman" w:cs="Times New Roman"/>
          <w:sz w:val="24"/>
          <w:szCs w:val="24"/>
        </w:rPr>
        <w:t xml:space="preserve">Japanese </w:t>
      </w:r>
      <w:commentRangeEnd w:id="16"/>
      <w:r w:rsidR="007238E4">
        <w:rPr>
          <w:rStyle w:val="CommentReference"/>
        </w:rPr>
        <w:commentReference w:id="16"/>
      </w:r>
      <w:r w:rsidRPr="0066135C">
        <w:rPr>
          <w:rFonts w:ascii="Times New Roman" w:hAnsi="Times New Roman" w:cs="Times New Roman"/>
          <w:sz w:val="24"/>
          <w:szCs w:val="24"/>
        </w:rPr>
        <w:t>engineers in the machinery manufacturing industry had a difference in TC between working hours groups when stratifying by age (Sasaki et al., 19</w:t>
      </w:r>
      <w:r>
        <w:rPr>
          <w:rFonts w:ascii="Times New Roman" w:hAnsi="Times New Roman" w:cs="Times New Roman"/>
          <w:sz w:val="24"/>
          <w:szCs w:val="24"/>
        </w:rPr>
        <w:t>99</w:t>
      </w:r>
      <w:r w:rsidRPr="0066135C">
        <w:rPr>
          <w:rFonts w:ascii="Times New Roman" w:hAnsi="Times New Roman" w:cs="Times New Roman"/>
          <w:sz w:val="24"/>
          <w:szCs w:val="24"/>
        </w:rPr>
        <w:t xml:space="preserve">).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w:t>
      </w:r>
      <w:r>
        <w:rPr>
          <w:rFonts w:ascii="Times New Roman" w:hAnsi="Times New Roman" w:cs="Times New Roman"/>
          <w:sz w:val="24"/>
          <w:szCs w:val="24"/>
        </w:rPr>
        <w:t xml:space="preserve">statistical </w:t>
      </w:r>
      <w:r w:rsidRPr="0066135C">
        <w:rPr>
          <w:rFonts w:ascii="Times New Roman" w:hAnsi="Times New Roman" w:cs="Times New Roman"/>
          <w:sz w:val="24"/>
          <w:szCs w:val="24"/>
        </w:rPr>
        <w:t>differences within their various levels of working hours.</w:t>
      </w:r>
    </w:p>
    <w:p w14:paraId="00D2EA13" w14:textId="0E509F38"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w:t>
      </w:r>
      <w:r w:rsidR="006879EF">
        <w:rPr>
          <w:rFonts w:ascii="Times New Roman" w:hAnsi="Times New Roman" w:cs="Times New Roman"/>
          <w:sz w:val="24"/>
          <w:szCs w:val="24"/>
        </w:rPr>
        <w:t>8</w:t>
      </w:r>
      <w:r w:rsidRPr="0066135C">
        <w:rPr>
          <w:rFonts w:ascii="Times New Roman" w:hAnsi="Times New Roman" w:cs="Times New Roman"/>
          <w:sz w:val="24"/>
          <w:szCs w:val="24"/>
        </w:rPr>
        <w:t xml:space="preserve"> times higher odds of coronary heart disease </w:t>
      </w:r>
      <w:r w:rsidR="001D0CB4">
        <w:rPr>
          <w:rFonts w:ascii="Times New Roman" w:hAnsi="Times New Roman" w:cs="Times New Roman"/>
          <w:sz w:val="24"/>
          <w:szCs w:val="24"/>
        </w:rPr>
        <w:t xml:space="preserve">(CHD) </w:t>
      </w:r>
      <w:r w:rsidRPr="0066135C">
        <w:rPr>
          <w:rFonts w:ascii="Times New Roman" w:hAnsi="Times New Roman" w:cs="Times New Roman"/>
          <w:sz w:val="24"/>
          <w:szCs w:val="24"/>
        </w:rPr>
        <w:t>for men</w:t>
      </w:r>
      <w:r w:rsidR="006879EF">
        <w:rPr>
          <w:rFonts w:ascii="Times New Roman" w:hAnsi="Times New Roman" w:cs="Times New Roman"/>
          <w:sz w:val="24"/>
          <w:szCs w:val="24"/>
        </w:rPr>
        <w:t xml:space="preserve"> (95% CI: 1.2 – 2.5)</w:t>
      </w:r>
      <w:r w:rsidRPr="0066135C">
        <w:rPr>
          <w:rFonts w:ascii="Times New Roman" w:hAnsi="Times New Roman" w:cs="Times New Roman"/>
          <w:sz w:val="24"/>
          <w:szCs w:val="24"/>
        </w:rPr>
        <w:t xml:space="preserve"> and 1.6 times higher odds for women </w:t>
      </w:r>
      <w:r w:rsidR="003B6DC6">
        <w:rPr>
          <w:rFonts w:ascii="Times New Roman" w:hAnsi="Times New Roman" w:cs="Times New Roman"/>
          <w:sz w:val="24"/>
          <w:szCs w:val="24"/>
        </w:rPr>
        <w:t xml:space="preserve">(95% CI: 1.0 – 2.6) </w:t>
      </w:r>
      <w:r w:rsidRPr="0066135C">
        <w:rPr>
          <w:rFonts w:ascii="Times New Roman" w:hAnsi="Times New Roman" w:cs="Times New Roman"/>
          <w:sz w:val="24"/>
          <w:szCs w:val="24"/>
        </w:rPr>
        <w:t xml:space="preserve">working more than 80 hours per week compared to those working 40 hours per week (Lee et al., 2016). The risk of stroke in these two working groups for men was </w:t>
      </w:r>
      <w:r>
        <w:rPr>
          <w:rFonts w:ascii="Times New Roman" w:hAnsi="Times New Roman" w:cs="Times New Roman"/>
          <w:sz w:val="24"/>
          <w:szCs w:val="24"/>
        </w:rPr>
        <w:t>not statistically significant</w:t>
      </w:r>
      <w:r w:rsidRPr="0066135C">
        <w:rPr>
          <w:rFonts w:ascii="Times New Roman" w:hAnsi="Times New Roman" w:cs="Times New Roman"/>
          <w:sz w:val="24"/>
          <w:szCs w:val="24"/>
        </w:rPr>
        <w:t>, but women working more than 80 hours had 2.3 times higher odds of stroke</w:t>
      </w:r>
      <w:r w:rsidR="00427F8F">
        <w:rPr>
          <w:rFonts w:ascii="Times New Roman" w:hAnsi="Times New Roman" w:cs="Times New Roman"/>
          <w:sz w:val="24"/>
          <w:szCs w:val="24"/>
        </w:rPr>
        <w:t xml:space="preserve"> (95% CI: 1.5 – 3.7</w:t>
      </w:r>
      <w:r w:rsidR="00A23C26">
        <w:rPr>
          <w:rFonts w:ascii="Times New Roman" w:hAnsi="Times New Roman" w:cs="Times New Roman"/>
          <w:sz w:val="24"/>
          <w:szCs w:val="24"/>
        </w:rPr>
        <w:t>)</w:t>
      </w:r>
      <w:r w:rsidRPr="0066135C">
        <w:rPr>
          <w:rFonts w:ascii="Times New Roman" w:hAnsi="Times New Roman" w:cs="Times New Roman"/>
          <w:sz w:val="24"/>
          <w:szCs w:val="24"/>
        </w:rPr>
        <w:t xml:space="preserve"> than women working 40 hours.</w:t>
      </w:r>
      <w:r w:rsidR="00A23C26">
        <w:rPr>
          <w:rFonts w:ascii="Times New Roman" w:hAnsi="Times New Roman" w:cs="Times New Roman"/>
          <w:sz w:val="24"/>
          <w:szCs w:val="24"/>
        </w:rPr>
        <w:t xml:space="preserve"> Lee et al. also noted that results for</w:t>
      </w:r>
      <w:r w:rsidR="001055C8">
        <w:rPr>
          <w:rFonts w:ascii="Times New Roman" w:hAnsi="Times New Roman" w:cs="Times New Roman"/>
          <w:sz w:val="24"/>
          <w:szCs w:val="24"/>
        </w:rPr>
        <w:t xml:space="preserve"> </w:t>
      </w:r>
      <w:r w:rsidR="00A23C26">
        <w:rPr>
          <w:rFonts w:ascii="Times New Roman" w:hAnsi="Times New Roman" w:cs="Times New Roman"/>
          <w:sz w:val="24"/>
          <w:szCs w:val="24"/>
        </w:rPr>
        <w:t xml:space="preserve">men </w:t>
      </w:r>
      <w:r w:rsidR="009F5C02">
        <w:rPr>
          <w:rFonts w:ascii="Times New Roman" w:hAnsi="Times New Roman" w:cs="Times New Roman"/>
          <w:sz w:val="24"/>
          <w:szCs w:val="24"/>
        </w:rPr>
        <w:t xml:space="preserve">showed </w:t>
      </w:r>
      <w:r w:rsidR="00641B43">
        <w:rPr>
          <w:rFonts w:ascii="Times New Roman" w:hAnsi="Times New Roman" w:cs="Times New Roman"/>
          <w:sz w:val="24"/>
          <w:szCs w:val="24"/>
        </w:rPr>
        <w:t xml:space="preserve">1.8 times </w:t>
      </w:r>
      <w:r w:rsidR="009F5C02">
        <w:rPr>
          <w:rFonts w:ascii="Times New Roman" w:hAnsi="Times New Roman" w:cs="Times New Roman"/>
          <w:sz w:val="24"/>
          <w:szCs w:val="24"/>
        </w:rPr>
        <w:t xml:space="preserve">higher </w:t>
      </w:r>
      <w:r w:rsidR="000C0F69">
        <w:rPr>
          <w:rFonts w:ascii="Times New Roman" w:hAnsi="Times New Roman" w:cs="Times New Roman"/>
          <w:sz w:val="24"/>
          <w:szCs w:val="24"/>
        </w:rPr>
        <w:t xml:space="preserve">odds of </w:t>
      </w:r>
      <w:r w:rsidR="001D0CB4">
        <w:rPr>
          <w:rFonts w:ascii="Times New Roman" w:hAnsi="Times New Roman" w:cs="Times New Roman"/>
          <w:sz w:val="24"/>
          <w:szCs w:val="24"/>
        </w:rPr>
        <w:t>CHD</w:t>
      </w:r>
      <w:r w:rsidR="009F5C02">
        <w:rPr>
          <w:rFonts w:ascii="Times New Roman" w:hAnsi="Times New Roman" w:cs="Times New Roman"/>
          <w:sz w:val="24"/>
          <w:szCs w:val="24"/>
        </w:rPr>
        <w:t xml:space="preserve"> </w:t>
      </w:r>
      <w:r w:rsidR="00641B43">
        <w:rPr>
          <w:rFonts w:ascii="Times New Roman" w:hAnsi="Times New Roman" w:cs="Times New Roman"/>
          <w:sz w:val="24"/>
          <w:szCs w:val="24"/>
        </w:rPr>
        <w:t>(95% CI: 1.3 – 2.4)</w:t>
      </w:r>
      <w:r w:rsidR="00641B43">
        <w:rPr>
          <w:rFonts w:ascii="Times New Roman" w:hAnsi="Times New Roman" w:cs="Times New Roman"/>
          <w:sz w:val="24"/>
          <w:szCs w:val="24"/>
        </w:rPr>
        <w:t xml:space="preserve"> </w:t>
      </w:r>
      <w:r w:rsidR="009F5C02">
        <w:rPr>
          <w:rFonts w:ascii="Times New Roman" w:hAnsi="Times New Roman" w:cs="Times New Roman"/>
          <w:sz w:val="24"/>
          <w:szCs w:val="24"/>
        </w:rPr>
        <w:t>for those working less than 30 hours each week</w:t>
      </w:r>
      <w:r w:rsidR="00255A2F">
        <w:rPr>
          <w:rFonts w:ascii="Times New Roman" w:hAnsi="Times New Roman" w:cs="Times New Roman"/>
          <w:sz w:val="24"/>
          <w:szCs w:val="24"/>
        </w:rPr>
        <w:t xml:space="preserve"> compared to those working 40 hours</w:t>
      </w:r>
      <w:r w:rsidR="00BE1683">
        <w:rPr>
          <w:rFonts w:ascii="Times New Roman" w:hAnsi="Times New Roman" w:cs="Times New Roman"/>
          <w:sz w:val="24"/>
          <w:szCs w:val="24"/>
        </w:rPr>
        <w:t>.</w:t>
      </w:r>
    </w:p>
    <w:p w14:paraId="4E8FE1B6" w14:textId="02427ED2" w:rsidR="00CD3F4D"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lastRenderedPageBreak/>
        <w:t xml:space="preserve">A 27% increased risk of stroke in working 49-54 hours per week compared to 35-40 hours was observed in a meta-analysis of long working hours, </w:t>
      </w:r>
      <w:r w:rsidR="001D0CB4">
        <w:rPr>
          <w:rFonts w:ascii="Times New Roman" w:hAnsi="Times New Roman" w:cs="Times New Roman"/>
          <w:sz w:val="24"/>
          <w:szCs w:val="24"/>
        </w:rPr>
        <w:t>CHD</w:t>
      </w:r>
      <w:r w:rsidRPr="0066135C">
        <w:rPr>
          <w:rFonts w:ascii="Times New Roman" w:hAnsi="Times New Roman" w:cs="Times New Roman"/>
          <w:sz w:val="24"/>
          <w:szCs w:val="24"/>
        </w:rPr>
        <w:t>,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7"/>
      <w:r w:rsidRPr="0066135C">
        <w:rPr>
          <w:rFonts w:ascii="Times New Roman" w:hAnsi="Times New Roman" w:cs="Times New Roman"/>
          <w:sz w:val="24"/>
          <w:szCs w:val="24"/>
        </w:rPr>
        <w:t>group</w:t>
      </w:r>
      <w:commentRangeEnd w:id="17"/>
      <w:r w:rsidRPr="0066135C">
        <w:rPr>
          <w:rStyle w:val="CommentReference"/>
          <w:rFonts w:ascii="Times New Roman" w:hAnsi="Times New Roman" w:cs="Times New Roman"/>
          <w:sz w:val="24"/>
          <w:szCs w:val="24"/>
        </w:rPr>
        <w:commentReference w:id="17"/>
      </w:r>
      <w:r w:rsidRPr="0066135C">
        <w:rPr>
          <w:rFonts w:ascii="Times New Roman" w:hAnsi="Times New Roman" w:cs="Times New Roman"/>
          <w:sz w:val="24"/>
          <w:szCs w:val="24"/>
        </w:rPr>
        <w:t>.</w:t>
      </w:r>
    </w:p>
    <w:p w14:paraId="31030384" w14:textId="5071201E"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In the United States, a cross-sectional study o</w:t>
      </w:r>
      <w:r>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w:t>
      </w:r>
      <w:r>
        <w:rPr>
          <w:rFonts w:ascii="Times New Roman" w:hAnsi="Times New Roman" w:cs="Times New Roman"/>
          <w:sz w:val="24"/>
          <w:szCs w:val="24"/>
        </w:rPr>
        <w:t xml:space="preserve"> (95% CI: 3.2 – 25.3 mg/dL)</w:t>
      </w:r>
      <w:r w:rsidRPr="0066135C">
        <w:rPr>
          <w:rFonts w:ascii="Times New Roman" w:hAnsi="Times New Roman" w:cs="Times New Roman"/>
          <w:sz w:val="24"/>
          <w:szCs w:val="24"/>
        </w:rPr>
        <w:t xml:space="preserve">. No </w:t>
      </w:r>
      <w:r>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09E53CB6" w14:textId="48865CF5" w:rsidR="004257DA" w:rsidRPr="0066135C" w:rsidRDefault="0003076B"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 22-year follow</w:t>
      </w:r>
      <w:r w:rsidR="00AB4C2F">
        <w:rPr>
          <w:rFonts w:ascii="Times New Roman" w:hAnsi="Times New Roman" w:cs="Times New Roman"/>
          <w:sz w:val="24"/>
          <w:szCs w:val="24"/>
        </w:rPr>
        <w:t>-up of 873</w:t>
      </w:r>
      <w:r w:rsidR="00EE7592">
        <w:rPr>
          <w:rFonts w:ascii="Times New Roman" w:hAnsi="Times New Roman" w:cs="Times New Roman"/>
          <w:sz w:val="24"/>
          <w:szCs w:val="24"/>
        </w:rPr>
        <w:t xml:space="preserve"> </w:t>
      </w:r>
      <w:r w:rsidR="004257DA" w:rsidRPr="0066135C">
        <w:rPr>
          <w:rFonts w:ascii="Times New Roman" w:hAnsi="Times New Roman" w:cs="Times New Roman"/>
          <w:sz w:val="24"/>
          <w:szCs w:val="24"/>
        </w:rPr>
        <w:t xml:space="preserve">participants from the Western Australian Pregnancy Cohort </w:t>
      </w:r>
      <w:r w:rsidR="00531760">
        <w:rPr>
          <w:rFonts w:ascii="Times New Roman" w:hAnsi="Times New Roman" w:cs="Times New Roman"/>
          <w:sz w:val="24"/>
          <w:szCs w:val="24"/>
        </w:rPr>
        <w:t xml:space="preserve">of 1981-1991 </w:t>
      </w:r>
      <w:r w:rsidR="000C436C">
        <w:rPr>
          <w:rFonts w:ascii="Times New Roman" w:hAnsi="Times New Roman" w:cs="Times New Roman"/>
          <w:sz w:val="24"/>
          <w:szCs w:val="24"/>
        </w:rPr>
        <w:t>performed a cross-sectional analysis comparing</w:t>
      </w:r>
      <w:r w:rsidR="004E104B">
        <w:rPr>
          <w:rFonts w:ascii="Times New Roman" w:hAnsi="Times New Roman" w:cs="Times New Roman"/>
          <w:sz w:val="24"/>
          <w:szCs w:val="24"/>
        </w:rPr>
        <w:t xml:space="preserve"> differences in cholesterol profiles </w:t>
      </w:r>
      <w:r w:rsidR="004E104B" w:rsidRPr="0066135C">
        <w:rPr>
          <w:rFonts w:ascii="Times New Roman" w:hAnsi="Times New Roman" w:cs="Times New Roman"/>
          <w:sz w:val="24"/>
          <w:szCs w:val="24"/>
        </w:rPr>
        <w:t>(Reynolds et al., 2018)</w:t>
      </w:r>
      <w:r w:rsidR="004E104B">
        <w:rPr>
          <w:rFonts w:ascii="Times New Roman" w:hAnsi="Times New Roman" w:cs="Times New Roman"/>
          <w:sz w:val="24"/>
          <w:szCs w:val="24"/>
        </w:rPr>
        <w:t xml:space="preserve">. Reynolds et al. </w:t>
      </w:r>
      <w:r w:rsidR="00E72937">
        <w:rPr>
          <w:rFonts w:ascii="Times New Roman" w:hAnsi="Times New Roman" w:cs="Times New Roman"/>
          <w:sz w:val="24"/>
          <w:szCs w:val="24"/>
        </w:rPr>
        <w:t>resulted with</w:t>
      </w:r>
      <w:r w:rsidR="00F3116F">
        <w:rPr>
          <w:rFonts w:ascii="Times New Roman" w:hAnsi="Times New Roman" w:cs="Times New Roman"/>
          <w:sz w:val="24"/>
          <w:szCs w:val="24"/>
        </w:rPr>
        <w:t xml:space="preserve"> no statistically significant</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difference in</w:t>
      </w:r>
      <w:r w:rsidR="00C3612E">
        <w:rPr>
          <w:rFonts w:ascii="Times New Roman" w:hAnsi="Times New Roman" w:cs="Times New Roman"/>
          <w:sz w:val="24"/>
          <w:szCs w:val="24"/>
        </w:rPr>
        <w:t xml:space="preserve"> mean</w:t>
      </w:r>
      <w:r w:rsidR="004257DA" w:rsidRPr="0066135C">
        <w:rPr>
          <w:rFonts w:ascii="Times New Roman" w:hAnsi="Times New Roman" w:cs="Times New Roman"/>
          <w:sz w:val="24"/>
          <w:szCs w:val="24"/>
        </w:rPr>
        <w:t xml:space="preserve"> </w:t>
      </w:r>
      <w:r w:rsidR="00D73DB9">
        <w:rPr>
          <w:rFonts w:ascii="Times New Roman" w:hAnsi="Times New Roman" w:cs="Times New Roman"/>
          <w:sz w:val="24"/>
          <w:szCs w:val="24"/>
        </w:rPr>
        <w:t>triglyceride</w:t>
      </w:r>
      <w:r w:rsidR="004257DA" w:rsidRPr="0066135C">
        <w:rPr>
          <w:rFonts w:ascii="Times New Roman" w:hAnsi="Times New Roman" w:cs="Times New Roman"/>
          <w:sz w:val="24"/>
          <w:szCs w:val="24"/>
        </w:rPr>
        <w:t xml:space="preserve"> measurements </w:t>
      </w:r>
      <w:r w:rsidR="00850D63">
        <w:rPr>
          <w:rFonts w:ascii="Times New Roman" w:hAnsi="Times New Roman" w:cs="Times New Roman"/>
          <w:sz w:val="24"/>
          <w:szCs w:val="24"/>
        </w:rPr>
        <w:t>of</w:t>
      </w:r>
      <w:r w:rsidR="004257DA" w:rsidRPr="0066135C">
        <w:rPr>
          <w:rFonts w:ascii="Times New Roman" w:hAnsi="Times New Roman" w:cs="Times New Roman"/>
          <w:sz w:val="24"/>
          <w:szCs w:val="24"/>
        </w:rPr>
        <w:t xml:space="preserve"> those who were working more than 38 hours each week</w:t>
      </w:r>
      <w:r w:rsidR="00B53683">
        <w:rPr>
          <w:rFonts w:ascii="Times New Roman" w:hAnsi="Times New Roman" w:cs="Times New Roman"/>
          <w:sz w:val="24"/>
          <w:szCs w:val="24"/>
        </w:rPr>
        <w:t xml:space="preserve"> (98.3 mg/dL)</w:t>
      </w:r>
      <w:r w:rsidR="004257DA" w:rsidRPr="0066135C">
        <w:rPr>
          <w:rFonts w:ascii="Times New Roman" w:hAnsi="Times New Roman" w:cs="Times New Roman"/>
          <w:sz w:val="24"/>
          <w:szCs w:val="24"/>
        </w:rPr>
        <w:t xml:space="preserve"> </w:t>
      </w:r>
      <w:r w:rsidR="00AE2DA1">
        <w:rPr>
          <w:rFonts w:ascii="Times New Roman" w:hAnsi="Times New Roman" w:cs="Times New Roman"/>
          <w:sz w:val="24"/>
          <w:szCs w:val="24"/>
        </w:rPr>
        <w:t>compared to</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those working 38 hours or less</w:t>
      </w:r>
      <w:r w:rsidR="00842540">
        <w:rPr>
          <w:rFonts w:ascii="Times New Roman" w:hAnsi="Times New Roman" w:cs="Times New Roman"/>
          <w:sz w:val="24"/>
          <w:szCs w:val="24"/>
        </w:rPr>
        <w:t xml:space="preserve"> (95.7 mg/dL)</w:t>
      </w:r>
      <w:r w:rsidR="004257DA" w:rsidRPr="0066135C">
        <w:rPr>
          <w:rFonts w:ascii="Times New Roman" w:hAnsi="Times New Roman" w:cs="Times New Roman"/>
          <w:sz w:val="24"/>
          <w:szCs w:val="24"/>
        </w:rPr>
        <w:t>. Reynolds et al. observe</w:t>
      </w:r>
      <w:r w:rsidR="00296EC6">
        <w:rPr>
          <w:rFonts w:ascii="Times New Roman" w:hAnsi="Times New Roman" w:cs="Times New Roman"/>
          <w:sz w:val="24"/>
          <w:szCs w:val="24"/>
        </w:rPr>
        <w:t>d</w:t>
      </w:r>
      <w:r w:rsidR="004257DA" w:rsidRPr="0066135C">
        <w:rPr>
          <w:rFonts w:ascii="Times New Roman" w:hAnsi="Times New Roman" w:cs="Times New Roman"/>
          <w:sz w:val="24"/>
          <w:szCs w:val="24"/>
        </w:rPr>
        <w:t xml:space="preserve"> that </w:t>
      </w:r>
      <w:r w:rsidR="00C3612E">
        <w:rPr>
          <w:rFonts w:ascii="Times New Roman" w:hAnsi="Times New Roman" w:cs="Times New Roman"/>
          <w:sz w:val="24"/>
          <w:szCs w:val="24"/>
        </w:rPr>
        <w:t xml:space="preserve">mean </w:t>
      </w:r>
      <w:r w:rsidR="004257DA" w:rsidRPr="0066135C">
        <w:rPr>
          <w:rFonts w:ascii="Times New Roman" w:hAnsi="Times New Roman" w:cs="Times New Roman"/>
          <w:sz w:val="24"/>
          <w:szCs w:val="24"/>
        </w:rPr>
        <w:t xml:space="preserve">high-density lipoprotein cholesterol (HDL-C) in the group working </w:t>
      </w:r>
      <w:r w:rsidR="00FE3D8E">
        <w:rPr>
          <w:rFonts w:ascii="Times New Roman" w:hAnsi="Times New Roman" w:cs="Times New Roman"/>
          <w:sz w:val="24"/>
          <w:szCs w:val="24"/>
        </w:rPr>
        <w:t>greater</w:t>
      </w:r>
      <w:r w:rsidR="004257DA" w:rsidRPr="0066135C">
        <w:rPr>
          <w:rFonts w:ascii="Times New Roman" w:hAnsi="Times New Roman" w:cs="Times New Roman"/>
          <w:sz w:val="24"/>
          <w:szCs w:val="24"/>
        </w:rPr>
        <w:t xml:space="preserve"> hours was lower by 4.</w:t>
      </w:r>
      <w:r w:rsidR="004F22F5">
        <w:rPr>
          <w:rFonts w:ascii="Times New Roman" w:hAnsi="Times New Roman" w:cs="Times New Roman"/>
          <w:sz w:val="24"/>
          <w:szCs w:val="24"/>
        </w:rPr>
        <w:t>3</w:t>
      </w:r>
      <w:r w:rsidR="004257DA" w:rsidRPr="0066135C">
        <w:rPr>
          <w:rFonts w:ascii="Times New Roman" w:hAnsi="Times New Roman" w:cs="Times New Roman"/>
          <w:sz w:val="24"/>
          <w:szCs w:val="24"/>
        </w:rPr>
        <w:t xml:space="preserve"> mg/dL</w:t>
      </w:r>
      <w:r w:rsidR="00012503">
        <w:rPr>
          <w:rFonts w:ascii="Times New Roman" w:hAnsi="Times New Roman" w:cs="Times New Roman"/>
          <w:sz w:val="24"/>
          <w:szCs w:val="24"/>
        </w:rPr>
        <w:t xml:space="preserve"> (p&lt;.001)</w:t>
      </w:r>
      <w:r w:rsidR="004257DA" w:rsidRPr="0066135C">
        <w:rPr>
          <w:rFonts w:ascii="Times New Roman" w:hAnsi="Times New Roman" w:cs="Times New Roman"/>
          <w:sz w:val="24"/>
          <w:szCs w:val="24"/>
        </w:rPr>
        <w:t>. These results were adjusted for education level, shift work status, workload, and smoking.</w:t>
      </w:r>
    </w:p>
    <w:p w14:paraId="3A56C55E" w14:textId="59DF5CA2" w:rsidR="004257DA" w:rsidRPr="0066135C" w:rsidRDefault="001E71CD"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Cross-sectional d</w:t>
      </w:r>
      <w:r w:rsidR="004257DA" w:rsidRPr="0066135C">
        <w:rPr>
          <w:rFonts w:ascii="Times New Roman" w:hAnsi="Times New Roman" w:cs="Times New Roman"/>
          <w:sz w:val="24"/>
          <w:szCs w:val="24"/>
        </w:rPr>
        <w:t xml:space="preserve">ata on French participants of the CONSTANCES cohort showed similar </w:t>
      </w:r>
      <w:r w:rsidR="00B056CA">
        <w:rPr>
          <w:rFonts w:ascii="Times New Roman" w:hAnsi="Times New Roman" w:cs="Times New Roman"/>
          <w:sz w:val="24"/>
          <w:szCs w:val="24"/>
        </w:rPr>
        <w:t>results</w:t>
      </w:r>
      <w:r w:rsidR="004257DA" w:rsidRPr="0066135C">
        <w:rPr>
          <w:rFonts w:ascii="Times New Roman" w:hAnsi="Times New Roman" w:cs="Times New Roman"/>
          <w:sz w:val="24"/>
          <w:szCs w:val="24"/>
        </w:rPr>
        <w:t xml:space="preserve"> after adjust</w:t>
      </w:r>
      <w:r w:rsidR="003E4143">
        <w:rPr>
          <w:rFonts w:ascii="Times New Roman" w:hAnsi="Times New Roman" w:cs="Times New Roman"/>
          <w:sz w:val="24"/>
          <w:szCs w:val="24"/>
        </w:rPr>
        <w:t>ing</w:t>
      </w:r>
      <w:r w:rsidR="004257DA" w:rsidRPr="0066135C">
        <w:rPr>
          <w:rFonts w:ascii="Times New Roman" w:hAnsi="Times New Roman" w:cs="Times New Roman"/>
          <w:sz w:val="24"/>
          <w:szCs w:val="24"/>
        </w:rPr>
        <w:t xml:space="preserve"> for age, socioeconomic status, alcohol use, physical activity, depression symptoms, and chronic disease (Virtanen et al., 2019) Men who were currently working days longer than 10 hours had </w:t>
      </w:r>
      <w:r w:rsidR="005B6ECD">
        <w:rPr>
          <w:rFonts w:ascii="Times New Roman" w:hAnsi="Times New Roman" w:cs="Times New Roman"/>
          <w:sz w:val="24"/>
          <w:szCs w:val="24"/>
        </w:rPr>
        <w:t xml:space="preserve">standardized means </w:t>
      </w:r>
      <w:r w:rsidR="00AA5244">
        <w:rPr>
          <w:rFonts w:ascii="Times New Roman" w:hAnsi="Times New Roman" w:cs="Times New Roman"/>
          <w:sz w:val="24"/>
          <w:szCs w:val="24"/>
        </w:rPr>
        <w:t>statistically higher in</w:t>
      </w:r>
      <w:r w:rsidR="004257DA" w:rsidRPr="0066135C">
        <w:rPr>
          <w:rFonts w:ascii="Times New Roman" w:hAnsi="Times New Roman" w:cs="Times New Roman"/>
          <w:sz w:val="24"/>
          <w:szCs w:val="24"/>
        </w:rPr>
        <w:t xml:space="preserve"> TC</w:t>
      </w:r>
      <w:r w:rsidR="007879EC">
        <w:rPr>
          <w:rFonts w:ascii="Times New Roman" w:hAnsi="Times New Roman" w:cs="Times New Roman"/>
          <w:sz w:val="24"/>
          <w:szCs w:val="24"/>
        </w:rPr>
        <w:t xml:space="preserve"> (</w:t>
      </w:r>
      <w:r w:rsidR="003719BE">
        <w:rPr>
          <w:rFonts w:ascii="Times New Roman" w:hAnsi="Times New Roman" w:cs="Times New Roman"/>
          <w:sz w:val="24"/>
          <w:szCs w:val="24"/>
        </w:rPr>
        <w:t>0.03</w:t>
      </w:r>
      <w:r w:rsidR="00D075F9">
        <w:rPr>
          <w:rFonts w:ascii="Times New Roman" w:hAnsi="Times New Roman" w:cs="Times New Roman"/>
          <w:sz w:val="24"/>
          <w:szCs w:val="24"/>
        </w:rPr>
        <w:t>,</w:t>
      </w:r>
      <w:r w:rsidR="0017095B">
        <w:rPr>
          <w:rFonts w:ascii="Times New Roman" w:hAnsi="Times New Roman" w:cs="Times New Roman"/>
          <w:sz w:val="24"/>
          <w:szCs w:val="24"/>
        </w:rPr>
        <w:t xml:space="preserve"> 95% CI: 0.00 – 0.06</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xml:space="preserve">, higher </w:t>
      </w:r>
      <w:r w:rsidR="00743F4C">
        <w:rPr>
          <w:rFonts w:ascii="Times New Roman" w:hAnsi="Times New Roman" w:cs="Times New Roman"/>
          <w:sz w:val="24"/>
          <w:szCs w:val="24"/>
        </w:rPr>
        <w:t xml:space="preserve">in </w:t>
      </w:r>
      <w:r w:rsidR="00490A89">
        <w:rPr>
          <w:rFonts w:ascii="Times New Roman" w:hAnsi="Times New Roman" w:cs="Times New Roman"/>
          <w:sz w:val="24"/>
          <w:szCs w:val="24"/>
        </w:rPr>
        <w:t>low-density lipoprotein cholesterol (</w:t>
      </w:r>
      <w:r w:rsidR="004257DA" w:rsidRPr="0066135C">
        <w:rPr>
          <w:rFonts w:ascii="Times New Roman" w:hAnsi="Times New Roman" w:cs="Times New Roman"/>
          <w:sz w:val="24"/>
          <w:szCs w:val="24"/>
        </w:rPr>
        <w:t>LDL-C</w:t>
      </w:r>
      <w:r w:rsidR="00490A89">
        <w:rPr>
          <w:rFonts w:ascii="Times New Roman" w:hAnsi="Times New Roman" w:cs="Times New Roman"/>
          <w:sz w:val="24"/>
          <w:szCs w:val="24"/>
        </w:rPr>
        <w:t>)</w:t>
      </w:r>
      <w:r w:rsidR="003719BE">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and lower</w:t>
      </w:r>
      <w:r w:rsidR="00743F4C">
        <w:rPr>
          <w:rFonts w:ascii="Times New Roman" w:hAnsi="Times New Roman" w:cs="Times New Roman"/>
          <w:sz w:val="24"/>
          <w:szCs w:val="24"/>
        </w:rPr>
        <w:t xml:space="preserve"> in</w:t>
      </w:r>
      <w:r w:rsidR="004257DA" w:rsidRPr="0066135C">
        <w:rPr>
          <w:rFonts w:ascii="Times New Roman" w:hAnsi="Times New Roman" w:cs="Times New Roman"/>
          <w:sz w:val="24"/>
          <w:szCs w:val="24"/>
        </w:rPr>
        <w:t xml:space="preserve"> HDL-C</w:t>
      </w:r>
      <w:r w:rsidR="00C80572">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C80572">
        <w:rPr>
          <w:rFonts w:ascii="Times New Roman" w:hAnsi="Times New Roman" w:cs="Times New Roman"/>
          <w:sz w:val="24"/>
          <w:szCs w:val="24"/>
        </w:rPr>
        <w:t>)</w:t>
      </w:r>
      <w:r w:rsidR="004257DA" w:rsidRPr="0066135C">
        <w:rPr>
          <w:rFonts w:ascii="Times New Roman" w:hAnsi="Times New Roman" w:cs="Times New Roman"/>
          <w:sz w:val="24"/>
          <w:szCs w:val="24"/>
        </w:rPr>
        <w:t xml:space="preserve">, compared to men who had never worked longer than 10 hours in a day. Results for women and all cholesterol measurements were </w:t>
      </w:r>
      <w:r w:rsidR="0023748D">
        <w:rPr>
          <w:rFonts w:ascii="Times New Roman" w:hAnsi="Times New Roman" w:cs="Times New Roman"/>
          <w:sz w:val="24"/>
          <w:szCs w:val="24"/>
        </w:rPr>
        <w:t>no</w:t>
      </w:r>
      <w:r w:rsidR="00863360">
        <w:rPr>
          <w:rFonts w:ascii="Times New Roman" w:hAnsi="Times New Roman" w:cs="Times New Roman"/>
          <w:sz w:val="24"/>
          <w:szCs w:val="24"/>
        </w:rPr>
        <w:t>t</w:t>
      </w:r>
      <w:r w:rsidR="0023748D">
        <w:rPr>
          <w:rFonts w:ascii="Times New Roman" w:hAnsi="Times New Roman" w:cs="Times New Roman"/>
          <w:sz w:val="24"/>
          <w:szCs w:val="24"/>
        </w:rPr>
        <w:t xml:space="preserve"> statistically significant</w:t>
      </w:r>
      <w:r w:rsidR="004257DA" w:rsidRPr="0066135C">
        <w:rPr>
          <w:rFonts w:ascii="Times New Roman" w:hAnsi="Times New Roman" w:cs="Times New Roman"/>
          <w:sz w:val="24"/>
          <w:szCs w:val="24"/>
        </w:rPr>
        <w:t>.</w:t>
      </w:r>
      <w:r w:rsidR="002364A2">
        <w:rPr>
          <w:rFonts w:ascii="Times New Roman" w:hAnsi="Times New Roman" w:cs="Times New Roman"/>
          <w:sz w:val="24"/>
          <w:szCs w:val="24"/>
        </w:rPr>
        <w:t xml:space="preserve"> The standardized mean differences in women</w:t>
      </w:r>
      <w:r w:rsidR="00E65C6A">
        <w:rPr>
          <w:rFonts w:ascii="Times New Roman" w:hAnsi="Times New Roman" w:cs="Times New Roman"/>
          <w:sz w:val="24"/>
          <w:szCs w:val="24"/>
        </w:rPr>
        <w:t xml:space="preserve"> </w:t>
      </w:r>
      <w:r w:rsidR="008F2325">
        <w:rPr>
          <w:rFonts w:ascii="Times New Roman" w:hAnsi="Times New Roman" w:cs="Times New Roman"/>
          <w:sz w:val="24"/>
          <w:szCs w:val="24"/>
        </w:rPr>
        <w:t xml:space="preserve">currently exposed to those never exposed </w:t>
      </w:r>
      <w:r w:rsidR="002364A2">
        <w:rPr>
          <w:rFonts w:ascii="Times New Roman" w:hAnsi="Times New Roman" w:cs="Times New Roman"/>
          <w:sz w:val="24"/>
          <w:szCs w:val="24"/>
        </w:rPr>
        <w:t xml:space="preserve">were </w:t>
      </w:r>
      <w:r w:rsidR="003B09DA">
        <w:rPr>
          <w:rFonts w:ascii="Times New Roman" w:hAnsi="Times New Roman" w:cs="Times New Roman"/>
          <w:sz w:val="24"/>
          <w:szCs w:val="24"/>
        </w:rPr>
        <w:t xml:space="preserve">0.00 for TC (95% CI: -0.03 – 0.03), </w:t>
      </w:r>
      <w:r w:rsidR="00CB1890">
        <w:rPr>
          <w:rFonts w:ascii="Times New Roman" w:hAnsi="Times New Roman" w:cs="Times New Roman"/>
          <w:sz w:val="24"/>
          <w:szCs w:val="24"/>
        </w:rPr>
        <w:t>-0.01 for LDL-C (-0.05 – 0.02), and 0.00 for HDL-C (-0.03 – 0.04).</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F730F4F"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lastRenderedPageBreak/>
        <w:tab/>
        <w:t>Studies that examined working hours and cholesterol levels were often not base</w:t>
      </w:r>
      <w:r w:rsidR="006F5DF4">
        <w:rPr>
          <w:rFonts w:ascii="Times New Roman" w:hAnsi="Times New Roman" w:cs="Times New Roman"/>
          <w:sz w:val="24"/>
          <w:szCs w:val="24"/>
        </w:rPr>
        <w:t>d</w:t>
      </w:r>
      <w:r w:rsidRPr="0066135C">
        <w:rPr>
          <w:rFonts w:ascii="Times New Roman" w:hAnsi="Times New Roman" w:cs="Times New Roman"/>
          <w:sz w:val="24"/>
          <w:szCs w:val="24"/>
        </w:rPr>
        <w:t xml:space="preserv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8" w:name="_Toc98088141"/>
      <w:r w:rsidRPr="0066135C">
        <w:rPr>
          <w:rFonts w:ascii="Times New Roman" w:hAnsi="Times New Roman" w:cs="Times New Roman"/>
          <w:b/>
          <w:bCs/>
          <w:color w:val="auto"/>
          <w:sz w:val="24"/>
          <w:szCs w:val="24"/>
        </w:rPr>
        <w:t>Theoretical framework</w:t>
      </w:r>
      <w:bookmarkEnd w:id="18"/>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9" w:name="_Toc98088142"/>
      <w:r w:rsidRPr="00EE5197">
        <w:rPr>
          <w:rFonts w:ascii="Times New Roman" w:hAnsi="Times New Roman" w:cs="Times New Roman"/>
          <w:b/>
          <w:bCs/>
          <w:color w:val="auto"/>
          <w:sz w:val="24"/>
          <w:szCs w:val="24"/>
        </w:rPr>
        <w:t>Summary</w:t>
      </w:r>
      <w:bookmarkEnd w:id="19"/>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0"/>
      <w:r w:rsidR="005808D6" w:rsidRPr="00EE5197">
        <w:rPr>
          <w:rFonts w:ascii="Times New Roman" w:hAnsi="Times New Roman" w:cs="Times New Roman"/>
          <w:sz w:val="24"/>
          <w:szCs w:val="24"/>
        </w:rPr>
        <w:t>an</w:t>
      </w:r>
      <w:commentRangeEnd w:id="20"/>
      <w:r w:rsidR="00FE767D" w:rsidRPr="00EE5197">
        <w:rPr>
          <w:rStyle w:val="CommentReference"/>
          <w:rFonts w:ascii="Times New Roman" w:hAnsi="Times New Roman" w:cs="Times New Roman"/>
          <w:sz w:val="24"/>
          <w:szCs w:val="24"/>
        </w:rPr>
        <w:commentReference w:id="20"/>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 xml:space="preserve">During 2013-2016 U.S. </w:t>
      </w:r>
      <w:r w:rsidRPr="00EE5197">
        <w:rPr>
          <w:rFonts w:ascii="Times New Roman" w:hAnsi="Times New Roman" w:cs="Times New Roman"/>
          <w:sz w:val="24"/>
          <w:szCs w:val="24"/>
        </w:rPr>
        <w:lastRenderedPageBreak/>
        <w:t>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1"/>
    </w:p>
    <w:p w14:paraId="4A0CAA79" w14:textId="34274471"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8E473E">
        <w:rPr>
          <w:rFonts w:ascii="Times New Roman" w:hAnsi="Times New Roman" w:cs="Times New Roman"/>
          <w:sz w:val="24"/>
          <w:szCs w:val="24"/>
        </w:rPr>
        <w:t xml:space="preserve">blood </w:t>
      </w:r>
      <w:r w:rsidRPr="00EE5197">
        <w:rPr>
          <w:rFonts w:ascii="Times New Roman" w:hAnsi="Times New Roman" w:cs="Times New Roman"/>
          <w:sz w:val="24"/>
          <w:szCs w:val="24"/>
        </w:rPr>
        <w:t xml:space="preserve">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2"/>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3"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3"/>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6"/>
      <w:r w:rsidRPr="00EE5197">
        <w:rPr>
          <w:rFonts w:ascii="Times New Roman" w:hAnsi="Times New Roman" w:cs="Times New Roman"/>
          <w:b/>
          <w:bCs/>
          <w:color w:val="auto"/>
          <w:sz w:val="24"/>
          <w:szCs w:val="24"/>
        </w:rPr>
        <w:t>Study design and setting</w:t>
      </w:r>
      <w:bookmarkEnd w:id="24"/>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7"/>
      <w:r w:rsidRPr="00EE5197">
        <w:rPr>
          <w:rFonts w:ascii="Times New Roman" w:hAnsi="Times New Roman" w:cs="Times New Roman"/>
          <w:b/>
          <w:bCs/>
          <w:color w:val="auto"/>
          <w:sz w:val="24"/>
          <w:szCs w:val="24"/>
        </w:rPr>
        <w:lastRenderedPageBreak/>
        <w:t>Study population</w:t>
      </w:r>
      <w:bookmarkEnd w:id="25"/>
    </w:p>
    <w:p w14:paraId="7386F137" w14:textId="6336239F" w:rsidR="002A5F2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2F016880" w14:textId="77777777" w:rsidR="005322E8" w:rsidRPr="00EE5197" w:rsidRDefault="005322E8" w:rsidP="00900E2E">
      <w:pPr>
        <w:spacing w:line="360" w:lineRule="auto"/>
        <w:ind w:firstLine="720"/>
        <w:rPr>
          <w:rFonts w:ascii="Times New Roman" w:hAnsi="Times New Roman" w:cs="Times New Roman"/>
          <w:sz w:val="24"/>
          <w:szCs w:val="24"/>
        </w:rPr>
      </w:pP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8"/>
      <w:r w:rsidRPr="00EE5197">
        <w:rPr>
          <w:rFonts w:ascii="Times New Roman" w:hAnsi="Times New Roman" w:cs="Times New Roman"/>
          <w:b/>
          <w:bCs/>
          <w:color w:val="auto"/>
          <w:sz w:val="24"/>
          <w:szCs w:val="24"/>
        </w:rPr>
        <w:t>Data sources and measurement</w:t>
      </w:r>
      <w:bookmarkEnd w:id="26"/>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lastRenderedPageBreak/>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7"/>
      <w:r w:rsidR="00984A89" w:rsidRPr="00EE5197">
        <w:rPr>
          <w:rFonts w:ascii="Times New Roman" w:hAnsi="Times New Roman" w:cs="Times New Roman"/>
          <w:sz w:val="24"/>
          <w:szCs w:val="24"/>
        </w:rPr>
        <w:t xml:space="preserve">past research </w:t>
      </w:r>
      <w:commentRangeStart w:id="28"/>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7"/>
      <w:r w:rsidR="008267EC" w:rsidRPr="00EE5197">
        <w:rPr>
          <w:rStyle w:val="CommentReference"/>
          <w:rFonts w:ascii="Times New Roman" w:hAnsi="Times New Roman" w:cs="Times New Roman"/>
          <w:sz w:val="24"/>
          <w:szCs w:val="24"/>
        </w:rPr>
        <w:commentReference w:id="27"/>
      </w:r>
      <w:commentRangeEnd w:id="28"/>
      <w:r w:rsidR="00D15E5F" w:rsidRPr="00EE5197">
        <w:rPr>
          <w:rStyle w:val="CommentReference"/>
          <w:rFonts w:ascii="Times New Roman" w:hAnsi="Times New Roman" w:cs="Times New Roman"/>
          <w:sz w:val="24"/>
          <w:szCs w:val="24"/>
        </w:rPr>
        <w:commentReference w:id="28"/>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49"/>
      <w:r w:rsidRPr="00EE5197">
        <w:rPr>
          <w:rFonts w:ascii="Times New Roman" w:hAnsi="Times New Roman" w:cs="Times New Roman"/>
          <w:b/>
          <w:bCs/>
          <w:color w:val="auto"/>
          <w:sz w:val="24"/>
          <w:szCs w:val="24"/>
        </w:rPr>
        <w:t>Efforts to address bias</w:t>
      </w:r>
      <w:bookmarkEnd w:id="29"/>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30" w:name="_Toc98088150"/>
      <w:r w:rsidRPr="00EE5197">
        <w:rPr>
          <w:rFonts w:ascii="Times New Roman" w:hAnsi="Times New Roman" w:cs="Times New Roman"/>
          <w:b/>
          <w:bCs/>
          <w:color w:val="auto"/>
          <w:sz w:val="24"/>
          <w:szCs w:val="24"/>
        </w:rPr>
        <w:t>Statistical methods</w:t>
      </w:r>
      <w:bookmarkEnd w:id="30"/>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lastRenderedPageBreak/>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1A310632"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0325C4">
        <w:rPr>
          <w:rFonts w:ascii="Times New Roman" w:hAnsi="Times New Roman" w:cs="Times New Roman"/>
          <w:sz w:val="24"/>
          <w:szCs w:val="24"/>
        </w:rPr>
        <w:t>s</w:t>
      </w:r>
      <w:r w:rsidR="000F2993" w:rsidRPr="00EE5197">
        <w:rPr>
          <w:rFonts w:ascii="Times New Roman" w:hAnsi="Times New Roman" w:cs="Times New Roman"/>
          <w:sz w:val="24"/>
          <w:szCs w:val="24"/>
        </w:rPr>
        <w:t xml:space="preserve"> w</w:t>
      </w:r>
      <w:r w:rsidR="000325C4">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44C3C8C9"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1"/>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1"/>
      <w:r w:rsidR="00DC1B95">
        <w:rPr>
          <w:rStyle w:val="CommentReference"/>
        </w:rPr>
        <w:commentReference w:id="31"/>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2" w:name="_Toc98088151"/>
      <w:r w:rsidRPr="00EE5197">
        <w:rPr>
          <w:rFonts w:ascii="Times New Roman" w:hAnsi="Times New Roman" w:cs="Times New Roman"/>
          <w:b/>
          <w:bCs/>
          <w:color w:val="auto"/>
          <w:sz w:val="24"/>
          <w:szCs w:val="24"/>
        </w:rPr>
        <w:t>RESULTS</w:t>
      </w:r>
      <w:bookmarkEnd w:id="32"/>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2"/>
      <w:r w:rsidRPr="00EE5197">
        <w:rPr>
          <w:rFonts w:ascii="Times New Roman" w:hAnsi="Times New Roman" w:cs="Times New Roman"/>
          <w:b/>
          <w:bCs/>
          <w:color w:val="auto"/>
          <w:sz w:val="24"/>
          <w:szCs w:val="24"/>
        </w:rPr>
        <w:t>Key findings</w:t>
      </w:r>
      <w:bookmarkEnd w:id="33"/>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3"/>
      <w:r w:rsidRPr="00EE5197">
        <w:rPr>
          <w:rFonts w:ascii="Times New Roman" w:hAnsi="Times New Roman" w:cs="Times New Roman"/>
          <w:b/>
          <w:bCs/>
          <w:color w:val="auto"/>
          <w:sz w:val="24"/>
          <w:szCs w:val="24"/>
        </w:rPr>
        <w:t>Study Population</w:t>
      </w:r>
      <w:bookmarkEnd w:id="34"/>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5" w:name="_Toc98088154"/>
      <w:r w:rsidRPr="00EE5197">
        <w:rPr>
          <w:rFonts w:ascii="Times New Roman" w:hAnsi="Times New Roman" w:cs="Times New Roman"/>
          <w:b/>
          <w:bCs/>
          <w:color w:val="auto"/>
          <w:sz w:val="24"/>
          <w:szCs w:val="24"/>
        </w:rPr>
        <w:t>Demographics</w:t>
      </w:r>
      <w:bookmarkEnd w:id="35"/>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 xml:space="preserve">Household </w:t>
      </w:r>
      <w:r w:rsidR="00E92C3B" w:rsidRPr="00EE5197">
        <w:rPr>
          <w:rFonts w:ascii="Times New Roman" w:hAnsi="Times New Roman" w:cs="Times New Roman"/>
          <w:sz w:val="24"/>
          <w:szCs w:val="24"/>
        </w:rPr>
        <w:lastRenderedPageBreak/>
        <w:t>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5"/>
      <w:r w:rsidRPr="00EE5197">
        <w:rPr>
          <w:rFonts w:ascii="Times New Roman" w:hAnsi="Times New Roman" w:cs="Times New Roman"/>
          <w:b/>
          <w:bCs/>
          <w:color w:val="auto"/>
          <w:sz w:val="24"/>
          <w:szCs w:val="24"/>
        </w:rPr>
        <w:t>Total Blood Cholesterol</w:t>
      </w:r>
      <w:bookmarkEnd w:id="36"/>
    </w:p>
    <w:p w14:paraId="0C5E92D1" w14:textId="2BE795C2"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7" w:name="_Toc98088156"/>
      <w:r w:rsidRPr="00EE5197">
        <w:rPr>
          <w:rFonts w:ascii="Times New Roman" w:hAnsi="Times New Roman" w:cs="Times New Roman"/>
          <w:b/>
          <w:bCs/>
          <w:color w:val="auto"/>
          <w:sz w:val="24"/>
          <w:szCs w:val="24"/>
        </w:rPr>
        <w:t>Working Hours</w:t>
      </w:r>
      <w:bookmarkEnd w:id="37"/>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8"/>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8"/>
      <w:r w:rsidRPr="00EE5197">
        <w:rPr>
          <w:rStyle w:val="CommentReference"/>
          <w:rFonts w:ascii="Times New Roman" w:hAnsi="Times New Roman" w:cs="Times New Roman"/>
          <w:sz w:val="24"/>
          <w:szCs w:val="24"/>
        </w:rPr>
        <w:commentReference w:id="38"/>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4F5DEE52"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9" w:name="_Toc98088157"/>
      <w:r w:rsidRPr="000C580C">
        <w:rPr>
          <w:rStyle w:val="Heading2Char"/>
          <w:rFonts w:ascii="Times New Roman" w:hAnsi="Times New Roman" w:cs="Times New Roman"/>
          <w:b/>
          <w:bCs/>
          <w:color w:val="auto"/>
          <w:sz w:val="24"/>
          <w:szCs w:val="24"/>
        </w:rPr>
        <w:lastRenderedPageBreak/>
        <w:t>Table 1.</w:t>
      </w:r>
      <w:bookmarkEnd w:id="39"/>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8E64DF">
        <w:tc>
          <w:tcPr>
            <w:tcW w:w="3420"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8E64DF">
        <w:tc>
          <w:tcPr>
            <w:tcW w:w="3420"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8E64DF">
        <w:tc>
          <w:tcPr>
            <w:tcW w:w="3420" w:type="dxa"/>
          </w:tcPr>
          <w:p w14:paraId="7194500B" w14:textId="24865F4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r w:rsidRPr="00EE5197">
              <w:rPr>
                <w:rFonts w:ascii="Times New Roman" w:hAnsi="Times New Roman" w:cs="Times New Roman"/>
                <w:sz w:val="24"/>
                <w:szCs w:val="24"/>
                <w:vertAlign w:val="superscript"/>
              </w:rPr>
              <w:t xml:space="preserve"> b</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8E64DF">
        <w:tc>
          <w:tcPr>
            <w:tcW w:w="3420" w:type="dxa"/>
          </w:tcPr>
          <w:p w14:paraId="7AF00452" w14:textId="08299D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r w:rsidRPr="00EE5197">
              <w:rPr>
                <w:rFonts w:ascii="Times New Roman" w:hAnsi="Times New Roman" w:cs="Times New Roman"/>
                <w:sz w:val="24"/>
                <w:szCs w:val="24"/>
              </w:rPr>
              <w:t xml:space="preserve"> </w:t>
            </w:r>
            <w:r w:rsidRPr="00EE5197">
              <w:rPr>
                <w:rFonts w:ascii="Times New Roman" w:hAnsi="Times New Roman" w:cs="Times New Roman"/>
                <w:sz w:val="24"/>
                <w:szCs w:val="24"/>
                <w:vertAlign w:val="superscript"/>
              </w:rPr>
              <w:t>b</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8E64DF">
        <w:tc>
          <w:tcPr>
            <w:tcW w:w="3420"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8E64DF">
        <w:tc>
          <w:tcPr>
            <w:tcW w:w="3420"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3125CA50"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p w14:paraId="62351225" w14:textId="19BF0857"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13A6E317" w14:textId="77777777" w:rsidTr="008E64DF">
        <w:tc>
          <w:tcPr>
            <w:tcW w:w="3420"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8E64DF">
        <w:tc>
          <w:tcPr>
            <w:tcW w:w="3420"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1A86618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p w14:paraId="4AEF99F7" w14:textId="2516F247"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75978194" w14:textId="77777777" w:rsidTr="008E64DF">
        <w:tc>
          <w:tcPr>
            <w:tcW w:w="3420"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8E64DF">
        <w:tc>
          <w:tcPr>
            <w:tcW w:w="3420"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8E64DF">
        <w:tc>
          <w:tcPr>
            <w:tcW w:w="3420"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1D76E66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7572732E" w14:textId="438723B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40" w:name="_Toc98088158"/>
      <w:r w:rsidRPr="00EE5197">
        <w:rPr>
          <w:rFonts w:ascii="Times New Roman" w:hAnsi="Times New Roman" w:cs="Times New Roman"/>
          <w:b/>
          <w:bCs/>
          <w:color w:val="auto"/>
          <w:sz w:val="24"/>
          <w:szCs w:val="24"/>
        </w:rPr>
        <w:lastRenderedPageBreak/>
        <w:t>Bivariate Analysis</w:t>
      </w:r>
      <w:bookmarkEnd w:id="40"/>
    </w:p>
    <w:p w14:paraId="154F31E6" w14:textId="0925CA9C"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1" w:name="_Toc98088159"/>
      <w:r w:rsidRPr="000C580C">
        <w:rPr>
          <w:rStyle w:val="Heading2Char"/>
          <w:rFonts w:ascii="Times New Roman" w:hAnsi="Times New Roman" w:cs="Times New Roman"/>
          <w:b/>
          <w:bCs/>
          <w:color w:val="auto"/>
          <w:sz w:val="24"/>
          <w:szCs w:val="24"/>
        </w:rPr>
        <w:lastRenderedPageBreak/>
        <w:t>Table 2.</w:t>
      </w:r>
      <w:bookmarkEnd w:id="41"/>
      <w:r w:rsidRPr="00EE5197">
        <w:rPr>
          <w:rFonts w:ascii="Times New Roman" w:hAnsi="Times New Roman" w:cs="Times New Roman"/>
          <w:sz w:val="24"/>
          <w:szCs w:val="24"/>
        </w:rPr>
        <w:t xml:space="preserve"> </w:t>
      </w:r>
      <w:commentRangeStart w:id="42"/>
      <w:r w:rsidRPr="00EE5197">
        <w:rPr>
          <w:rStyle w:val="SubtleEmphasis"/>
          <w:rFonts w:ascii="Times New Roman" w:hAnsi="Times New Roman" w:cs="Times New Roman"/>
          <w:color w:val="auto"/>
          <w:sz w:val="24"/>
          <w:szCs w:val="24"/>
        </w:rPr>
        <w:t xml:space="preserve">Unadjusted associations </w:t>
      </w:r>
      <w:commentRangeEnd w:id="42"/>
      <w:r w:rsidRPr="00EE5197">
        <w:rPr>
          <w:rStyle w:val="CommentReference"/>
          <w:rFonts w:ascii="Times New Roman" w:hAnsi="Times New Roman" w:cs="Times New Roman"/>
          <w:sz w:val="24"/>
          <w:szCs w:val="24"/>
        </w:rPr>
        <w:commentReference w:id="42"/>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3E103EE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r w:rsidR="008B25DD">
              <w:rPr>
                <w:rFonts w:ascii="Times New Roman" w:hAnsi="Times New Roman" w:cs="Times New Roman"/>
                <w:sz w:val="24"/>
                <w:szCs w:val="24"/>
              </w:rPr>
              <w:t xml:space="preserve"> (Years)</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293D677C" w:rsidR="00224BEC" w:rsidRPr="008B25DD"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r w:rsidR="008B25DD">
              <w:rPr>
                <w:rFonts w:ascii="Times New Roman" w:hAnsi="Times New Roman" w:cs="Times New Roman"/>
                <w:sz w:val="24"/>
                <w:szCs w:val="24"/>
              </w:rPr>
              <w:t xml:space="preserve"> (kg/m</w:t>
            </w:r>
            <w:r w:rsidR="008B25DD">
              <w:rPr>
                <w:rFonts w:ascii="Times New Roman" w:hAnsi="Times New Roman" w:cs="Times New Roman"/>
                <w:sz w:val="24"/>
                <w:szCs w:val="24"/>
                <w:vertAlign w:val="superscript"/>
              </w:rPr>
              <w:t>2</w:t>
            </w:r>
            <w:r w:rsidR="008B25DD">
              <w:rPr>
                <w:rFonts w:ascii="Times New Roman" w:hAnsi="Times New Roman" w:cs="Times New Roman"/>
                <w:sz w:val="24"/>
                <w:szCs w:val="24"/>
              </w:rPr>
              <w:t>)</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3"/>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5E763A98" w:rsidR="007E4327" w:rsidRPr="00EE5197" w:rsidRDefault="00AA446D" w:rsidP="000C580C">
            <w:pPr>
              <w:jc w:val="center"/>
              <w:rPr>
                <w:rFonts w:ascii="Times New Roman" w:hAnsi="Times New Roman" w:cs="Times New Roman"/>
                <w:b/>
                <w:bCs/>
                <w:sz w:val="24"/>
                <w:szCs w:val="24"/>
              </w:rPr>
            </w:pPr>
            <w:r>
              <w:rPr>
                <w:rFonts w:ascii="Times New Roman" w:hAnsi="Times New Roman" w:cs="Times New Roman"/>
                <w:b/>
                <w:bCs/>
                <w:sz w:val="24"/>
                <w:szCs w:val="24"/>
              </w:rPr>
              <w:t>Beta</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4"/>
            <w:r w:rsidRPr="00EE5197">
              <w:rPr>
                <w:rFonts w:ascii="Times New Roman" w:hAnsi="Times New Roman" w:cs="Times New Roman"/>
                <w:b/>
                <w:bCs/>
                <w:sz w:val="24"/>
                <w:szCs w:val="24"/>
              </w:rPr>
              <w:t>p-value</w:t>
            </w:r>
            <w:commentRangeEnd w:id="44"/>
            <w:r w:rsidRPr="00EE5197">
              <w:rPr>
                <w:rStyle w:val="CommentReference"/>
                <w:rFonts w:ascii="Times New Roman" w:hAnsi="Times New Roman" w:cs="Times New Roman"/>
                <w:b/>
                <w:bCs/>
                <w:sz w:val="24"/>
                <w:szCs w:val="24"/>
              </w:rPr>
              <w:commentReference w:id="44"/>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4149742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r w:rsidR="0025279E">
              <w:rPr>
                <w:rFonts w:ascii="Times New Roman" w:hAnsi="Times New Roman" w:cs="Times New Roman"/>
                <w:sz w:val="24"/>
                <w:szCs w:val="24"/>
              </w:rPr>
              <w:t xml:space="preserve"> (years)</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3D2CE39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r w:rsidR="0025279E">
              <w:rPr>
                <w:rFonts w:ascii="Times New Roman" w:hAnsi="Times New Roman" w:cs="Times New Roman"/>
                <w:sz w:val="24"/>
                <w:szCs w:val="24"/>
              </w:rPr>
              <w:t xml:space="preserve"> (kg/m</w:t>
            </w:r>
            <w:r w:rsidR="0025279E">
              <w:rPr>
                <w:rFonts w:ascii="Times New Roman" w:hAnsi="Times New Roman" w:cs="Times New Roman"/>
                <w:sz w:val="24"/>
                <w:szCs w:val="24"/>
                <w:vertAlign w:val="superscript"/>
              </w:rPr>
              <w:t>2</w:t>
            </w:r>
            <w:r w:rsidR="0025279E">
              <w:rPr>
                <w:rFonts w:ascii="Times New Roman" w:hAnsi="Times New Roman" w:cs="Times New Roman"/>
                <w:sz w:val="24"/>
                <w:szCs w:val="24"/>
              </w:rPr>
              <w:t>)</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5" w:name="_Toc98088161"/>
      <w:r w:rsidRPr="00EE5197">
        <w:rPr>
          <w:rFonts w:ascii="Times New Roman" w:hAnsi="Times New Roman" w:cs="Times New Roman"/>
          <w:b/>
          <w:bCs/>
          <w:color w:val="auto"/>
          <w:sz w:val="24"/>
          <w:szCs w:val="24"/>
        </w:rPr>
        <w:lastRenderedPageBreak/>
        <w:t>Post-hoc Analysis</w:t>
      </w:r>
      <w:bookmarkEnd w:id="45"/>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6"/>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6"/>
      <w:r w:rsidR="00DC1B95">
        <w:rPr>
          <w:rStyle w:val="CommentReference"/>
        </w:rPr>
        <w:commentReference w:id="46"/>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7" w:name="_Toc98088162"/>
      <w:commentRangeStart w:id="48"/>
      <w:r w:rsidRPr="00EE5197">
        <w:rPr>
          <w:rFonts w:ascii="Times New Roman" w:hAnsi="Times New Roman" w:cs="Times New Roman"/>
          <w:b/>
          <w:bCs/>
          <w:color w:val="auto"/>
          <w:sz w:val="24"/>
          <w:szCs w:val="24"/>
        </w:rPr>
        <w:t>DISCUSSION</w:t>
      </w:r>
      <w:commentRangeEnd w:id="48"/>
      <w:r w:rsidR="00694D65" w:rsidRPr="00EE5197">
        <w:rPr>
          <w:rStyle w:val="CommentReference"/>
          <w:rFonts w:ascii="Times New Roman" w:eastAsiaTheme="minorHAnsi" w:hAnsi="Times New Roman" w:cs="Times New Roman"/>
          <w:color w:val="auto"/>
          <w:sz w:val="24"/>
          <w:szCs w:val="24"/>
        </w:rPr>
        <w:commentReference w:id="48"/>
      </w:r>
      <w:bookmarkEnd w:id="47"/>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3"/>
      <w:r w:rsidRPr="00EE5197">
        <w:rPr>
          <w:rFonts w:ascii="Times New Roman" w:hAnsi="Times New Roman" w:cs="Times New Roman"/>
          <w:b/>
          <w:bCs/>
          <w:color w:val="auto"/>
          <w:sz w:val="24"/>
          <w:szCs w:val="24"/>
        </w:rPr>
        <w:t>Principal Findings</w:t>
      </w:r>
      <w:bookmarkEnd w:id="49"/>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4"/>
      <w:commentRangeStart w:id="51"/>
      <w:r w:rsidRPr="00EE5197">
        <w:rPr>
          <w:rFonts w:ascii="Times New Roman" w:hAnsi="Times New Roman" w:cs="Times New Roman"/>
          <w:b/>
          <w:bCs/>
          <w:color w:val="auto"/>
          <w:sz w:val="24"/>
          <w:szCs w:val="24"/>
        </w:rPr>
        <w:t xml:space="preserve">Comparison </w:t>
      </w:r>
      <w:commentRangeEnd w:id="51"/>
      <w:r w:rsidR="00BE1683">
        <w:rPr>
          <w:rStyle w:val="CommentReference"/>
          <w:rFonts w:asciiTheme="minorHAnsi" w:eastAsiaTheme="minorHAnsi" w:hAnsiTheme="minorHAnsi" w:cstheme="minorBidi"/>
          <w:color w:val="auto"/>
        </w:rPr>
        <w:commentReference w:id="51"/>
      </w:r>
      <w:r w:rsidRPr="00EE5197">
        <w:rPr>
          <w:rFonts w:ascii="Times New Roman" w:hAnsi="Times New Roman" w:cs="Times New Roman"/>
          <w:b/>
          <w:bCs/>
          <w:color w:val="auto"/>
          <w:sz w:val="24"/>
          <w:szCs w:val="24"/>
        </w:rPr>
        <w:t>to other studies</w:t>
      </w:r>
      <w:bookmarkEnd w:id="50"/>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2" w:name="_Toc98088165"/>
      <w:r w:rsidRPr="00EE5197">
        <w:rPr>
          <w:rFonts w:ascii="Times New Roman" w:hAnsi="Times New Roman" w:cs="Times New Roman"/>
          <w:b/>
          <w:bCs/>
          <w:color w:val="auto"/>
          <w:sz w:val="24"/>
          <w:szCs w:val="24"/>
        </w:rPr>
        <w:t>Strengths, limitations, and bias</w:t>
      </w:r>
      <w:bookmarkEnd w:id="52"/>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3" w:name="_Toc98088166"/>
      <w:r w:rsidRPr="00EE5197">
        <w:rPr>
          <w:rFonts w:ascii="Times New Roman" w:hAnsi="Times New Roman" w:cs="Times New Roman"/>
          <w:b/>
          <w:bCs/>
          <w:color w:val="auto"/>
          <w:sz w:val="24"/>
          <w:szCs w:val="24"/>
        </w:rPr>
        <w:t>Findings Implications</w:t>
      </w:r>
      <w:bookmarkEnd w:id="53"/>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4" w:name="_Toc98088167"/>
      <w:commentRangeStart w:id="55"/>
      <w:r w:rsidRPr="00EE5197">
        <w:rPr>
          <w:rFonts w:ascii="Times New Roman" w:hAnsi="Times New Roman" w:cs="Times New Roman"/>
          <w:b/>
          <w:bCs/>
          <w:color w:val="auto"/>
          <w:sz w:val="24"/>
          <w:szCs w:val="24"/>
        </w:rPr>
        <w:t>CONCLUSION</w:t>
      </w:r>
      <w:bookmarkEnd w:id="54"/>
      <w:commentRangeEnd w:id="55"/>
      <w:r w:rsidR="006E02C6">
        <w:rPr>
          <w:rStyle w:val="CommentReference"/>
          <w:rFonts w:asciiTheme="minorHAnsi" w:eastAsiaTheme="minorHAnsi" w:hAnsiTheme="minorHAnsi" w:cstheme="minorBidi"/>
          <w:color w:val="auto"/>
        </w:rPr>
        <w:commentReference w:id="55"/>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E74028">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4-04T19:48:00Z" w:initials="CH">
    <w:p w14:paraId="397EACD9" w14:textId="4CBD5947" w:rsidR="007238E4" w:rsidRDefault="007238E4">
      <w:pPr>
        <w:pStyle w:val="CommentText"/>
      </w:pPr>
      <w:r>
        <w:rPr>
          <w:rStyle w:val="CommentReference"/>
        </w:rPr>
        <w:annotationRef/>
      </w:r>
      <w:r>
        <w:t>Rewrite to includ</w:t>
      </w:r>
      <w:r w:rsidR="000A0C6B">
        <w:t xml:space="preserve">e measures of associations and significance (p </w:t>
      </w:r>
      <w:proofErr w:type="spellStart"/>
      <w:r w:rsidR="000A0C6B">
        <w:t>vals</w:t>
      </w:r>
      <w:proofErr w:type="spellEnd"/>
      <w:r w:rsidR="000A0C6B">
        <w:t xml:space="preserve"> or Cis)</w:t>
      </w:r>
      <w:r w:rsidR="00B22AF0">
        <w:t>. Read lower paragraphs again and copy that style</w:t>
      </w:r>
    </w:p>
  </w:comment>
  <w:comment w:id="17" w:author="Christian Hicks" w:date="2022-02-12T20:07:00Z" w:initials="CH">
    <w:p w14:paraId="61AF819E" w14:textId="77777777" w:rsidR="00CD3F4D" w:rsidRDefault="00CD3F4D" w:rsidP="00CD3F4D">
      <w:pPr>
        <w:pStyle w:val="CommentText"/>
      </w:pPr>
      <w:r>
        <w:rPr>
          <w:rStyle w:val="CommentReference"/>
        </w:rPr>
        <w:annotationRef/>
      </w:r>
      <w:r>
        <w:t>Note to include another study in this section… Working hours and obesity 2020</w:t>
      </w:r>
    </w:p>
    <w:p w14:paraId="68CA1A2E" w14:textId="77777777" w:rsidR="00B22AF0" w:rsidRDefault="00B22AF0" w:rsidP="00CD3F4D">
      <w:pPr>
        <w:pStyle w:val="CommentText"/>
      </w:pPr>
    </w:p>
    <w:p w14:paraId="2E724D1B" w14:textId="5B29DFA4" w:rsidR="00B22AF0" w:rsidRDefault="00B22AF0" w:rsidP="00CD3F4D">
      <w:pPr>
        <w:pStyle w:val="CommentText"/>
      </w:pPr>
      <w:r>
        <w:t>(</w:t>
      </w:r>
      <w:proofErr w:type="gramStart"/>
      <w:r>
        <w:t>or</w:t>
      </w:r>
      <w:proofErr w:type="gramEnd"/>
      <w:r>
        <w:t xml:space="preserve"> don’t include)</w:t>
      </w:r>
    </w:p>
  </w:comment>
  <w:comment w:id="20"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7"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8"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1"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38"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2"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4"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6"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8"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1" w:author="Christian Hicks" w:date="2022-04-04T19:34:00Z" w:initials="CH">
    <w:p w14:paraId="3C9290E9" w14:textId="764A503F" w:rsidR="00BE1683" w:rsidRDefault="00BE1683">
      <w:pPr>
        <w:pStyle w:val="CommentText"/>
      </w:pPr>
      <w:r>
        <w:rPr>
          <w:rStyle w:val="CommentReference"/>
        </w:rPr>
        <w:annotationRef/>
      </w:r>
      <w:r>
        <w:t xml:space="preserve">Lee et al. also had a potential </w:t>
      </w:r>
      <w:proofErr w:type="spellStart"/>
      <w:r>
        <w:t>healthy</w:t>
      </w:r>
      <w:proofErr w:type="spellEnd"/>
      <w:r>
        <w:t xml:space="preserve"> worker effect</w:t>
      </w:r>
      <w:r w:rsidR="00663CC8">
        <w:t xml:space="preserve"> (Ctrl-F for “poorer health status”)</w:t>
      </w:r>
    </w:p>
  </w:comment>
  <w:comment w:id="55"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397EACD9" w15:done="0"/>
  <w15:commentEx w15:paraId="2E724D1B" w15:done="0"/>
  <w15:commentEx w15:paraId="3C32D463"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3C9290E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F5C9FD" w16cex:dateUtc="2022-04-05T02:48:00Z"/>
  <w16cex:commentExtensible w16cex:durableId="25B291ED" w16cex:dateUtc="2022-02-13T04:07:00Z"/>
  <w16cex:commentExtensible w16cex:durableId="250AC8AC" w16cex:dateUtc="2021-10-08T20:39: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F5C6CE" w16cex:dateUtc="2022-04-05T02:3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397EACD9" w16cid:durableId="25F5C9FD"/>
  <w16cid:commentId w16cid:paraId="2E724D1B" w16cid:durableId="25B291ED"/>
  <w16cid:commentId w16cid:paraId="3C32D463" w16cid:durableId="250AC8AC"/>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3C9290E9" w16cid:durableId="25F5C6CE"/>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F34E1" w14:textId="77777777" w:rsidR="003329DB" w:rsidRDefault="003329DB" w:rsidP="00222B46">
      <w:pPr>
        <w:spacing w:after="0" w:line="240" w:lineRule="auto"/>
      </w:pPr>
      <w:r>
        <w:separator/>
      </w:r>
    </w:p>
  </w:endnote>
  <w:endnote w:type="continuationSeparator" w:id="0">
    <w:p w14:paraId="74449A6A" w14:textId="77777777" w:rsidR="003329DB" w:rsidRDefault="003329DB"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7089" w14:textId="77777777" w:rsidR="003329DB" w:rsidRDefault="003329DB" w:rsidP="00222B46">
      <w:pPr>
        <w:spacing w:after="0" w:line="240" w:lineRule="auto"/>
      </w:pPr>
      <w:r>
        <w:separator/>
      </w:r>
    </w:p>
  </w:footnote>
  <w:footnote w:type="continuationSeparator" w:id="0">
    <w:p w14:paraId="445F70D9" w14:textId="77777777" w:rsidR="003329DB" w:rsidRDefault="003329DB"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1670"/>
    <w:rsid w:val="000123EA"/>
    <w:rsid w:val="00012503"/>
    <w:rsid w:val="00015373"/>
    <w:rsid w:val="00017B07"/>
    <w:rsid w:val="000229F6"/>
    <w:rsid w:val="00024AA3"/>
    <w:rsid w:val="00026B89"/>
    <w:rsid w:val="0003076B"/>
    <w:rsid w:val="00030FA8"/>
    <w:rsid w:val="000325C4"/>
    <w:rsid w:val="00034562"/>
    <w:rsid w:val="00034A92"/>
    <w:rsid w:val="0003729C"/>
    <w:rsid w:val="00040D84"/>
    <w:rsid w:val="00045508"/>
    <w:rsid w:val="000462CC"/>
    <w:rsid w:val="00047003"/>
    <w:rsid w:val="00050A59"/>
    <w:rsid w:val="00053D18"/>
    <w:rsid w:val="00055424"/>
    <w:rsid w:val="00062F97"/>
    <w:rsid w:val="000635EE"/>
    <w:rsid w:val="0006544B"/>
    <w:rsid w:val="00065BC3"/>
    <w:rsid w:val="00067512"/>
    <w:rsid w:val="00072D80"/>
    <w:rsid w:val="00073D34"/>
    <w:rsid w:val="000740F2"/>
    <w:rsid w:val="0009032B"/>
    <w:rsid w:val="0009297F"/>
    <w:rsid w:val="000975BF"/>
    <w:rsid w:val="000A0C6B"/>
    <w:rsid w:val="000A2028"/>
    <w:rsid w:val="000A2239"/>
    <w:rsid w:val="000B2AF4"/>
    <w:rsid w:val="000B31A6"/>
    <w:rsid w:val="000B619B"/>
    <w:rsid w:val="000B7066"/>
    <w:rsid w:val="000C0F69"/>
    <w:rsid w:val="000C1811"/>
    <w:rsid w:val="000C1E2A"/>
    <w:rsid w:val="000C281C"/>
    <w:rsid w:val="000C436C"/>
    <w:rsid w:val="000C442D"/>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5C8"/>
    <w:rsid w:val="00105C82"/>
    <w:rsid w:val="00106254"/>
    <w:rsid w:val="0011038A"/>
    <w:rsid w:val="00112EE1"/>
    <w:rsid w:val="0011698F"/>
    <w:rsid w:val="001170B9"/>
    <w:rsid w:val="001206B1"/>
    <w:rsid w:val="00121928"/>
    <w:rsid w:val="00121F2E"/>
    <w:rsid w:val="00122509"/>
    <w:rsid w:val="0012272A"/>
    <w:rsid w:val="00122D8D"/>
    <w:rsid w:val="00123452"/>
    <w:rsid w:val="00123FEE"/>
    <w:rsid w:val="00130C0F"/>
    <w:rsid w:val="00133054"/>
    <w:rsid w:val="00134E6B"/>
    <w:rsid w:val="00147A72"/>
    <w:rsid w:val="00156A85"/>
    <w:rsid w:val="001571CC"/>
    <w:rsid w:val="001633FF"/>
    <w:rsid w:val="001652FC"/>
    <w:rsid w:val="00165791"/>
    <w:rsid w:val="00167C17"/>
    <w:rsid w:val="0017095B"/>
    <w:rsid w:val="00171A46"/>
    <w:rsid w:val="0017254C"/>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00BB"/>
    <w:rsid w:val="001B4E98"/>
    <w:rsid w:val="001B5545"/>
    <w:rsid w:val="001B57E9"/>
    <w:rsid w:val="001C0581"/>
    <w:rsid w:val="001C12D6"/>
    <w:rsid w:val="001C1B1B"/>
    <w:rsid w:val="001C647A"/>
    <w:rsid w:val="001D082D"/>
    <w:rsid w:val="001D0CB4"/>
    <w:rsid w:val="001D29B8"/>
    <w:rsid w:val="001D586D"/>
    <w:rsid w:val="001D6120"/>
    <w:rsid w:val="001E2205"/>
    <w:rsid w:val="001E4666"/>
    <w:rsid w:val="001E71CD"/>
    <w:rsid w:val="001F05B9"/>
    <w:rsid w:val="001F14D9"/>
    <w:rsid w:val="001F1596"/>
    <w:rsid w:val="002014C6"/>
    <w:rsid w:val="00203023"/>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B44"/>
    <w:rsid w:val="00234B98"/>
    <w:rsid w:val="002364A2"/>
    <w:rsid w:val="00236558"/>
    <w:rsid w:val="0023748D"/>
    <w:rsid w:val="00237691"/>
    <w:rsid w:val="00241242"/>
    <w:rsid w:val="00243ECB"/>
    <w:rsid w:val="00245187"/>
    <w:rsid w:val="0024642E"/>
    <w:rsid w:val="002470C9"/>
    <w:rsid w:val="0025279E"/>
    <w:rsid w:val="00252AE7"/>
    <w:rsid w:val="002540E5"/>
    <w:rsid w:val="00255A2F"/>
    <w:rsid w:val="00261444"/>
    <w:rsid w:val="002615BF"/>
    <w:rsid w:val="00262F6A"/>
    <w:rsid w:val="00263155"/>
    <w:rsid w:val="0026539F"/>
    <w:rsid w:val="0026566B"/>
    <w:rsid w:val="00266024"/>
    <w:rsid w:val="00266EEE"/>
    <w:rsid w:val="00267ECE"/>
    <w:rsid w:val="0027093B"/>
    <w:rsid w:val="00271171"/>
    <w:rsid w:val="00274E95"/>
    <w:rsid w:val="00283FB4"/>
    <w:rsid w:val="0028517F"/>
    <w:rsid w:val="002856C0"/>
    <w:rsid w:val="002865DB"/>
    <w:rsid w:val="00286BED"/>
    <w:rsid w:val="00290712"/>
    <w:rsid w:val="00295AE4"/>
    <w:rsid w:val="00296850"/>
    <w:rsid w:val="00296EC6"/>
    <w:rsid w:val="002A0413"/>
    <w:rsid w:val="002A122F"/>
    <w:rsid w:val="002A5307"/>
    <w:rsid w:val="002A5F27"/>
    <w:rsid w:val="002B000E"/>
    <w:rsid w:val="002B0674"/>
    <w:rsid w:val="002B4701"/>
    <w:rsid w:val="002B5891"/>
    <w:rsid w:val="002C05E1"/>
    <w:rsid w:val="002C1363"/>
    <w:rsid w:val="002C1DAB"/>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2C81"/>
    <w:rsid w:val="00303AB6"/>
    <w:rsid w:val="0030687A"/>
    <w:rsid w:val="0031110D"/>
    <w:rsid w:val="003116EC"/>
    <w:rsid w:val="003207C5"/>
    <w:rsid w:val="00321D0C"/>
    <w:rsid w:val="003221ED"/>
    <w:rsid w:val="00324B77"/>
    <w:rsid w:val="00331588"/>
    <w:rsid w:val="003329DB"/>
    <w:rsid w:val="00333019"/>
    <w:rsid w:val="00335161"/>
    <w:rsid w:val="003417E1"/>
    <w:rsid w:val="00341F21"/>
    <w:rsid w:val="00342E0C"/>
    <w:rsid w:val="003437A2"/>
    <w:rsid w:val="00346260"/>
    <w:rsid w:val="00350241"/>
    <w:rsid w:val="00353696"/>
    <w:rsid w:val="00354506"/>
    <w:rsid w:val="00362052"/>
    <w:rsid w:val="00362C2A"/>
    <w:rsid w:val="00362EA2"/>
    <w:rsid w:val="00366C48"/>
    <w:rsid w:val="00367D32"/>
    <w:rsid w:val="0037112F"/>
    <w:rsid w:val="003719BE"/>
    <w:rsid w:val="00373B63"/>
    <w:rsid w:val="00377324"/>
    <w:rsid w:val="00380020"/>
    <w:rsid w:val="00381108"/>
    <w:rsid w:val="003823F4"/>
    <w:rsid w:val="00382AD3"/>
    <w:rsid w:val="00385FD8"/>
    <w:rsid w:val="003862F4"/>
    <w:rsid w:val="00390940"/>
    <w:rsid w:val="00391C15"/>
    <w:rsid w:val="00392D0E"/>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09DA"/>
    <w:rsid w:val="003B35D7"/>
    <w:rsid w:val="003B3920"/>
    <w:rsid w:val="003B57AB"/>
    <w:rsid w:val="003B6539"/>
    <w:rsid w:val="003B6DC6"/>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D789C"/>
    <w:rsid w:val="003E0DB3"/>
    <w:rsid w:val="003E12D2"/>
    <w:rsid w:val="003E4143"/>
    <w:rsid w:val="003E66CC"/>
    <w:rsid w:val="003F214E"/>
    <w:rsid w:val="004004AC"/>
    <w:rsid w:val="00403870"/>
    <w:rsid w:val="00405C63"/>
    <w:rsid w:val="0040608C"/>
    <w:rsid w:val="00410F7A"/>
    <w:rsid w:val="0041398D"/>
    <w:rsid w:val="0041544C"/>
    <w:rsid w:val="004162D1"/>
    <w:rsid w:val="0042327D"/>
    <w:rsid w:val="004257DA"/>
    <w:rsid w:val="00427F8F"/>
    <w:rsid w:val="004332F5"/>
    <w:rsid w:val="0043380C"/>
    <w:rsid w:val="0043691F"/>
    <w:rsid w:val="00437602"/>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F4E"/>
    <w:rsid w:val="0046374A"/>
    <w:rsid w:val="004640B3"/>
    <w:rsid w:val="00464DB7"/>
    <w:rsid w:val="00465496"/>
    <w:rsid w:val="00466A04"/>
    <w:rsid w:val="0046726A"/>
    <w:rsid w:val="00467392"/>
    <w:rsid w:val="004706D3"/>
    <w:rsid w:val="00471ECA"/>
    <w:rsid w:val="0047322A"/>
    <w:rsid w:val="00473295"/>
    <w:rsid w:val="00473D35"/>
    <w:rsid w:val="00475086"/>
    <w:rsid w:val="004757DD"/>
    <w:rsid w:val="00476F1E"/>
    <w:rsid w:val="00477CCE"/>
    <w:rsid w:val="00483577"/>
    <w:rsid w:val="00483771"/>
    <w:rsid w:val="00490A89"/>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78"/>
    <w:rsid w:val="004C6FFB"/>
    <w:rsid w:val="004D048A"/>
    <w:rsid w:val="004D072C"/>
    <w:rsid w:val="004D4CB8"/>
    <w:rsid w:val="004D60F8"/>
    <w:rsid w:val="004E104B"/>
    <w:rsid w:val="004E2E07"/>
    <w:rsid w:val="004E4ABD"/>
    <w:rsid w:val="004E59CD"/>
    <w:rsid w:val="004E5E4E"/>
    <w:rsid w:val="004E6B60"/>
    <w:rsid w:val="004F0A95"/>
    <w:rsid w:val="004F0C00"/>
    <w:rsid w:val="004F1338"/>
    <w:rsid w:val="004F22F5"/>
    <w:rsid w:val="004F45DE"/>
    <w:rsid w:val="004F4D5E"/>
    <w:rsid w:val="004F5EC3"/>
    <w:rsid w:val="004F68EB"/>
    <w:rsid w:val="004F7664"/>
    <w:rsid w:val="004F7BE9"/>
    <w:rsid w:val="00500B21"/>
    <w:rsid w:val="00500ED0"/>
    <w:rsid w:val="00502E5C"/>
    <w:rsid w:val="005030F5"/>
    <w:rsid w:val="00505769"/>
    <w:rsid w:val="0050680D"/>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1760"/>
    <w:rsid w:val="005322E8"/>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774D4"/>
    <w:rsid w:val="005808D6"/>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7C5"/>
    <w:rsid w:val="005A5FBD"/>
    <w:rsid w:val="005B0631"/>
    <w:rsid w:val="005B1FAB"/>
    <w:rsid w:val="005B3A34"/>
    <w:rsid w:val="005B47D8"/>
    <w:rsid w:val="005B621F"/>
    <w:rsid w:val="005B652F"/>
    <w:rsid w:val="005B6ECD"/>
    <w:rsid w:val="005C092A"/>
    <w:rsid w:val="005C2367"/>
    <w:rsid w:val="005C4A31"/>
    <w:rsid w:val="005D46C7"/>
    <w:rsid w:val="005D5F17"/>
    <w:rsid w:val="005D6BE0"/>
    <w:rsid w:val="005E482B"/>
    <w:rsid w:val="005E4939"/>
    <w:rsid w:val="005E57FD"/>
    <w:rsid w:val="005E6167"/>
    <w:rsid w:val="005E6899"/>
    <w:rsid w:val="005F004C"/>
    <w:rsid w:val="005F1653"/>
    <w:rsid w:val="005F25A0"/>
    <w:rsid w:val="005F4568"/>
    <w:rsid w:val="005F659C"/>
    <w:rsid w:val="00602E9B"/>
    <w:rsid w:val="00605682"/>
    <w:rsid w:val="00606896"/>
    <w:rsid w:val="0061343D"/>
    <w:rsid w:val="00615E91"/>
    <w:rsid w:val="00617160"/>
    <w:rsid w:val="00617C58"/>
    <w:rsid w:val="00622765"/>
    <w:rsid w:val="0063168B"/>
    <w:rsid w:val="00631ED8"/>
    <w:rsid w:val="00637517"/>
    <w:rsid w:val="0063763D"/>
    <w:rsid w:val="0064172C"/>
    <w:rsid w:val="00641B43"/>
    <w:rsid w:val="006439B1"/>
    <w:rsid w:val="0064735A"/>
    <w:rsid w:val="00656960"/>
    <w:rsid w:val="0066014F"/>
    <w:rsid w:val="0066135C"/>
    <w:rsid w:val="006623CD"/>
    <w:rsid w:val="00663CC8"/>
    <w:rsid w:val="00664400"/>
    <w:rsid w:val="00664936"/>
    <w:rsid w:val="0067247E"/>
    <w:rsid w:val="006731A8"/>
    <w:rsid w:val="00673783"/>
    <w:rsid w:val="00674219"/>
    <w:rsid w:val="0067605A"/>
    <w:rsid w:val="006825BB"/>
    <w:rsid w:val="00683638"/>
    <w:rsid w:val="0068799F"/>
    <w:rsid w:val="006879EF"/>
    <w:rsid w:val="00691902"/>
    <w:rsid w:val="00693075"/>
    <w:rsid w:val="00693E29"/>
    <w:rsid w:val="00694D65"/>
    <w:rsid w:val="00696381"/>
    <w:rsid w:val="006977AE"/>
    <w:rsid w:val="006979B2"/>
    <w:rsid w:val="006A00DE"/>
    <w:rsid w:val="006A2ED6"/>
    <w:rsid w:val="006A33D6"/>
    <w:rsid w:val="006A5B6E"/>
    <w:rsid w:val="006A6AB6"/>
    <w:rsid w:val="006B0DD5"/>
    <w:rsid w:val="006B27C0"/>
    <w:rsid w:val="006B2F12"/>
    <w:rsid w:val="006B31EE"/>
    <w:rsid w:val="006B43AE"/>
    <w:rsid w:val="006B7839"/>
    <w:rsid w:val="006C180C"/>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5DF4"/>
    <w:rsid w:val="006F65A7"/>
    <w:rsid w:val="006F684F"/>
    <w:rsid w:val="007030FB"/>
    <w:rsid w:val="00704619"/>
    <w:rsid w:val="00706A80"/>
    <w:rsid w:val="007108B1"/>
    <w:rsid w:val="007136F7"/>
    <w:rsid w:val="00715086"/>
    <w:rsid w:val="00716BB8"/>
    <w:rsid w:val="007177DF"/>
    <w:rsid w:val="00721691"/>
    <w:rsid w:val="007238E4"/>
    <w:rsid w:val="007312D8"/>
    <w:rsid w:val="007316FF"/>
    <w:rsid w:val="00731CFE"/>
    <w:rsid w:val="00733708"/>
    <w:rsid w:val="0073405F"/>
    <w:rsid w:val="00734314"/>
    <w:rsid w:val="00740191"/>
    <w:rsid w:val="007417FD"/>
    <w:rsid w:val="007420E7"/>
    <w:rsid w:val="007427E7"/>
    <w:rsid w:val="007438F3"/>
    <w:rsid w:val="00743F4C"/>
    <w:rsid w:val="0075644F"/>
    <w:rsid w:val="00760329"/>
    <w:rsid w:val="00762F38"/>
    <w:rsid w:val="0076328B"/>
    <w:rsid w:val="00764ACA"/>
    <w:rsid w:val="0076656F"/>
    <w:rsid w:val="0077042F"/>
    <w:rsid w:val="007705BE"/>
    <w:rsid w:val="00775C14"/>
    <w:rsid w:val="00777440"/>
    <w:rsid w:val="00780928"/>
    <w:rsid w:val="00782980"/>
    <w:rsid w:val="007830B1"/>
    <w:rsid w:val="007832ED"/>
    <w:rsid w:val="007879EC"/>
    <w:rsid w:val="00794A16"/>
    <w:rsid w:val="00794F31"/>
    <w:rsid w:val="0079519F"/>
    <w:rsid w:val="007A18C4"/>
    <w:rsid w:val="007A46D4"/>
    <w:rsid w:val="007A4E80"/>
    <w:rsid w:val="007A595A"/>
    <w:rsid w:val="007A6371"/>
    <w:rsid w:val="007A7BD1"/>
    <w:rsid w:val="007A7C85"/>
    <w:rsid w:val="007B6E2E"/>
    <w:rsid w:val="007C0519"/>
    <w:rsid w:val="007C0E83"/>
    <w:rsid w:val="007C264F"/>
    <w:rsid w:val="007C3B43"/>
    <w:rsid w:val="007C753A"/>
    <w:rsid w:val="007D1352"/>
    <w:rsid w:val="007D378E"/>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1A3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2540"/>
    <w:rsid w:val="00846533"/>
    <w:rsid w:val="0084711D"/>
    <w:rsid w:val="00850D63"/>
    <w:rsid w:val="00852BA8"/>
    <w:rsid w:val="00852CC5"/>
    <w:rsid w:val="00853001"/>
    <w:rsid w:val="008547B8"/>
    <w:rsid w:val="00856AF9"/>
    <w:rsid w:val="00857ED2"/>
    <w:rsid w:val="00861232"/>
    <w:rsid w:val="00862A03"/>
    <w:rsid w:val="00863360"/>
    <w:rsid w:val="00864267"/>
    <w:rsid w:val="00870A4F"/>
    <w:rsid w:val="00870C80"/>
    <w:rsid w:val="00871087"/>
    <w:rsid w:val="00876237"/>
    <w:rsid w:val="00876E33"/>
    <w:rsid w:val="00880613"/>
    <w:rsid w:val="00880AD5"/>
    <w:rsid w:val="008813D4"/>
    <w:rsid w:val="008823ED"/>
    <w:rsid w:val="00883244"/>
    <w:rsid w:val="008855FE"/>
    <w:rsid w:val="008870E3"/>
    <w:rsid w:val="00890EB1"/>
    <w:rsid w:val="0089385C"/>
    <w:rsid w:val="008979B4"/>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47D"/>
    <w:rsid w:val="008D3F11"/>
    <w:rsid w:val="008E04E5"/>
    <w:rsid w:val="008E2332"/>
    <w:rsid w:val="008E473E"/>
    <w:rsid w:val="008E536E"/>
    <w:rsid w:val="008E64DF"/>
    <w:rsid w:val="008F1A82"/>
    <w:rsid w:val="008F2325"/>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5E84"/>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2CCC"/>
    <w:rsid w:val="0098428C"/>
    <w:rsid w:val="00984A89"/>
    <w:rsid w:val="009861C9"/>
    <w:rsid w:val="00986603"/>
    <w:rsid w:val="00990FAF"/>
    <w:rsid w:val="009934D8"/>
    <w:rsid w:val="009A2A6F"/>
    <w:rsid w:val="009A624F"/>
    <w:rsid w:val="009B085D"/>
    <w:rsid w:val="009B0E5D"/>
    <w:rsid w:val="009B247B"/>
    <w:rsid w:val="009B2734"/>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4373"/>
    <w:rsid w:val="009F51E0"/>
    <w:rsid w:val="009F5342"/>
    <w:rsid w:val="009F5C02"/>
    <w:rsid w:val="00A0177D"/>
    <w:rsid w:val="00A03BEF"/>
    <w:rsid w:val="00A05E91"/>
    <w:rsid w:val="00A12C85"/>
    <w:rsid w:val="00A153E1"/>
    <w:rsid w:val="00A15ED0"/>
    <w:rsid w:val="00A20DB8"/>
    <w:rsid w:val="00A23C26"/>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ACC"/>
    <w:rsid w:val="00A56BC9"/>
    <w:rsid w:val="00A6016D"/>
    <w:rsid w:val="00A62958"/>
    <w:rsid w:val="00A64E63"/>
    <w:rsid w:val="00A6550B"/>
    <w:rsid w:val="00A667FF"/>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446D"/>
    <w:rsid w:val="00AA5244"/>
    <w:rsid w:val="00AA715C"/>
    <w:rsid w:val="00AA79D4"/>
    <w:rsid w:val="00AB04D8"/>
    <w:rsid w:val="00AB0F9E"/>
    <w:rsid w:val="00AB42CB"/>
    <w:rsid w:val="00AB4C2F"/>
    <w:rsid w:val="00AB4FEE"/>
    <w:rsid w:val="00AB53A2"/>
    <w:rsid w:val="00AB5C73"/>
    <w:rsid w:val="00AB6C54"/>
    <w:rsid w:val="00AC2A4E"/>
    <w:rsid w:val="00AC4EC5"/>
    <w:rsid w:val="00AC6DD5"/>
    <w:rsid w:val="00AD1BF2"/>
    <w:rsid w:val="00AD6FE8"/>
    <w:rsid w:val="00AE0092"/>
    <w:rsid w:val="00AE17AD"/>
    <w:rsid w:val="00AE2DA1"/>
    <w:rsid w:val="00AE3201"/>
    <w:rsid w:val="00AE4EF7"/>
    <w:rsid w:val="00AE5947"/>
    <w:rsid w:val="00AF21D2"/>
    <w:rsid w:val="00AF65C9"/>
    <w:rsid w:val="00B04F5B"/>
    <w:rsid w:val="00B056CA"/>
    <w:rsid w:val="00B10009"/>
    <w:rsid w:val="00B10D93"/>
    <w:rsid w:val="00B11C04"/>
    <w:rsid w:val="00B120BA"/>
    <w:rsid w:val="00B13A2D"/>
    <w:rsid w:val="00B14230"/>
    <w:rsid w:val="00B200FE"/>
    <w:rsid w:val="00B201FB"/>
    <w:rsid w:val="00B20898"/>
    <w:rsid w:val="00B21CD2"/>
    <w:rsid w:val="00B22A39"/>
    <w:rsid w:val="00B22AF0"/>
    <w:rsid w:val="00B27193"/>
    <w:rsid w:val="00B275A0"/>
    <w:rsid w:val="00B30685"/>
    <w:rsid w:val="00B35459"/>
    <w:rsid w:val="00B3798E"/>
    <w:rsid w:val="00B4028B"/>
    <w:rsid w:val="00B41049"/>
    <w:rsid w:val="00B412F6"/>
    <w:rsid w:val="00B41E50"/>
    <w:rsid w:val="00B441C0"/>
    <w:rsid w:val="00B45478"/>
    <w:rsid w:val="00B4617E"/>
    <w:rsid w:val="00B50068"/>
    <w:rsid w:val="00B51B43"/>
    <w:rsid w:val="00B53683"/>
    <w:rsid w:val="00B5624D"/>
    <w:rsid w:val="00B57560"/>
    <w:rsid w:val="00B60679"/>
    <w:rsid w:val="00B614DA"/>
    <w:rsid w:val="00B641D6"/>
    <w:rsid w:val="00B64913"/>
    <w:rsid w:val="00B66877"/>
    <w:rsid w:val="00B67E5A"/>
    <w:rsid w:val="00B71FF6"/>
    <w:rsid w:val="00B73988"/>
    <w:rsid w:val="00B73A1D"/>
    <w:rsid w:val="00B73A98"/>
    <w:rsid w:val="00B73EC9"/>
    <w:rsid w:val="00B7529A"/>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2B1"/>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1683"/>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434B"/>
    <w:rsid w:val="00C0545F"/>
    <w:rsid w:val="00C05EA1"/>
    <w:rsid w:val="00C06CEB"/>
    <w:rsid w:val="00C077D8"/>
    <w:rsid w:val="00C13E94"/>
    <w:rsid w:val="00C14F3C"/>
    <w:rsid w:val="00C17F8A"/>
    <w:rsid w:val="00C267D2"/>
    <w:rsid w:val="00C27F7F"/>
    <w:rsid w:val="00C304C8"/>
    <w:rsid w:val="00C31A33"/>
    <w:rsid w:val="00C3247E"/>
    <w:rsid w:val="00C32A03"/>
    <w:rsid w:val="00C344B1"/>
    <w:rsid w:val="00C3612E"/>
    <w:rsid w:val="00C41474"/>
    <w:rsid w:val="00C4208E"/>
    <w:rsid w:val="00C447D6"/>
    <w:rsid w:val="00C457A6"/>
    <w:rsid w:val="00C470F7"/>
    <w:rsid w:val="00C526A3"/>
    <w:rsid w:val="00C537FE"/>
    <w:rsid w:val="00C56B3C"/>
    <w:rsid w:val="00C60943"/>
    <w:rsid w:val="00C60A90"/>
    <w:rsid w:val="00C623A4"/>
    <w:rsid w:val="00C669B5"/>
    <w:rsid w:val="00C67F19"/>
    <w:rsid w:val="00C70060"/>
    <w:rsid w:val="00C709D3"/>
    <w:rsid w:val="00C73C39"/>
    <w:rsid w:val="00C76775"/>
    <w:rsid w:val="00C76B50"/>
    <w:rsid w:val="00C7725B"/>
    <w:rsid w:val="00C77286"/>
    <w:rsid w:val="00C775AB"/>
    <w:rsid w:val="00C77EF5"/>
    <w:rsid w:val="00C77F7E"/>
    <w:rsid w:val="00C80572"/>
    <w:rsid w:val="00C85E4C"/>
    <w:rsid w:val="00C9079E"/>
    <w:rsid w:val="00C935B0"/>
    <w:rsid w:val="00C975A6"/>
    <w:rsid w:val="00CA03D9"/>
    <w:rsid w:val="00CA0537"/>
    <w:rsid w:val="00CA1897"/>
    <w:rsid w:val="00CA41D9"/>
    <w:rsid w:val="00CA472E"/>
    <w:rsid w:val="00CA4B5C"/>
    <w:rsid w:val="00CA6D17"/>
    <w:rsid w:val="00CA76F2"/>
    <w:rsid w:val="00CB15D1"/>
    <w:rsid w:val="00CB1890"/>
    <w:rsid w:val="00CB4B0C"/>
    <w:rsid w:val="00CB5D22"/>
    <w:rsid w:val="00CB7945"/>
    <w:rsid w:val="00CC18AE"/>
    <w:rsid w:val="00CC1D3D"/>
    <w:rsid w:val="00CC2AE4"/>
    <w:rsid w:val="00CC300E"/>
    <w:rsid w:val="00CC6D1E"/>
    <w:rsid w:val="00CC7956"/>
    <w:rsid w:val="00CD017F"/>
    <w:rsid w:val="00CD3F4D"/>
    <w:rsid w:val="00CD660C"/>
    <w:rsid w:val="00CE03DA"/>
    <w:rsid w:val="00CE05A9"/>
    <w:rsid w:val="00CE0CEA"/>
    <w:rsid w:val="00CE1772"/>
    <w:rsid w:val="00CE20B0"/>
    <w:rsid w:val="00CE5973"/>
    <w:rsid w:val="00CF1126"/>
    <w:rsid w:val="00CF441F"/>
    <w:rsid w:val="00CF59C2"/>
    <w:rsid w:val="00CF7445"/>
    <w:rsid w:val="00D04BD9"/>
    <w:rsid w:val="00D06C68"/>
    <w:rsid w:val="00D06CFE"/>
    <w:rsid w:val="00D075F9"/>
    <w:rsid w:val="00D1049A"/>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132C"/>
    <w:rsid w:val="00D64A5B"/>
    <w:rsid w:val="00D65048"/>
    <w:rsid w:val="00D66988"/>
    <w:rsid w:val="00D6768B"/>
    <w:rsid w:val="00D738CE"/>
    <w:rsid w:val="00D73DB9"/>
    <w:rsid w:val="00D7664A"/>
    <w:rsid w:val="00D84847"/>
    <w:rsid w:val="00D854DE"/>
    <w:rsid w:val="00D85F70"/>
    <w:rsid w:val="00D924DE"/>
    <w:rsid w:val="00D935B7"/>
    <w:rsid w:val="00D9386D"/>
    <w:rsid w:val="00D93DB0"/>
    <w:rsid w:val="00D94786"/>
    <w:rsid w:val="00DA21CD"/>
    <w:rsid w:val="00DA454E"/>
    <w:rsid w:val="00DA534B"/>
    <w:rsid w:val="00DB511C"/>
    <w:rsid w:val="00DB5DE2"/>
    <w:rsid w:val="00DB655F"/>
    <w:rsid w:val="00DC0AFA"/>
    <w:rsid w:val="00DC1B95"/>
    <w:rsid w:val="00DC2E4B"/>
    <w:rsid w:val="00DC5787"/>
    <w:rsid w:val="00DC6F62"/>
    <w:rsid w:val="00DC7A2F"/>
    <w:rsid w:val="00DC7AA6"/>
    <w:rsid w:val="00DC7F18"/>
    <w:rsid w:val="00DD072F"/>
    <w:rsid w:val="00DD0884"/>
    <w:rsid w:val="00DD2BB7"/>
    <w:rsid w:val="00DD5272"/>
    <w:rsid w:val="00DD6B8C"/>
    <w:rsid w:val="00DE2DC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5C6A"/>
    <w:rsid w:val="00E66C25"/>
    <w:rsid w:val="00E679BF"/>
    <w:rsid w:val="00E701B3"/>
    <w:rsid w:val="00E70B7D"/>
    <w:rsid w:val="00E71B3A"/>
    <w:rsid w:val="00E726B8"/>
    <w:rsid w:val="00E72937"/>
    <w:rsid w:val="00E73569"/>
    <w:rsid w:val="00E74028"/>
    <w:rsid w:val="00E76B51"/>
    <w:rsid w:val="00E825B9"/>
    <w:rsid w:val="00E8298D"/>
    <w:rsid w:val="00E83CE8"/>
    <w:rsid w:val="00E8454F"/>
    <w:rsid w:val="00E84C8C"/>
    <w:rsid w:val="00E91A7E"/>
    <w:rsid w:val="00E92C3B"/>
    <w:rsid w:val="00E962C0"/>
    <w:rsid w:val="00E964DA"/>
    <w:rsid w:val="00E971A9"/>
    <w:rsid w:val="00EA130E"/>
    <w:rsid w:val="00EA303B"/>
    <w:rsid w:val="00EA3D76"/>
    <w:rsid w:val="00EA5246"/>
    <w:rsid w:val="00EA6FC6"/>
    <w:rsid w:val="00EA771D"/>
    <w:rsid w:val="00EB3528"/>
    <w:rsid w:val="00EC370B"/>
    <w:rsid w:val="00EC39B5"/>
    <w:rsid w:val="00EC3CC8"/>
    <w:rsid w:val="00EC77CE"/>
    <w:rsid w:val="00ED2404"/>
    <w:rsid w:val="00ED2443"/>
    <w:rsid w:val="00ED3823"/>
    <w:rsid w:val="00EE2434"/>
    <w:rsid w:val="00EE423B"/>
    <w:rsid w:val="00EE5197"/>
    <w:rsid w:val="00EE7592"/>
    <w:rsid w:val="00EF13E7"/>
    <w:rsid w:val="00EF2E93"/>
    <w:rsid w:val="00EF4036"/>
    <w:rsid w:val="00EF4C61"/>
    <w:rsid w:val="00EF54D0"/>
    <w:rsid w:val="00F03630"/>
    <w:rsid w:val="00F14DDC"/>
    <w:rsid w:val="00F16A0C"/>
    <w:rsid w:val="00F16A4E"/>
    <w:rsid w:val="00F170C0"/>
    <w:rsid w:val="00F17909"/>
    <w:rsid w:val="00F2496D"/>
    <w:rsid w:val="00F279EF"/>
    <w:rsid w:val="00F30759"/>
    <w:rsid w:val="00F3116F"/>
    <w:rsid w:val="00F3152F"/>
    <w:rsid w:val="00F32BAE"/>
    <w:rsid w:val="00F3731A"/>
    <w:rsid w:val="00F375C6"/>
    <w:rsid w:val="00F43B8D"/>
    <w:rsid w:val="00F4548F"/>
    <w:rsid w:val="00F45554"/>
    <w:rsid w:val="00F45DEA"/>
    <w:rsid w:val="00F462A7"/>
    <w:rsid w:val="00F527F6"/>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3D8E"/>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4587</TotalTime>
  <Pages>31</Pages>
  <Words>6477</Words>
  <Characters>36921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779</cp:revision>
  <dcterms:created xsi:type="dcterms:W3CDTF">2021-10-25T20:38:00Z</dcterms:created>
  <dcterms:modified xsi:type="dcterms:W3CDTF">2022-04-05T02:49:00Z</dcterms:modified>
</cp:coreProperties>
</file>