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r w:rsidR="00512846" w:rsidRPr="00B13A2D">
        <w:rPr>
          <w:b/>
          <w:bCs/>
        </w:rPr>
        <w:t>Background</w:t>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C427B0F"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r w:rsidR="00F44330">
        <w:t xml:space="preserve"> </w:t>
      </w:r>
      <w:r w:rsidR="00A60259">
        <w:t>Observations who worked less than full-time had 4.6</w:t>
      </w:r>
      <w:r w:rsidR="001437A4">
        <w:t>% higher prevalence of clinically high total cholesterol, though this difference was not statistically significant.</w:t>
      </w:r>
    </w:p>
    <w:p w14:paraId="07A17DB2" w14:textId="322428FE"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is associated with declining cholesterol health</w:t>
      </w:r>
      <w:r w:rsidR="00A075EA">
        <w:t xml:space="preserve">.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1502CD33" w14:textId="4AB31339" w:rsidR="00C63EDE" w:rsidRDefault="008E77A6">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00518961" w:history="1">
            <w:r w:rsidR="00C63EDE" w:rsidRPr="00391C6C">
              <w:rPr>
                <w:rStyle w:val="Hyperlink"/>
                <w:rFonts w:ascii="Times New Roman" w:hAnsi="Times New Roman" w:cs="Times New Roman"/>
                <w:b/>
                <w:bCs/>
                <w:noProof/>
              </w:rPr>
              <w:t>INTRODUCTION</w:t>
            </w:r>
            <w:r w:rsidR="00C63EDE">
              <w:rPr>
                <w:noProof/>
                <w:webHidden/>
              </w:rPr>
              <w:tab/>
            </w:r>
            <w:r w:rsidR="00C63EDE">
              <w:rPr>
                <w:noProof/>
                <w:webHidden/>
              </w:rPr>
              <w:fldChar w:fldCharType="begin"/>
            </w:r>
            <w:r w:rsidR="00C63EDE">
              <w:rPr>
                <w:noProof/>
                <w:webHidden/>
              </w:rPr>
              <w:instrText xml:space="preserve"> PAGEREF _Toc100518961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2786CDB5" w14:textId="55590A74" w:rsidR="00C63EDE" w:rsidRDefault="00C63EDE">
          <w:pPr>
            <w:pStyle w:val="TOC2"/>
            <w:tabs>
              <w:tab w:val="right" w:leader="dot" w:pos="9350"/>
            </w:tabs>
            <w:rPr>
              <w:rFonts w:eastAsiaTheme="minorEastAsia"/>
              <w:noProof/>
            </w:rPr>
          </w:pPr>
          <w:hyperlink w:anchor="_Toc100518962" w:history="1">
            <w:r w:rsidRPr="00391C6C">
              <w:rPr>
                <w:rStyle w:val="Hyperlink"/>
                <w:rFonts w:ascii="Times New Roman" w:hAnsi="Times New Roman" w:cs="Times New Roman"/>
                <w:b/>
                <w:bCs/>
                <w:noProof/>
              </w:rPr>
              <w:t>Epidemiology of High Cholesterol</w:t>
            </w:r>
            <w:r>
              <w:rPr>
                <w:noProof/>
                <w:webHidden/>
              </w:rPr>
              <w:tab/>
            </w:r>
            <w:r>
              <w:rPr>
                <w:noProof/>
                <w:webHidden/>
              </w:rPr>
              <w:fldChar w:fldCharType="begin"/>
            </w:r>
            <w:r>
              <w:rPr>
                <w:noProof/>
                <w:webHidden/>
              </w:rPr>
              <w:instrText xml:space="preserve"> PAGEREF _Toc100518962 \h </w:instrText>
            </w:r>
            <w:r>
              <w:rPr>
                <w:noProof/>
                <w:webHidden/>
              </w:rPr>
            </w:r>
            <w:r>
              <w:rPr>
                <w:noProof/>
                <w:webHidden/>
              </w:rPr>
              <w:fldChar w:fldCharType="separate"/>
            </w:r>
            <w:r>
              <w:rPr>
                <w:noProof/>
                <w:webHidden/>
              </w:rPr>
              <w:t>1</w:t>
            </w:r>
            <w:r>
              <w:rPr>
                <w:noProof/>
                <w:webHidden/>
              </w:rPr>
              <w:fldChar w:fldCharType="end"/>
            </w:r>
          </w:hyperlink>
        </w:p>
        <w:p w14:paraId="798E6AB9" w14:textId="61731803" w:rsidR="00C63EDE" w:rsidRDefault="00C63EDE">
          <w:pPr>
            <w:pStyle w:val="TOC2"/>
            <w:tabs>
              <w:tab w:val="right" w:leader="dot" w:pos="9350"/>
            </w:tabs>
            <w:rPr>
              <w:rFonts w:eastAsiaTheme="minorEastAsia"/>
              <w:noProof/>
            </w:rPr>
          </w:pPr>
          <w:hyperlink w:anchor="_Toc100518963" w:history="1">
            <w:r w:rsidRPr="00391C6C">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_Toc100518963 \h </w:instrText>
            </w:r>
            <w:r>
              <w:rPr>
                <w:noProof/>
                <w:webHidden/>
              </w:rPr>
            </w:r>
            <w:r>
              <w:rPr>
                <w:noProof/>
                <w:webHidden/>
              </w:rPr>
              <w:fldChar w:fldCharType="separate"/>
            </w:r>
            <w:r>
              <w:rPr>
                <w:noProof/>
                <w:webHidden/>
              </w:rPr>
              <w:t>1</w:t>
            </w:r>
            <w:r>
              <w:rPr>
                <w:noProof/>
                <w:webHidden/>
              </w:rPr>
              <w:fldChar w:fldCharType="end"/>
            </w:r>
          </w:hyperlink>
        </w:p>
        <w:p w14:paraId="67A13078" w14:textId="53AB336B" w:rsidR="00C63EDE" w:rsidRDefault="00C63EDE">
          <w:pPr>
            <w:pStyle w:val="TOC2"/>
            <w:tabs>
              <w:tab w:val="right" w:leader="dot" w:pos="9350"/>
            </w:tabs>
            <w:rPr>
              <w:rFonts w:eastAsiaTheme="minorEastAsia"/>
              <w:noProof/>
            </w:rPr>
          </w:pPr>
          <w:hyperlink w:anchor="_Toc100518964" w:history="1">
            <w:r w:rsidRPr="00391C6C">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_Toc100518964 \h </w:instrText>
            </w:r>
            <w:r>
              <w:rPr>
                <w:noProof/>
                <w:webHidden/>
              </w:rPr>
            </w:r>
            <w:r>
              <w:rPr>
                <w:noProof/>
                <w:webHidden/>
              </w:rPr>
              <w:fldChar w:fldCharType="separate"/>
            </w:r>
            <w:r>
              <w:rPr>
                <w:noProof/>
                <w:webHidden/>
              </w:rPr>
              <w:t>2</w:t>
            </w:r>
            <w:r>
              <w:rPr>
                <w:noProof/>
                <w:webHidden/>
              </w:rPr>
              <w:fldChar w:fldCharType="end"/>
            </w:r>
          </w:hyperlink>
        </w:p>
        <w:p w14:paraId="2DCD4FC6" w14:textId="44FE758F" w:rsidR="00C63EDE" w:rsidRDefault="00C63EDE">
          <w:pPr>
            <w:pStyle w:val="TOC2"/>
            <w:tabs>
              <w:tab w:val="right" w:leader="dot" w:pos="9350"/>
            </w:tabs>
            <w:rPr>
              <w:rFonts w:eastAsiaTheme="minorEastAsia"/>
              <w:noProof/>
            </w:rPr>
          </w:pPr>
          <w:hyperlink w:anchor="_Toc100518965" w:history="1">
            <w:r w:rsidRPr="00391C6C">
              <w:rPr>
                <w:rStyle w:val="Hyperlink"/>
                <w:rFonts w:ascii="Times New Roman" w:hAnsi="Times New Roman" w:cs="Times New Roman"/>
                <w:b/>
                <w:bCs/>
                <w:noProof/>
              </w:rPr>
              <w:t>Theoretical framework</w:t>
            </w:r>
            <w:r>
              <w:rPr>
                <w:noProof/>
                <w:webHidden/>
              </w:rPr>
              <w:tab/>
            </w:r>
            <w:r>
              <w:rPr>
                <w:noProof/>
                <w:webHidden/>
              </w:rPr>
              <w:fldChar w:fldCharType="begin"/>
            </w:r>
            <w:r>
              <w:rPr>
                <w:noProof/>
                <w:webHidden/>
              </w:rPr>
              <w:instrText xml:space="preserve"> PAGEREF _Toc100518965 \h </w:instrText>
            </w:r>
            <w:r>
              <w:rPr>
                <w:noProof/>
                <w:webHidden/>
              </w:rPr>
            </w:r>
            <w:r>
              <w:rPr>
                <w:noProof/>
                <w:webHidden/>
              </w:rPr>
              <w:fldChar w:fldCharType="separate"/>
            </w:r>
            <w:r>
              <w:rPr>
                <w:noProof/>
                <w:webHidden/>
              </w:rPr>
              <w:t>4</w:t>
            </w:r>
            <w:r>
              <w:rPr>
                <w:noProof/>
                <w:webHidden/>
              </w:rPr>
              <w:fldChar w:fldCharType="end"/>
            </w:r>
          </w:hyperlink>
        </w:p>
        <w:p w14:paraId="387A3326" w14:textId="7A355D6A" w:rsidR="00C63EDE" w:rsidRDefault="00C63EDE">
          <w:pPr>
            <w:pStyle w:val="TOC2"/>
            <w:tabs>
              <w:tab w:val="right" w:leader="dot" w:pos="9350"/>
            </w:tabs>
            <w:rPr>
              <w:rFonts w:eastAsiaTheme="minorEastAsia"/>
              <w:noProof/>
            </w:rPr>
          </w:pPr>
          <w:hyperlink w:anchor="_Toc100518966" w:history="1">
            <w:r w:rsidRPr="00391C6C">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_Toc100518966 \h </w:instrText>
            </w:r>
            <w:r>
              <w:rPr>
                <w:noProof/>
                <w:webHidden/>
              </w:rPr>
            </w:r>
            <w:r>
              <w:rPr>
                <w:noProof/>
                <w:webHidden/>
              </w:rPr>
              <w:fldChar w:fldCharType="separate"/>
            </w:r>
            <w:r>
              <w:rPr>
                <w:noProof/>
                <w:webHidden/>
              </w:rPr>
              <w:t>5</w:t>
            </w:r>
            <w:r>
              <w:rPr>
                <w:noProof/>
                <w:webHidden/>
              </w:rPr>
              <w:fldChar w:fldCharType="end"/>
            </w:r>
          </w:hyperlink>
        </w:p>
        <w:p w14:paraId="430918F0" w14:textId="2414DB0A" w:rsidR="00C63EDE" w:rsidRDefault="00C63EDE">
          <w:pPr>
            <w:pStyle w:val="TOC2"/>
            <w:tabs>
              <w:tab w:val="right" w:leader="dot" w:pos="9350"/>
            </w:tabs>
            <w:rPr>
              <w:rFonts w:eastAsiaTheme="minorEastAsia"/>
              <w:noProof/>
            </w:rPr>
          </w:pPr>
          <w:hyperlink w:anchor="_Toc100518967" w:history="1">
            <w:r w:rsidRPr="00391C6C">
              <w:rPr>
                <w:rStyle w:val="Hyperlink"/>
                <w:rFonts w:ascii="Times New Roman" w:hAnsi="Times New Roman" w:cs="Times New Roman"/>
                <w:b/>
                <w:bCs/>
                <w:noProof/>
              </w:rPr>
              <w:t>Research question</w:t>
            </w:r>
            <w:r>
              <w:rPr>
                <w:noProof/>
                <w:webHidden/>
              </w:rPr>
              <w:tab/>
            </w:r>
            <w:r>
              <w:rPr>
                <w:noProof/>
                <w:webHidden/>
              </w:rPr>
              <w:fldChar w:fldCharType="begin"/>
            </w:r>
            <w:r>
              <w:rPr>
                <w:noProof/>
                <w:webHidden/>
              </w:rPr>
              <w:instrText xml:space="preserve"> PAGEREF _Toc100518967 \h </w:instrText>
            </w:r>
            <w:r>
              <w:rPr>
                <w:noProof/>
                <w:webHidden/>
              </w:rPr>
            </w:r>
            <w:r>
              <w:rPr>
                <w:noProof/>
                <w:webHidden/>
              </w:rPr>
              <w:fldChar w:fldCharType="separate"/>
            </w:r>
            <w:r>
              <w:rPr>
                <w:noProof/>
                <w:webHidden/>
              </w:rPr>
              <w:t>5</w:t>
            </w:r>
            <w:r>
              <w:rPr>
                <w:noProof/>
                <w:webHidden/>
              </w:rPr>
              <w:fldChar w:fldCharType="end"/>
            </w:r>
          </w:hyperlink>
        </w:p>
        <w:p w14:paraId="4F0E8AC0" w14:textId="0B12F49D" w:rsidR="00C63EDE" w:rsidRDefault="00C63EDE">
          <w:pPr>
            <w:pStyle w:val="TOC2"/>
            <w:tabs>
              <w:tab w:val="right" w:leader="dot" w:pos="9350"/>
            </w:tabs>
            <w:rPr>
              <w:rFonts w:eastAsiaTheme="minorEastAsia"/>
              <w:noProof/>
            </w:rPr>
          </w:pPr>
          <w:hyperlink w:anchor="_Toc100518968" w:history="1">
            <w:r w:rsidRPr="00391C6C">
              <w:rPr>
                <w:rStyle w:val="Hyperlink"/>
                <w:rFonts w:ascii="Times New Roman" w:hAnsi="Times New Roman" w:cs="Times New Roman"/>
                <w:b/>
                <w:bCs/>
                <w:noProof/>
              </w:rPr>
              <w:t>Research hypothesis</w:t>
            </w:r>
            <w:r>
              <w:rPr>
                <w:noProof/>
                <w:webHidden/>
              </w:rPr>
              <w:tab/>
            </w:r>
            <w:r>
              <w:rPr>
                <w:noProof/>
                <w:webHidden/>
              </w:rPr>
              <w:fldChar w:fldCharType="begin"/>
            </w:r>
            <w:r>
              <w:rPr>
                <w:noProof/>
                <w:webHidden/>
              </w:rPr>
              <w:instrText xml:space="preserve"> PAGEREF _Toc100518968 \h </w:instrText>
            </w:r>
            <w:r>
              <w:rPr>
                <w:noProof/>
                <w:webHidden/>
              </w:rPr>
            </w:r>
            <w:r>
              <w:rPr>
                <w:noProof/>
                <w:webHidden/>
              </w:rPr>
              <w:fldChar w:fldCharType="separate"/>
            </w:r>
            <w:r>
              <w:rPr>
                <w:noProof/>
                <w:webHidden/>
              </w:rPr>
              <w:t>5</w:t>
            </w:r>
            <w:r>
              <w:rPr>
                <w:noProof/>
                <w:webHidden/>
              </w:rPr>
              <w:fldChar w:fldCharType="end"/>
            </w:r>
          </w:hyperlink>
        </w:p>
        <w:p w14:paraId="7BEDC03D" w14:textId="688D7C3D" w:rsidR="00C63EDE" w:rsidRDefault="00C63EDE">
          <w:pPr>
            <w:pStyle w:val="TOC1"/>
            <w:tabs>
              <w:tab w:val="right" w:leader="dot" w:pos="9350"/>
            </w:tabs>
            <w:rPr>
              <w:rFonts w:eastAsiaTheme="minorEastAsia"/>
              <w:noProof/>
            </w:rPr>
          </w:pPr>
          <w:hyperlink w:anchor="_Toc100518969" w:history="1">
            <w:r w:rsidRPr="00391C6C">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_Toc100518969 \h </w:instrText>
            </w:r>
            <w:r>
              <w:rPr>
                <w:noProof/>
                <w:webHidden/>
              </w:rPr>
            </w:r>
            <w:r>
              <w:rPr>
                <w:noProof/>
                <w:webHidden/>
              </w:rPr>
              <w:fldChar w:fldCharType="separate"/>
            </w:r>
            <w:r>
              <w:rPr>
                <w:noProof/>
                <w:webHidden/>
              </w:rPr>
              <w:t>5</w:t>
            </w:r>
            <w:r>
              <w:rPr>
                <w:noProof/>
                <w:webHidden/>
              </w:rPr>
              <w:fldChar w:fldCharType="end"/>
            </w:r>
          </w:hyperlink>
        </w:p>
        <w:p w14:paraId="6AF4D1DA" w14:textId="45C5995A" w:rsidR="00C63EDE" w:rsidRDefault="00C63EDE">
          <w:pPr>
            <w:pStyle w:val="TOC2"/>
            <w:tabs>
              <w:tab w:val="right" w:leader="dot" w:pos="9350"/>
            </w:tabs>
            <w:rPr>
              <w:rFonts w:eastAsiaTheme="minorEastAsia"/>
              <w:noProof/>
            </w:rPr>
          </w:pPr>
          <w:hyperlink w:anchor="_Toc100518970" w:history="1">
            <w:r w:rsidRPr="00391C6C">
              <w:rPr>
                <w:rStyle w:val="Hyperlink"/>
                <w:rFonts w:ascii="Times New Roman" w:hAnsi="Times New Roman" w:cs="Times New Roman"/>
                <w:b/>
                <w:bCs/>
                <w:noProof/>
              </w:rPr>
              <w:t>Study design and setting</w:t>
            </w:r>
            <w:r>
              <w:rPr>
                <w:noProof/>
                <w:webHidden/>
              </w:rPr>
              <w:tab/>
            </w:r>
            <w:r>
              <w:rPr>
                <w:noProof/>
                <w:webHidden/>
              </w:rPr>
              <w:fldChar w:fldCharType="begin"/>
            </w:r>
            <w:r>
              <w:rPr>
                <w:noProof/>
                <w:webHidden/>
              </w:rPr>
              <w:instrText xml:space="preserve"> PAGEREF _Toc100518970 \h </w:instrText>
            </w:r>
            <w:r>
              <w:rPr>
                <w:noProof/>
                <w:webHidden/>
              </w:rPr>
            </w:r>
            <w:r>
              <w:rPr>
                <w:noProof/>
                <w:webHidden/>
              </w:rPr>
              <w:fldChar w:fldCharType="separate"/>
            </w:r>
            <w:r>
              <w:rPr>
                <w:noProof/>
                <w:webHidden/>
              </w:rPr>
              <w:t>5</w:t>
            </w:r>
            <w:r>
              <w:rPr>
                <w:noProof/>
                <w:webHidden/>
              </w:rPr>
              <w:fldChar w:fldCharType="end"/>
            </w:r>
          </w:hyperlink>
        </w:p>
        <w:p w14:paraId="4D239566" w14:textId="5E2BC444" w:rsidR="00C63EDE" w:rsidRDefault="00C63EDE">
          <w:pPr>
            <w:pStyle w:val="TOC2"/>
            <w:tabs>
              <w:tab w:val="right" w:leader="dot" w:pos="9350"/>
            </w:tabs>
            <w:rPr>
              <w:rFonts w:eastAsiaTheme="minorEastAsia"/>
              <w:noProof/>
            </w:rPr>
          </w:pPr>
          <w:hyperlink w:anchor="_Toc100518971" w:history="1">
            <w:r w:rsidRPr="00391C6C">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_Toc100518971 \h </w:instrText>
            </w:r>
            <w:r>
              <w:rPr>
                <w:noProof/>
                <w:webHidden/>
              </w:rPr>
            </w:r>
            <w:r>
              <w:rPr>
                <w:noProof/>
                <w:webHidden/>
              </w:rPr>
              <w:fldChar w:fldCharType="separate"/>
            </w:r>
            <w:r>
              <w:rPr>
                <w:noProof/>
                <w:webHidden/>
              </w:rPr>
              <w:t>6</w:t>
            </w:r>
            <w:r>
              <w:rPr>
                <w:noProof/>
                <w:webHidden/>
              </w:rPr>
              <w:fldChar w:fldCharType="end"/>
            </w:r>
          </w:hyperlink>
        </w:p>
        <w:p w14:paraId="692757F9" w14:textId="643DD585" w:rsidR="00C63EDE" w:rsidRDefault="00C63EDE">
          <w:pPr>
            <w:pStyle w:val="TOC2"/>
            <w:tabs>
              <w:tab w:val="right" w:leader="dot" w:pos="9350"/>
            </w:tabs>
            <w:rPr>
              <w:rFonts w:eastAsiaTheme="minorEastAsia"/>
              <w:noProof/>
            </w:rPr>
          </w:pPr>
          <w:hyperlink w:anchor="_Toc100518972" w:history="1">
            <w:r w:rsidRPr="00391C6C">
              <w:rPr>
                <w:rStyle w:val="Hyperlink"/>
                <w:rFonts w:ascii="Times New Roman" w:hAnsi="Times New Roman" w:cs="Times New Roman"/>
                <w:b/>
                <w:bCs/>
                <w:noProof/>
              </w:rPr>
              <w:t>Data sources and measurement</w:t>
            </w:r>
            <w:r>
              <w:rPr>
                <w:noProof/>
                <w:webHidden/>
              </w:rPr>
              <w:tab/>
            </w:r>
            <w:r>
              <w:rPr>
                <w:noProof/>
                <w:webHidden/>
              </w:rPr>
              <w:fldChar w:fldCharType="begin"/>
            </w:r>
            <w:r>
              <w:rPr>
                <w:noProof/>
                <w:webHidden/>
              </w:rPr>
              <w:instrText xml:space="preserve"> PAGEREF _Toc100518972 \h </w:instrText>
            </w:r>
            <w:r>
              <w:rPr>
                <w:noProof/>
                <w:webHidden/>
              </w:rPr>
            </w:r>
            <w:r>
              <w:rPr>
                <w:noProof/>
                <w:webHidden/>
              </w:rPr>
              <w:fldChar w:fldCharType="separate"/>
            </w:r>
            <w:r>
              <w:rPr>
                <w:noProof/>
                <w:webHidden/>
              </w:rPr>
              <w:t>7</w:t>
            </w:r>
            <w:r>
              <w:rPr>
                <w:noProof/>
                <w:webHidden/>
              </w:rPr>
              <w:fldChar w:fldCharType="end"/>
            </w:r>
          </w:hyperlink>
        </w:p>
        <w:p w14:paraId="2566D735" w14:textId="0633F0E5" w:rsidR="00C63EDE" w:rsidRDefault="00C63EDE">
          <w:pPr>
            <w:pStyle w:val="TOC2"/>
            <w:tabs>
              <w:tab w:val="right" w:leader="dot" w:pos="9350"/>
            </w:tabs>
            <w:rPr>
              <w:rFonts w:eastAsiaTheme="minorEastAsia"/>
              <w:noProof/>
            </w:rPr>
          </w:pPr>
          <w:hyperlink w:anchor="_Toc100518973" w:history="1">
            <w:r w:rsidRPr="00391C6C">
              <w:rPr>
                <w:rStyle w:val="Hyperlink"/>
                <w:rFonts w:ascii="Times New Roman" w:hAnsi="Times New Roman" w:cs="Times New Roman"/>
                <w:b/>
                <w:bCs/>
                <w:noProof/>
              </w:rPr>
              <w:t>Efforts to address bias</w:t>
            </w:r>
            <w:r>
              <w:rPr>
                <w:noProof/>
                <w:webHidden/>
              </w:rPr>
              <w:tab/>
            </w:r>
            <w:r>
              <w:rPr>
                <w:noProof/>
                <w:webHidden/>
              </w:rPr>
              <w:fldChar w:fldCharType="begin"/>
            </w:r>
            <w:r>
              <w:rPr>
                <w:noProof/>
                <w:webHidden/>
              </w:rPr>
              <w:instrText xml:space="preserve"> PAGEREF _Toc100518973 \h </w:instrText>
            </w:r>
            <w:r>
              <w:rPr>
                <w:noProof/>
                <w:webHidden/>
              </w:rPr>
            </w:r>
            <w:r>
              <w:rPr>
                <w:noProof/>
                <w:webHidden/>
              </w:rPr>
              <w:fldChar w:fldCharType="separate"/>
            </w:r>
            <w:r>
              <w:rPr>
                <w:noProof/>
                <w:webHidden/>
              </w:rPr>
              <w:t>8</w:t>
            </w:r>
            <w:r>
              <w:rPr>
                <w:noProof/>
                <w:webHidden/>
              </w:rPr>
              <w:fldChar w:fldCharType="end"/>
            </w:r>
          </w:hyperlink>
        </w:p>
        <w:p w14:paraId="755AC75F" w14:textId="15AA853E" w:rsidR="00C63EDE" w:rsidRDefault="00C63EDE">
          <w:pPr>
            <w:pStyle w:val="TOC2"/>
            <w:tabs>
              <w:tab w:val="right" w:leader="dot" w:pos="9350"/>
            </w:tabs>
            <w:rPr>
              <w:rFonts w:eastAsiaTheme="minorEastAsia"/>
              <w:noProof/>
            </w:rPr>
          </w:pPr>
          <w:hyperlink w:anchor="_Toc100518974" w:history="1">
            <w:r w:rsidRPr="00391C6C">
              <w:rPr>
                <w:rStyle w:val="Hyperlink"/>
                <w:rFonts w:ascii="Times New Roman" w:hAnsi="Times New Roman" w:cs="Times New Roman"/>
                <w:b/>
                <w:bCs/>
                <w:noProof/>
              </w:rPr>
              <w:t>Statistical methods</w:t>
            </w:r>
            <w:r>
              <w:rPr>
                <w:noProof/>
                <w:webHidden/>
              </w:rPr>
              <w:tab/>
            </w:r>
            <w:r>
              <w:rPr>
                <w:noProof/>
                <w:webHidden/>
              </w:rPr>
              <w:fldChar w:fldCharType="begin"/>
            </w:r>
            <w:r>
              <w:rPr>
                <w:noProof/>
                <w:webHidden/>
              </w:rPr>
              <w:instrText xml:space="preserve"> PAGEREF _Toc100518974 \h </w:instrText>
            </w:r>
            <w:r>
              <w:rPr>
                <w:noProof/>
                <w:webHidden/>
              </w:rPr>
            </w:r>
            <w:r>
              <w:rPr>
                <w:noProof/>
                <w:webHidden/>
              </w:rPr>
              <w:fldChar w:fldCharType="separate"/>
            </w:r>
            <w:r>
              <w:rPr>
                <w:noProof/>
                <w:webHidden/>
              </w:rPr>
              <w:t>9</w:t>
            </w:r>
            <w:r>
              <w:rPr>
                <w:noProof/>
                <w:webHidden/>
              </w:rPr>
              <w:fldChar w:fldCharType="end"/>
            </w:r>
          </w:hyperlink>
        </w:p>
        <w:p w14:paraId="369F6D6A" w14:textId="373CE2E1" w:rsidR="00C63EDE" w:rsidRDefault="00C63EDE">
          <w:pPr>
            <w:pStyle w:val="TOC1"/>
            <w:tabs>
              <w:tab w:val="right" w:leader="dot" w:pos="9350"/>
            </w:tabs>
            <w:rPr>
              <w:rFonts w:eastAsiaTheme="minorEastAsia"/>
              <w:noProof/>
            </w:rPr>
          </w:pPr>
          <w:hyperlink w:anchor="_Toc100518975" w:history="1">
            <w:r w:rsidRPr="00391C6C">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_Toc100518975 \h </w:instrText>
            </w:r>
            <w:r>
              <w:rPr>
                <w:noProof/>
                <w:webHidden/>
              </w:rPr>
            </w:r>
            <w:r>
              <w:rPr>
                <w:noProof/>
                <w:webHidden/>
              </w:rPr>
              <w:fldChar w:fldCharType="separate"/>
            </w:r>
            <w:r>
              <w:rPr>
                <w:noProof/>
                <w:webHidden/>
              </w:rPr>
              <w:t>9</w:t>
            </w:r>
            <w:r>
              <w:rPr>
                <w:noProof/>
                <w:webHidden/>
              </w:rPr>
              <w:fldChar w:fldCharType="end"/>
            </w:r>
          </w:hyperlink>
        </w:p>
        <w:p w14:paraId="1D35568C" w14:textId="68BEA044" w:rsidR="00C63EDE" w:rsidRDefault="00C63EDE">
          <w:pPr>
            <w:pStyle w:val="TOC2"/>
            <w:tabs>
              <w:tab w:val="right" w:leader="dot" w:pos="9350"/>
            </w:tabs>
            <w:rPr>
              <w:rFonts w:eastAsiaTheme="minorEastAsia"/>
              <w:noProof/>
            </w:rPr>
          </w:pPr>
          <w:hyperlink w:anchor="_Toc100518976" w:history="1">
            <w:r w:rsidRPr="00391C6C">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_Toc100518976 \h </w:instrText>
            </w:r>
            <w:r>
              <w:rPr>
                <w:noProof/>
                <w:webHidden/>
              </w:rPr>
            </w:r>
            <w:r>
              <w:rPr>
                <w:noProof/>
                <w:webHidden/>
              </w:rPr>
              <w:fldChar w:fldCharType="separate"/>
            </w:r>
            <w:r>
              <w:rPr>
                <w:noProof/>
                <w:webHidden/>
              </w:rPr>
              <w:t>9</w:t>
            </w:r>
            <w:r>
              <w:rPr>
                <w:noProof/>
                <w:webHidden/>
              </w:rPr>
              <w:fldChar w:fldCharType="end"/>
            </w:r>
          </w:hyperlink>
        </w:p>
        <w:p w14:paraId="224606F0" w14:textId="7330200E" w:rsidR="00C63EDE" w:rsidRDefault="00C63EDE">
          <w:pPr>
            <w:pStyle w:val="TOC2"/>
            <w:tabs>
              <w:tab w:val="right" w:leader="dot" w:pos="9350"/>
            </w:tabs>
            <w:rPr>
              <w:rFonts w:eastAsiaTheme="minorEastAsia"/>
              <w:noProof/>
            </w:rPr>
          </w:pPr>
          <w:hyperlink w:anchor="_Toc100518977" w:history="1">
            <w:r w:rsidRPr="00391C6C">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_Toc100518977 \h </w:instrText>
            </w:r>
            <w:r>
              <w:rPr>
                <w:noProof/>
                <w:webHidden/>
              </w:rPr>
            </w:r>
            <w:r>
              <w:rPr>
                <w:noProof/>
                <w:webHidden/>
              </w:rPr>
              <w:fldChar w:fldCharType="separate"/>
            </w:r>
            <w:r>
              <w:rPr>
                <w:noProof/>
                <w:webHidden/>
              </w:rPr>
              <w:t>10</w:t>
            </w:r>
            <w:r>
              <w:rPr>
                <w:noProof/>
                <w:webHidden/>
              </w:rPr>
              <w:fldChar w:fldCharType="end"/>
            </w:r>
          </w:hyperlink>
        </w:p>
        <w:p w14:paraId="7384E300" w14:textId="7D253F06" w:rsidR="00C63EDE" w:rsidRDefault="00C63EDE">
          <w:pPr>
            <w:pStyle w:val="TOC2"/>
            <w:tabs>
              <w:tab w:val="right" w:leader="dot" w:pos="9350"/>
            </w:tabs>
            <w:rPr>
              <w:rFonts w:eastAsiaTheme="minorEastAsia"/>
              <w:noProof/>
            </w:rPr>
          </w:pPr>
          <w:hyperlink w:anchor="_Toc100518978" w:history="1">
            <w:r w:rsidRPr="00391C6C">
              <w:rPr>
                <w:rStyle w:val="Hyperlink"/>
                <w:rFonts w:ascii="Times New Roman" w:hAnsi="Times New Roman" w:cs="Times New Roman"/>
                <w:b/>
                <w:bCs/>
                <w:noProof/>
              </w:rPr>
              <w:t>Total Blood Cholesterol</w:t>
            </w:r>
            <w:r>
              <w:rPr>
                <w:noProof/>
                <w:webHidden/>
              </w:rPr>
              <w:tab/>
            </w:r>
            <w:r>
              <w:rPr>
                <w:noProof/>
                <w:webHidden/>
              </w:rPr>
              <w:fldChar w:fldCharType="begin"/>
            </w:r>
            <w:r>
              <w:rPr>
                <w:noProof/>
                <w:webHidden/>
              </w:rPr>
              <w:instrText xml:space="preserve"> PAGEREF _Toc100518978 \h </w:instrText>
            </w:r>
            <w:r>
              <w:rPr>
                <w:noProof/>
                <w:webHidden/>
              </w:rPr>
            </w:r>
            <w:r>
              <w:rPr>
                <w:noProof/>
                <w:webHidden/>
              </w:rPr>
              <w:fldChar w:fldCharType="separate"/>
            </w:r>
            <w:r>
              <w:rPr>
                <w:noProof/>
                <w:webHidden/>
              </w:rPr>
              <w:t>10</w:t>
            </w:r>
            <w:r>
              <w:rPr>
                <w:noProof/>
                <w:webHidden/>
              </w:rPr>
              <w:fldChar w:fldCharType="end"/>
            </w:r>
          </w:hyperlink>
        </w:p>
        <w:p w14:paraId="4C057195" w14:textId="1EAFB373" w:rsidR="00C63EDE" w:rsidRDefault="00C63EDE">
          <w:pPr>
            <w:pStyle w:val="TOC2"/>
            <w:tabs>
              <w:tab w:val="right" w:leader="dot" w:pos="9350"/>
            </w:tabs>
            <w:rPr>
              <w:rFonts w:eastAsiaTheme="minorEastAsia"/>
              <w:noProof/>
            </w:rPr>
          </w:pPr>
          <w:hyperlink w:anchor="_Toc100518979" w:history="1">
            <w:r w:rsidRPr="00391C6C">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_Toc100518979 \h </w:instrText>
            </w:r>
            <w:r>
              <w:rPr>
                <w:noProof/>
                <w:webHidden/>
              </w:rPr>
            </w:r>
            <w:r>
              <w:rPr>
                <w:noProof/>
                <w:webHidden/>
              </w:rPr>
              <w:fldChar w:fldCharType="separate"/>
            </w:r>
            <w:r>
              <w:rPr>
                <w:noProof/>
                <w:webHidden/>
              </w:rPr>
              <w:t>10</w:t>
            </w:r>
            <w:r>
              <w:rPr>
                <w:noProof/>
                <w:webHidden/>
              </w:rPr>
              <w:fldChar w:fldCharType="end"/>
            </w:r>
          </w:hyperlink>
        </w:p>
        <w:p w14:paraId="07E34144" w14:textId="3DC0C38D" w:rsidR="00C63EDE" w:rsidRDefault="00C63EDE">
          <w:pPr>
            <w:pStyle w:val="TOC2"/>
            <w:tabs>
              <w:tab w:val="right" w:leader="dot" w:pos="9350"/>
            </w:tabs>
            <w:rPr>
              <w:rFonts w:eastAsiaTheme="minorEastAsia"/>
              <w:noProof/>
            </w:rPr>
          </w:pPr>
          <w:hyperlink w:anchor="_Toc100518980" w:history="1">
            <w:r w:rsidRPr="00391C6C">
              <w:rPr>
                <w:rStyle w:val="Hyperlink"/>
                <w:rFonts w:ascii="Times New Roman" w:hAnsi="Times New Roman" w:cs="Times New Roman"/>
                <w:b/>
                <w:bCs/>
                <w:noProof/>
              </w:rPr>
              <w:t>Table 1.</w:t>
            </w:r>
            <w:r>
              <w:rPr>
                <w:noProof/>
                <w:webHidden/>
              </w:rPr>
              <w:tab/>
            </w:r>
            <w:r>
              <w:rPr>
                <w:noProof/>
                <w:webHidden/>
              </w:rPr>
              <w:fldChar w:fldCharType="begin"/>
            </w:r>
            <w:r>
              <w:rPr>
                <w:noProof/>
                <w:webHidden/>
              </w:rPr>
              <w:instrText xml:space="preserve"> PAGEREF _Toc100518980 \h </w:instrText>
            </w:r>
            <w:r>
              <w:rPr>
                <w:noProof/>
                <w:webHidden/>
              </w:rPr>
            </w:r>
            <w:r>
              <w:rPr>
                <w:noProof/>
                <w:webHidden/>
              </w:rPr>
              <w:fldChar w:fldCharType="separate"/>
            </w:r>
            <w:r>
              <w:rPr>
                <w:noProof/>
                <w:webHidden/>
              </w:rPr>
              <w:t>11</w:t>
            </w:r>
            <w:r>
              <w:rPr>
                <w:noProof/>
                <w:webHidden/>
              </w:rPr>
              <w:fldChar w:fldCharType="end"/>
            </w:r>
          </w:hyperlink>
        </w:p>
        <w:p w14:paraId="344B82E7" w14:textId="5F0508AB" w:rsidR="00C63EDE" w:rsidRDefault="00C63EDE">
          <w:pPr>
            <w:pStyle w:val="TOC2"/>
            <w:tabs>
              <w:tab w:val="right" w:leader="dot" w:pos="9350"/>
            </w:tabs>
            <w:rPr>
              <w:rFonts w:eastAsiaTheme="minorEastAsia"/>
              <w:noProof/>
            </w:rPr>
          </w:pPr>
          <w:hyperlink w:anchor="_Toc100518981" w:history="1">
            <w:r w:rsidRPr="00391C6C">
              <w:rPr>
                <w:rStyle w:val="Hyperlink"/>
                <w:rFonts w:ascii="Times New Roman" w:hAnsi="Times New Roman" w:cs="Times New Roman"/>
                <w:b/>
                <w:bCs/>
                <w:noProof/>
              </w:rPr>
              <w:t>Bivariate Analysis</w:t>
            </w:r>
            <w:r>
              <w:rPr>
                <w:noProof/>
                <w:webHidden/>
              </w:rPr>
              <w:tab/>
            </w:r>
            <w:r>
              <w:rPr>
                <w:noProof/>
                <w:webHidden/>
              </w:rPr>
              <w:fldChar w:fldCharType="begin"/>
            </w:r>
            <w:r>
              <w:rPr>
                <w:noProof/>
                <w:webHidden/>
              </w:rPr>
              <w:instrText xml:space="preserve"> PAGEREF _Toc100518981 \h </w:instrText>
            </w:r>
            <w:r>
              <w:rPr>
                <w:noProof/>
                <w:webHidden/>
              </w:rPr>
            </w:r>
            <w:r>
              <w:rPr>
                <w:noProof/>
                <w:webHidden/>
              </w:rPr>
              <w:fldChar w:fldCharType="separate"/>
            </w:r>
            <w:r>
              <w:rPr>
                <w:noProof/>
                <w:webHidden/>
              </w:rPr>
              <w:t>13</w:t>
            </w:r>
            <w:r>
              <w:rPr>
                <w:noProof/>
                <w:webHidden/>
              </w:rPr>
              <w:fldChar w:fldCharType="end"/>
            </w:r>
          </w:hyperlink>
        </w:p>
        <w:p w14:paraId="4FE9B068" w14:textId="4F3E163C" w:rsidR="00C63EDE" w:rsidRDefault="00C63EDE">
          <w:pPr>
            <w:pStyle w:val="TOC2"/>
            <w:tabs>
              <w:tab w:val="right" w:leader="dot" w:pos="9350"/>
            </w:tabs>
            <w:rPr>
              <w:rFonts w:eastAsiaTheme="minorEastAsia"/>
              <w:noProof/>
            </w:rPr>
          </w:pPr>
          <w:hyperlink w:anchor="_Toc100518982" w:history="1">
            <w:r w:rsidRPr="00391C6C">
              <w:rPr>
                <w:rStyle w:val="Hyperlink"/>
                <w:rFonts w:ascii="Times New Roman" w:hAnsi="Times New Roman" w:cs="Times New Roman"/>
                <w:b/>
                <w:bCs/>
                <w:noProof/>
              </w:rPr>
              <w:t>Table 2.</w:t>
            </w:r>
            <w:r>
              <w:rPr>
                <w:noProof/>
                <w:webHidden/>
              </w:rPr>
              <w:tab/>
            </w:r>
            <w:r>
              <w:rPr>
                <w:noProof/>
                <w:webHidden/>
              </w:rPr>
              <w:fldChar w:fldCharType="begin"/>
            </w:r>
            <w:r>
              <w:rPr>
                <w:noProof/>
                <w:webHidden/>
              </w:rPr>
              <w:instrText xml:space="preserve"> PAGEREF _Toc100518982 \h </w:instrText>
            </w:r>
            <w:r>
              <w:rPr>
                <w:noProof/>
                <w:webHidden/>
              </w:rPr>
            </w:r>
            <w:r>
              <w:rPr>
                <w:noProof/>
                <w:webHidden/>
              </w:rPr>
              <w:fldChar w:fldCharType="separate"/>
            </w:r>
            <w:r>
              <w:rPr>
                <w:noProof/>
                <w:webHidden/>
              </w:rPr>
              <w:t>14</w:t>
            </w:r>
            <w:r>
              <w:rPr>
                <w:noProof/>
                <w:webHidden/>
              </w:rPr>
              <w:fldChar w:fldCharType="end"/>
            </w:r>
          </w:hyperlink>
        </w:p>
        <w:p w14:paraId="5321737A" w14:textId="2CB5C83C" w:rsidR="00C63EDE" w:rsidRDefault="00C63EDE">
          <w:pPr>
            <w:pStyle w:val="TOC2"/>
            <w:tabs>
              <w:tab w:val="right" w:leader="dot" w:pos="9350"/>
            </w:tabs>
            <w:rPr>
              <w:rFonts w:eastAsiaTheme="minorEastAsia"/>
              <w:noProof/>
            </w:rPr>
          </w:pPr>
          <w:hyperlink w:anchor="_Toc100518983" w:history="1">
            <w:r w:rsidRPr="00391C6C">
              <w:rPr>
                <w:rStyle w:val="Hyperlink"/>
                <w:rFonts w:ascii="Times New Roman" w:hAnsi="Times New Roman" w:cs="Times New Roman"/>
                <w:b/>
                <w:bCs/>
                <w:noProof/>
              </w:rPr>
              <w:t>Multivariable Analysis</w:t>
            </w:r>
            <w:r>
              <w:rPr>
                <w:noProof/>
                <w:webHidden/>
              </w:rPr>
              <w:tab/>
            </w:r>
            <w:r>
              <w:rPr>
                <w:noProof/>
                <w:webHidden/>
              </w:rPr>
              <w:fldChar w:fldCharType="begin"/>
            </w:r>
            <w:r>
              <w:rPr>
                <w:noProof/>
                <w:webHidden/>
              </w:rPr>
              <w:instrText xml:space="preserve"> PAGEREF _Toc100518983 \h </w:instrText>
            </w:r>
            <w:r>
              <w:rPr>
                <w:noProof/>
                <w:webHidden/>
              </w:rPr>
            </w:r>
            <w:r>
              <w:rPr>
                <w:noProof/>
                <w:webHidden/>
              </w:rPr>
              <w:fldChar w:fldCharType="separate"/>
            </w:r>
            <w:r>
              <w:rPr>
                <w:noProof/>
                <w:webHidden/>
              </w:rPr>
              <w:t>16</w:t>
            </w:r>
            <w:r>
              <w:rPr>
                <w:noProof/>
                <w:webHidden/>
              </w:rPr>
              <w:fldChar w:fldCharType="end"/>
            </w:r>
          </w:hyperlink>
        </w:p>
        <w:p w14:paraId="4557E62A" w14:textId="2B6CEEA6" w:rsidR="00C63EDE" w:rsidRDefault="00C63EDE">
          <w:pPr>
            <w:pStyle w:val="TOC2"/>
            <w:tabs>
              <w:tab w:val="right" w:leader="dot" w:pos="9350"/>
            </w:tabs>
            <w:rPr>
              <w:rFonts w:eastAsiaTheme="minorEastAsia"/>
              <w:noProof/>
            </w:rPr>
          </w:pPr>
          <w:hyperlink w:anchor="_Toc100518984" w:history="1">
            <w:r w:rsidRPr="00391C6C">
              <w:rPr>
                <w:rStyle w:val="Hyperlink"/>
                <w:rFonts w:ascii="Times New Roman" w:hAnsi="Times New Roman" w:cs="Times New Roman"/>
                <w:b/>
                <w:bCs/>
                <w:noProof/>
              </w:rPr>
              <w:t>Table 3</w:t>
            </w:r>
            <w:r>
              <w:rPr>
                <w:noProof/>
                <w:webHidden/>
              </w:rPr>
              <w:tab/>
            </w:r>
            <w:r>
              <w:rPr>
                <w:noProof/>
                <w:webHidden/>
              </w:rPr>
              <w:fldChar w:fldCharType="begin"/>
            </w:r>
            <w:r>
              <w:rPr>
                <w:noProof/>
                <w:webHidden/>
              </w:rPr>
              <w:instrText xml:space="preserve"> PAGEREF _Toc100518984 \h </w:instrText>
            </w:r>
            <w:r>
              <w:rPr>
                <w:noProof/>
                <w:webHidden/>
              </w:rPr>
            </w:r>
            <w:r>
              <w:rPr>
                <w:noProof/>
                <w:webHidden/>
              </w:rPr>
              <w:fldChar w:fldCharType="separate"/>
            </w:r>
            <w:r>
              <w:rPr>
                <w:noProof/>
                <w:webHidden/>
              </w:rPr>
              <w:t>16</w:t>
            </w:r>
            <w:r>
              <w:rPr>
                <w:noProof/>
                <w:webHidden/>
              </w:rPr>
              <w:fldChar w:fldCharType="end"/>
            </w:r>
          </w:hyperlink>
        </w:p>
        <w:p w14:paraId="5825A0BD" w14:textId="4A2697D7" w:rsidR="00C63EDE" w:rsidRDefault="00C63EDE">
          <w:pPr>
            <w:pStyle w:val="TOC2"/>
            <w:tabs>
              <w:tab w:val="right" w:leader="dot" w:pos="9350"/>
            </w:tabs>
            <w:rPr>
              <w:rFonts w:eastAsiaTheme="minorEastAsia"/>
              <w:noProof/>
            </w:rPr>
          </w:pPr>
          <w:hyperlink w:anchor="_Toc100518985" w:history="1">
            <w:r w:rsidRPr="00391C6C">
              <w:rPr>
                <w:rStyle w:val="Hyperlink"/>
                <w:rFonts w:ascii="Times New Roman" w:hAnsi="Times New Roman" w:cs="Times New Roman"/>
                <w:b/>
                <w:bCs/>
                <w:noProof/>
              </w:rPr>
              <w:t>Post-hoc Analysis</w:t>
            </w:r>
            <w:r>
              <w:rPr>
                <w:noProof/>
                <w:webHidden/>
              </w:rPr>
              <w:tab/>
            </w:r>
            <w:r>
              <w:rPr>
                <w:noProof/>
                <w:webHidden/>
              </w:rPr>
              <w:fldChar w:fldCharType="begin"/>
            </w:r>
            <w:r>
              <w:rPr>
                <w:noProof/>
                <w:webHidden/>
              </w:rPr>
              <w:instrText xml:space="preserve"> PAGEREF _Toc100518985 \h </w:instrText>
            </w:r>
            <w:r>
              <w:rPr>
                <w:noProof/>
                <w:webHidden/>
              </w:rPr>
            </w:r>
            <w:r>
              <w:rPr>
                <w:noProof/>
                <w:webHidden/>
              </w:rPr>
              <w:fldChar w:fldCharType="separate"/>
            </w:r>
            <w:r>
              <w:rPr>
                <w:noProof/>
                <w:webHidden/>
              </w:rPr>
              <w:t>17</w:t>
            </w:r>
            <w:r>
              <w:rPr>
                <w:noProof/>
                <w:webHidden/>
              </w:rPr>
              <w:fldChar w:fldCharType="end"/>
            </w:r>
          </w:hyperlink>
        </w:p>
        <w:p w14:paraId="36945771" w14:textId="3C1DC08C" w:rsidR="00C63EDE" w:rsidRDefault="00C63EDE">
          <w:pPr>
            <w:pStyle w:val="TOC1"/>
            <w:tabs>
              <w:tab w:val="right" w:leader="dot" w:pos="9350"/>
            </w:tabs>
            <w:rPr>
              <w:rFonts w:eastAsiaTheme="minorEastAsia"/>
              <w:noProof/>
            </w:rPr>
          </w:pPr>
          <w:hyperlink w:anchor="_Toc100518986" w:history="1">
            <w:r w:rsidRPr="00391C6C">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_Toc100518986 \h </w:instrText>
            </w:r>
            <w:r>
              <w:rPr>
                <w:noProof/>
                <w:webHidden/>
              </w:rPr>
            </w:r>
            <w:r>
              <w:rPr>
                <w:noProof/>
                <w:webHidden/>
              </w:rPr>
              <w:fldChar w:fldCharType="separate"/>
            </w:r>
            <w:r>
              <w:rPr>
                <w:noProof/>
                <w:webHidden/>
              </w:rPr>
              <w:t>17</w:t>
            </w:r>
            <w:r>
              <w:rPr>
                <w:noProof/>
                <w:webHidden/>
              </w:rPr>
              <w:fldChar w:fldCharType="end"/>
            </w:r>
          </w:hyperlink>
        </w:p>
        <w:p w14:paraId="73EB494A" w14:textId="235032FD" w:rsidR="00C63EDE" w:rsidRDefault="00C63EDE">
          <w:pPr>
            <w:pStyle w:val="TOC2"/>
            <w:tabs>
              <w:tab w:val="right" w:leader="dot" w:pos="9350"/>
            </w:tabs>
            <w:rPr>
              <w:rFonts w:eastAsiaTheme="minorEastAsia"/>
              <w:noProof/>
            </w:rPr>
          </w:pPr>
          <w:hyperlink w:anchor="_Toc100518987" w:history="1">
            <w:r w:rsidRPr="00391C6C">
              <w:rPr>
                <w:rStyle w:val="Hyperlink"/>
                <w:rFonts w:ascii="Times New Roman" w:hAnsi="Times New Roman" w:cs="Times New Roman"/>
                <w:b/>
                <w:bCs/>
                <w:noProof/>
              </w:rPr>
              <w:t>Principal Findings</w:t>
            </w:r>
            <w:r>
              <w:rPr>
                <w:noProof/>
                <w:webHidden/>
              </w:rPr>
              <w:tab/>
            </w:r>
            <w:r>
              <w:rPr>
                <w:noProof/>
                <w:webHidden/>
              </w:rPr>
              <w:fldChar w:fldCharType="begin"/>
            </w:r>
            <w:r>
              <w:rPr>
                <w:noProof/>
                <w:webHidden/>
              </w:rPr>
              <w:instrText xml:space="preserve"> PAGEREF _Toc100518987 \h </w:instrText>
            </w:r>
            <w:r>
              <w:rPr>
                <w:noProof/>
                <w:webHidden/>
              </w:rPr>
            </w:r>
            <w:r>
              <w:rPr>
                <w:noProof/>
                <w:webHidden/>
              </w:rPr>
              <w:fldChar w:fldCharType="separate"/>
            </w:r>
            <w:r>
              <w:rPr>
                <w:noProof/>
                <w:webHidden/>
              </w:rPr>
              <w:t>17</w:t>
            </w:r>
            <w:r>
              <w:rPr>
                <w:noProof/>
                <w:webHidden/>
              </w:rPr>
              <w:fldChar w:fldCharType="end"/>
            </w:r>
          </w:hyperlink>
        </w:p>
        <w:p w14:paraId="2467816A" w14:textId="0978DCCE" w:rsidR="00C63EDE" w:rsidRDefault="00C63EDE">
          <w:pPr>
            <w:pStyle w:val="TOC2"/>
            <w:tabs>
              <w:tab w:val="right" w:leader="dot" w:pos="9350"/>
            </w:tabs>
            <w:rPr>
              <w:rFonts w:eastAsiaTheme="minorEastAsia"/>
              <w:noProof/>
            </w:rPr>
          </w:pPr>
          <w:hyperlink w:anchor="_Toc100518988" w:history="1">
            <w:r w:rsidRPr="00391C6C">
              <w:rPr>
                <w:rStyle w:val="Hyperlink"/>
                <w:rFonts w:ascii="Times New Roman" w:hAnsi="Times New Roman" w:cs="Times New Roman"/>
                <w:b/>
                <w:bCs/>
                <w:noProof/>
              </w:rPr>
              <w:t>Comparison to other studies</w:t>
            </w:r>
            <w:r>
              <w:rPr>
                <w:noProof/>
                <w:webHidden/>
              </w:rPr>
              <w:tab/>
            </w:r>
            <w:r>
              <w:rPr>
                <w:noProof/>
                <w:webHidden/>
              </w:rPr>
              <w:fldChar w:fldCharType="begin"/>
            </w:r>
            <w:r>
              <w:rPr>
                <w:noProof/>
                <w:webHidden/>
              </w:rPr>
              <w:instrText xml:space="preserve"> PAGEREF _Toc100518988 \h </w:instrText>
            </w:r>
            <w:r>
              <w:rPr>
                <w:noProof/>
                <w:webHidden/>
              </w:rPr>
            </w:r>
            <w:r>
              <w:rPr>
                <w:noProof/>
                <w:webHidden/>
              </w:rPr>
              <w:fldChar w:fldCharType="separate"/>
            </w:r>
            <w:r>
              <w:rPr>
                <w:noProof/>
                <w:webHidden/>
              </w:rPr>
              <w:t>17</w:t>
            </w:r>
            <w:r>
              <w:rPr>
                <w:noProof/>
                <w:webHidden/>
              </w:rPr>
              <w:fldChar w:fldCharType="end"/>
            </w:r>
          </w:hyperlink>
        </w:p>
        <w:p w14:paraId="31DC77C8" w14:textId="6BD8C5E6" w:rsidR="00C63EDE" w:rsidRDefault="00C63EDE">
          <w:pPr>
            <w:pStyle w:val="TOC2"/>
            <w:tabs>
              <w:tab w:val="right" w:leader="dot" w:pos="9350"/>
            </w:tabs>
            <w:rPr>
              <w:rFonts w:eastAsiaTheme="minorEastAsia"/>
              <w:noProof/>
            </w:rPr>
          </w:pPr>
          <w:hyperlink w:anchor="_Toc100518989" w:history="1">
            <w:r w:rsidRPr="00391C6C">
              <w:rPr>
                <w:rStyle w:val="Hyperlink"/>
                <w:rFonts w:ascii="Times New Roman" w:hAnsi="Times New Roman" w:cs="Times New Roman"/>
                <w:b/>
                <w:bCs/>
                <w:noProof/>
              </w:rPr>
              <w:t>Strengths, limitations, and bias</w:t>
            </w:r>
            <w:r>
              <w:rPr>
                <w:noProof/>
                <w:webHidden/>
              </w:rPr>
              <w:tab/>
            </w:r>
            <w:r>
              <w:rPr>
                <w:noProof/>
                <w:webHidden/>
              </w:rPr>
              <w:fldChar w:fldCharType="begin"/>
            </w:r>
            <w:r>
              <w:rPr>
                <w:noProof/>
                <w:webHidden/>
              </w:rPr>
              <w:instrText xml:space="preserve"> PAGEREF _Toc100518989 \h </w:instrText>
            </w:r>
            <w:r>
              <w:rPr>
                <w:noProof/>
                <w:webHidden/>
              </w:rPr>
            </w:r>
            <w:r>
              <w:rPr>
                <w:noProof/>
                <w:webHidden/>
              </w:rPr>
              <w:fldChar w:fldCharType="separate"/>
            </w:r>
            <w:r>
              <w:rPr>
                <w:noProof/>
                <w:webHidden/>
              </w:rPr>
              <w:t>18</w:t>
            </w:r>
            <w:r>
              <w:rPr>
                <w:noProof/>
                <w:webHidden/>
              </w:rPr>
              <w:fldChar w:fldCharType="end"/>
            </w:r>
          </w:hyperlink>
        </w:p>
        <w:p w14:paraId="71EBF6F0" w14:textId="333F294D" w:rsidR="00C63EDE" w:rsidRDefault="00C63EDE">
          <w:pPr>
            <w:pStyle w:val="TOC2"/>
            <w:tabs>
              <w:tab w:val="right" w:leader="dot" w:pos="9350"/>
            </w:tabs>
            <w:rPr>
              <w:rFonts w:eastAsiaTheme="minorEastAsia"/>
              <w:noProof/>
            </w:rPr>
          </w:pPr>
          <w:hyperlink w:anchor="_Toc100518990" w:history="1">
            <w:r w:rsidRPr="00391C6C">
              <w:rPr>
                <w:rStyle w:val="Hyperlink"/>
                <w:rFonts w:ascii="Times New Roman" w:hAnsi="Times New Roman" w:cs="Times New Roman"/>
                <w:b/>
                <w:bCs/>
                <w:noProof/>
              </w:rPr>
              <w:t>Findings Implications</w:t>
            </w:r>
            <w:r>
              <w:rPr>
                <w:noProof/>
                <w:webHidden/>
              </w:rPr>
              <w:tab/>
            </w:r>
            <w:r>
              <w:rPr>
                <w:noProof/>
                <w:webHidden/>
              </w:rPr>
              <w:fldChar w:fldCharType="begin"/>
            </w:r>
            <w:r>
              <w:rPr>
                <w:noProof/>
                <w:webHidden/>
              </w:rPr>
              <w:instrText xml:space="preserve"> PAGEREF _Toc100518990 \h </w:instrText>
            </w:r>
            <w:r>
              <w:rPr>
                <w:noProof/>
                <w:webHidden/>
              </w:rPr>
            </w:r>
            <w:r>
              <w:rPr>
                <w:noProof/>
                <w:webHidden/>
              </w:rPr>
              <w:fldChar w:fldCharType="separate"/>
            </w:r>
            <w:r>
              <w:rPr>
                <w:noProof/>
                <w:webHidden/>
              </w:rPr>
              <w:t>19</w:t>
            </w:r>
            <w:r>
              <w:rPr>
                <w:noProof/>
                <w:webHidden/>
              </w:rPr>
              <w:fldChar w:fldCharType="end"/>
            </w:r>
          </w:hyperlink>
        </w:p>
        <w:p w14:paraId="046D59BD" w14:textId="48B078BC" w:rsidR="00C63EDE" w:rsidRDefault="00C63EDE">
          <w:pPr>
            <w:pStyle w:val="TOC1"/>
            <w:tabs>
              <w:tab w:val="right" w:leader="dot" w:pos="9350"/>
            </w:tabs>
            <w:rPr>
              <w:rFonts w:eastAsiaTheme="minorEastAsia"/>
              <w:noProof/>
            </w:rPr>
          </w:pPr>
          <w:hyperlink w:anchor="_Toc100518991" w:history="1">
            <w:r w:rsidRPr="00391C6C">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_Toc100518991 \h </w:instrText>
            </w:r>
            <w:r>
              <w:rPr>
                <w:noProof/>
                <w:webHidden/>
              </w:rPr>
            </w:r>
            <w:r>
              <w:rPr>
                <w:noProof/>
                <w:webHidden/>
              </w:rPr>
              <w:fldChar w:fldCharType="separate"/>
            </w:r>
            <w:r>
              <w:rPr>
                <w:noProof/>
                <w:webHidden/>
              </w:rPr>
              <w:t>20</w:t>
            </w:r>
            <w:r>
              <w:rPr>
                <w:noProof/>
                <w:webHidden/>
              </w:rPr>
              <w:fldChar w:fldCharType="end"/>
            </w:r>
          </w:hyperlink>
        </w:p>
        <w:p w14:paraId="378E5DF5" w14:textId="72186792" w:rsidR="006439B1" w:rsidRPr="0066135C" w:rsidRDefault="008E77A6">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Pr>
              <w:rFonts w:ascii="Times New Roman" w:hAnsi="Times New Roman" w:cs="Times New Roman"/>
              <w:sz w:val="24"/>
              <w:szCs w:val="24"/>
            </w:rPr>
            <w:fldChar w:fldCharType="end"/>
          </w:r>
        </w:p>
        <w:p w14:paraId="6421E9F2" w14:textId="3E1DE15C" w:rsidR="00937E6A" w:rsidRPr="008C62BB" w:rsidRDefault="007C2BE8"/>
      </w:sdtContent>
    </w:sdt>
    <w:p w14:paraId="09263020" w14:textId="15065265"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100518961"/>
      <w:r w:rsidRPr="0066135C">
        <w:rPr>
          <w:rFonts w:ascii="Times New Roman" w:hAnsi="Times New Roman" w:cs="Times New Roman"/>
          <w:b/>
          <w:bCs/>
          <w:color w:val="auto"/>
          <w:sz w:val="24"/>
          <w:szCs w:val="24"/>
        </w:rPr>
        <w:t>INTRODUCTION</w:t>
      </w:r>
      <w:bookmarkEnd w:id="12"/>
    </w:p>
    <w:p w14:paraId="5C423AEA" w14:textId="08784B49" w:rsidR="00457E06" w:rsidRPr="0066135C" w:rsidRDefault="00457E06" w:rsidP="00900E2E">
      <w:pPr>
        <w:pStyle w:val="Heading2"/>
        <w:spacing w:line="360" w:lineRule="auto"/>
        <w:rPr>
          <w:rFonts w:ascii="Times New Roman" w:hAnsi="Times New Roman" w:cs="Times New Roman"/>
          <w:b/>
          <w:bCs/>
          <w:sz w:val="24"/>
          <w:szCs w:val="24"/>
        </w:rPr>
      </w:pPr>
      <w:bookmarkStart w:id="13" w:name="_Toc100518962"/>
      <w:r w:rsidRPr="0066135C">
        <w:rPr>
          <w:rFonts w:ascii="Times New Roman" w:hAnsi="Times New Roman" w:cs="Times New Roman"/>
          <w:b/>
          <w:bCs/>
          <w:color w:val="auto"/>
          <w:sz w:val="24"/>
          <w:szCs w:val="24"/>
        </w:rPr>
        <w:t xml:space="preserve">Epidemiology of </w:t>
      </w:r>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bookmarkEnd w:id="13"/>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708CDF55" w:rsidR="009629A2" w:rsidRPr="0066135C" w:rsidRDefault="00B85108" w:rsidP="00900E2E">
      <w:pPr>
        <w:pStyle w:val="Heading2"/>
        <w:spacing w:line="360" w:lineRule="auto"/>
        <w:rPr>
          <w:rFonts w:ascii="Times New Roman" w:hAnsi="Times New Roman" w:cs="Times New Roman"/>
          <w:b/>
          <w:bCs/>
          <w:sz w:val="24"/>
          <w:szCs w:val="24"/>
        </w:rPr>
      </w:pPr>
      <w:bookmarkStart w:id="14" w:name="_Toc100518963"/>
      <w:r>
        <w:rPr>
          <w:rFonts w:ascii="Times New Roman" w:hAnsi="Times New Roman" w:cs="Times New Roman"/>
          <w:b/>
          <w:bCs/>
          <w:color w:val="auto"/>
          <w:sz w:val="24"/>
          <w:szCs w:val="24"/>
        </w:rPr>
        <w:t>Working Hours</w:t>
      </w:r>
      <w:bookmarkEnd w:id="14"/>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8371872" w:rsidR="009629A2" w:rsidRPr="0066135C" w:rsidRDefault="009629A2" w:rsidP="00900E2E">
      <w:pPr>
        <w:pStyle w:val="Heading2"/>
        <w:spacing w:line="360" w:lineRule="auto"/>
        <w:rPr>
          <w:rFonts w:ascii="Times New Roman" w:hAnsi="Times New Roman" w:cs="Times New Roman"/>
          <w:b/>
          <w:bCs/>
          <w:sz w:val="24"/>
          <w:szCs w:val="24"/>
        </w:rPr>
      </w:pPr>
      <w:bookmarkStart w:id="15" w:name="_Toc100518964"/>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higher mean TC than participants working more than 63 hours 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51EA4A49" w:rsidR="009629A2" w:rsidRPr="0066135C" w:rsidRDefault="009629A2" w:rsidP="00900E2E">
      <w:pPr>
        <w:pStyle w:val="Heading2"/>
        <w:spacing w:line="360" w:lineRule="auto"/>
        <w:rPr>
          <w:rFonts w:ascii="Times New Roman" w:hAnsi="Times New Roman" w:cs="Times New Roman"/>
          <w:b/>
          <w:bCs/>
          <w:sz w:val="24"/>
          <w:szCs w:val="24"/>
        </w:rPr>
      </w:pPr>
      <w:bookmarkStart w:id="16" w:name="_Toc100518965"/>
      <w:r w:rsidRPr="0066135C">
        <w:rPr>
          <w:rFonts w:ascii="Times New Roman" w:hAnsi="Times New Roman" w:cs="Times New Roman"/>
          <w:b/>
          <w:bCs/>
          <w:color w:val="auto"/>
          <w:sz w:val="24"/>
          <w:szCs w:val="24"/>
        </w:rPr>
        <w:t>Theoretical framework</w:t>
      </w:r>
      <w:bookmarkEnd w:id="16"/>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0385B30B" w:rsidR="009629A2" w:rsidRPr="00EE5197" w:rsidRDefault="009629A2" w:rsidP="00900E2E">
      <w:pPr>
        <w:pStyle w:val="Heading2"/>
        <w:spacing w:line="360" w:lineRule="auto"/>
        <w:rPr>
          <w:rFonts w:ascii="Times New Roman" w:hAnsi="Times New Roman" w:cs="Times New Roman"/>
          <w:b/>
          <w:bCs/>
          <w:sz w:val="24"/>
          <w:szCs w:val="24"/>
        </w:rPr>
      </w:pPr>
      <w:bookmarkStart w:id="17" w:name="_Toc100518966"/>
      <w:r w:rsidRPr="00EE5197">
        <w:rPr>
          <w:rFonts w:ascii="Times New Roman" w:hAnsi="Times New Roman" w:cs="Times New Roman"/>
          <w:b/>
          <w:bCs/>
          <w:color w:val="auto"/>
          <w:sz w:val="24"/>
          <w:szCs w:val="24"/>
        </w:rPr>
        <w:lastRenderedPageBreak/>
        <w:t>Summary</w:t>
      </w:r>
      <w:bookmarkEnd w:id="17"/>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w:t>
      </w:r>
      <w:proofErr w:type="gramStart"/>
      <w:r w:rsidR="00D44A0B">
        <w:rPr>
          <w:rFonts w:ascii="Times New Roman" w:hAnsi="Times New Roman" w:cs="Times New Roman"/>
          <w:sz w:val="24"/>
          <w:szCs w:val="24"/>
        </w:rPr>
        <w:t>as a result of</w:t>
      </w:r>
      <w:proofErr w:type="gramEnd"/>
      <w:r w:rsidR="00D44A0B">
        <w:rPr>
          <w:rFonts w:ascii="Times New Roman" w:hAnsi="Times New Roman" w:cs="Times New Roman"/>
          <w:sz w:val="24"/>
          <w:szCs w:val="24"/>
        </w:rPr>
        <w:t xml:space="preserve">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4294693A" w:rsidR="009629A2" w:rsidRPr="00EE5197" w:rsidRDefault="009629A2" w:rsidP="00900E2E">
      <w:pPr>
        <w:pStyle w:val="Heading2"/>
        <w:spacing w:line="360" w:lineRule="auto"/>
        <w:rPr>
          <w:rFonts w:ascii="Times New Roman" w:hAnsi="Times New Roman" w:cs="Times New Roman"/>
          <w:b/>
          <w:bCs/>
          <w:sz w:val="24"/>
          <w:szCs w:val="24"/>
        </w:rPr>
      </w:pPr>
      <w:bookmarkStart w:id="18" w:name="_Toc100518967"/>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18"/>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39289A07" w:rsidR="009629A2" w:rsidRPr="00EE5197" w:rsidRDefault="009629A2" w:rsidP="00900E2E">
      <w:pPr>
        <w:pStyle w:val="Heading2"/>
        <w:spacing w:line="360" w:lineRule="auto"/>
        <w:rPr>
          <w:rFonts w:ascii="Times New Roman" w:hAnsi="Times New Roman" w:cs="Times New Roman"/>
          <w:b/>
          <w:bCs/>
          <w:sz w:val="24"/>
          <w:szCs w:val="24"/>
        </w:rPr>
      </w:pPr>
      <w:bookmarkStart w:id="19" w:name="_Toc100518968"/>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19"/>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653F1CFA"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0" w:name="_Toc100518969"/>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0"/>
    </w:p>
    <w:p w14:paraId="738F6C80" w14:textId="033C6FC1" w:rsidR="002A5F27" w:rsidRPr="00EE5197" w:rsidRDefault="002A5F27" w:rsidP="00900E2E">
      <w:pPr>
        <w:pStyle w:val="Heading2"/>
        <w:spacing w:line="360" w:lineRule="auto"/>
        <w:rPr>
          <w:rFonts w:ascii="Times New Roman" w:hAnsi="Times New Roman" w:cs="Times New Roman"/>
          <w:b/>
          <w:bCs/>
          <w:sz w:val="24"/>
          <w:szCs w:val="24"/>
        </w:rPr>
      </w:pPr>
      <w:bookmarkStart w:id="21" w:name="_Toc100518970"/>
      <w:r w:rsidRPr="00EE5197">
        <w:rPr>
          <w:rFonts w:ascii="Times New Roman" w:hAnsi="Times New Roman" w:cs="Times New Roman"/>
          <w:b/>
          <w:bCs/>
          <w:color w:val="auto"/>
          <w:sz w:val="24"/>
          <w:szCs w:val="24"/>
        </w:rPr>
        <w:t>Study design and setting</w:t>
      </w:r>
      <w:bookmarkEnd w:id="21"/>
    </w:p>
    <w:p w14:paraId="60426B60" w14:textId="240CF451"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50B958A0" w:rsidR="002A5F27" w:rsidRPr="00EE5197" w:rsidRDefault="002A5F27" w:rsidP="00900E2E">
      <w:pPr>
        <w:pStyle w:val="Heading2"/>
        <w:spacing w:line="360" w:lineRule="auto"/>
        <w:rPr>
          <w:rFonts w:ascii="Times New Roman" w:hAnsi="Times New Roman" w:cs="Times New Roman"/>
          <w:b/>
          <w:bCs/>
          <w:sz w:val="24"/>
          <w:szCs w:val="24"/>
        </w:rPr>
      </w:pPr>
      <w:bookmarkStart w:id="22" w:name="_Toc100518971"/>
      <w:r w:rsidRPr="00EE5197">
        <w:rPr>
          <w:rFonts w:ascii="Times New Roman" w:hAnsi="Times New Roman" w:cs="Times New Roman"/>
          <w:b/>
          <w:bCs/>
          <w:color w:val="auto"/>
          <w:sz w:val="24"/>
          <w:szCs w:val="24"/>
        </w:rPr>
        <w:lastRenderedPageBreak/>
        <w:t>Study population</w:t>
      </w:r>
      <w:bookmarkEnd w:id="22"/>
    </w:p>
    <w:p w14:paraId="2F016880" w14:textId="0D7AF577"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w:t>
      </w:r>
      <w:r w:rsidR="00613821">
        <w:rPr>
          <w:rFonts w:ascii="Times New Roman" w:hAnsi="Times New Roman" w:cs="Times New Roman"/>
          <w:sz w:val="24"/>
          <w:szCs w:val="24"/>
        </w:rPr>
        <w:t>completed</w:t>
      </w:r>
      <w:r w:rsidRPr="00EE5197">
        <w:rPr>
          <w:rFonts w:ascii="Times New Roman" w:hAnsi="Times New Roman" w:cs="Times New Roman"/>
          <w:sz w:val="24"/>
          <w:szCs w:val="24"/>
        </w:rPr>
        <w:t xml:space="preserve">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 xml:space="preserve">Any participants who refused to answer or were unable to remember their prior week’s total work hours were not included. </w:t>
      </w:r>
      <w:proofErr w:type="gramStart"/>
      <w:r w:rsidR="00267ECE">
        <w:rPr>
          <w:rFonts w:ascii="Times New Roman" w:hAnsi="Times New Roman" w:cs="Times New Roman"/>
          <w:sz w:val="24"/>
          <w:szCs w:val="24"/>
        </w:rPr>
        <w:t>Also</w:t>
      </w:r>
      <w:proofErr w:type="gramEnd"/>
      <w:r w:rsidR="00267ECE">
        <w:rPr>
          <w:rFonts w:ascii="Times New Roman" w:hAnsi="Times New Roman" w:cs="Times New Roman"/>
          <w:sz w:val="24"/>
          <w:szCs w:val="24"/>
        </w:rPr>
        <w:t xml:space="preserve">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6282BF17" w:rsidR="002A5F27" w:rsidRPr="00EE5197" w:rsidRDefault="002A5F27" w:rsidP="00900E2E">
      <w:pPr>
        <w:pStyle w:val="Heading2"/>
        <w:spacing w:line="360" w:lineRule="auto"/>
        <w:rPr>
          <w:rFonts w:ascii="Times New Roman" w:hAnsi="Times New Roman" w:cs="Times New Roman"/>
          <w:b/>
          <w:bCs/>
          <w:sz w:val="24"/>
          <w:szCs w:val="24"/>
        </w:rPr>
      </w:pPr>
      <w:bookmarkStart w:id="23" w:name="_Toc100518972"/>
      <w:r w:rsidRPr="00EE5197">
        <w:rPr>
          <w:rFonts w:ascii="Times New Roman" w:hAnsi="Times New Roman" w:cs="Times New Roman"/>
          <w:b/>
          <w:bCs/>
          <w:color w:val="auto"/>
          <w:sz w:val="24"/>
          <w:szCs w:val="24"/>
        </w:rPr>
        <w:t>Data sources and measurement</w:t>
      </w:r>
      <w:bookmarkEnd w:id="23"/>
    </w:p>
    <w:p w14:paraId="63B4FB74" w14:textId="136A1E3E"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w:t>
      </w:r>
      <w:r w:rsidR="00906C4B">
        <w:rPr>
          <w:rFonts w:ascii="Times New Roman" w:hAnsi="Times New Roman" w:cs="Times New Roman"/>
          <w:sz w:val="24"/>
          <w:szCs w:val="24"/>
        </w:rPr>
        <w:t>continuous</w:t>
      </w:r>
      <w:r w:rsidRPr="00EE5197">
        <w:rPr>
          <w:rFonts w:ascii="Times New Roman" w:hAnsi="Times New Roman" w:cs="Times New Roman"/>
          <w:sz w:val="24"/>
          <w:szCs w:val="24"/>
        </w:rPr>
        <w:t xml:space="preserv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02BA86CE"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w:t>
      </w:r>
      <w:r w:rsidR="00BE5B73">
        <w:rPr>
          <w:rFonts w:ascii="Times New Roman" w:hAnsi="Times New Roman" w:cs="Times New Roman"/>
          <w:sz w:val="24"/>
          <w:szCs w:val="24"/>
        </w:rPr>
        <w:t>.</w:t>
      </w:r>
      <w:r w:rsidRPr="00EE5197">
        <w:rPr>
          <w:rFonts w:ascii="Times New Roman" w:hAnsi="Times New Roman" w:cs="Times New Roman"/>
          <w:sz w:val="24"/>
          <w:szCs w:val="24"/>
        </w:rPr>
        <w:t>” Six to 78 hours were recorded as discrete values. No respondent reported 79 hours, and those who reported 80 or more were recorded as “80”</w:t>
      </w:r>
      <w:r w:rsidR="00D260A5">
        <w:rPr>
          <w:rFonts w:ascii="Times New Roman" w:hAnsi="Times New Roman" w:cs="Times New Roman"/>
          <w:sz w:val="24"/>
          <w:szCs w:val="24"/>
        </w:rPr>
        <w:t xml:space="preserve"> per the NHANES research methods</w:t>
      </w:r>
      <w:r w:rsidRPr="00EE5197">
        <w:rPr>
          <w:rFonts w:ascii="Times New Roman" w:hAnsi="Times New Roman" w:cs="Times New Roman"/>
          <w:sz w:val="24"/>
          <w:szCs w:val="24"/>
        </w:rPr>
        <w:t xml:space="preserve">. The goal of this study was to examine full-time </w:t>
      </w:r>
      <w:proofErr w:type="gramStart"/>
      <w:r w:rsidRPr="00EE5197">
        <w:rPr>
          <w:rFonts w:ascii="Times New Roman" w:hAnsi="Times New Roman" w:cs="Times New Roman"/>
          <w:sz w:val="24"/>
          <w:szCs w:val="24"/>
        </w:rPr>
        <w:t>workers,</w:t>
      </w:r>
      <w:proofErr w:type="gramEnd"/>
      <w:r w:rsidRPr="00EE5197">
        <w:rPr>
          <w:rFonts w:ascii="Times New Roman" w:hAnsi="Times New Roman" w:cs="Times New Roman"/>
          <w:sz w:val="24"/>
          <w:szCs w:val="24"/>
        </w:rPr>
        <w:t xml:space="preserve"> </w:t>
      </w:r>
      <w:r w:rsidR="00BC3518">
        <w:rPr>
          <w:rFonts w:ascii="Times New Roman" w:hAnsi="Times New Roman" w:cs="Times New Roman"/>
          <w:sz w:val="24"/>
          <w:szCs w:val="24"/>
        </w:rPr>
        <w:t>therefore</w:t>
      </w:r>
      <w:r w:rsidRPr="00EE5197">
        <w:rPr>
          <w:rFonts w:ascii="Times New Roman" w:hAnsi="Times New Roman" w:cs="Times New Roman"/>
          <w:sz w:val="24"/>
          <w:szCs w:val="24"/>
        </w:rPr>
        <w:t xml:space="preserve"> observations were </w:t>
      </w:r>
      <w:r w:rsidR="00BC3518">
        <w:rPr>
          <w:rFonts w:ascii="Times New Roman" w:hAnsi="Times New Roman" w:cs="Times New Roman"/>
          <w:sz w:val="24"/>
          <w:szCs w:val="24"/>
        </w:rPr>
        <w:t>excluded</w:t>
      </w:r>
      <w:r w:rsidRPr="00EE5197">
        <w:rPr>
          <w:rFonts w:ascii="Times New Roman" w:hAnsi="Times New Roman" w:cs="Times New Roman"/>
          <w:sz w:val="24"/>
          <w:szCs w:val="24"/>
        </w:rPr>
        <w:t xml:space="preserve"> from the analysis if they worked less than 30 hours, refused to report, or did not know how many hours they worked last week.</w:t>
      </w:r>
    </w:p>
    <w:p w14:paraId="7D767D3B" w14:textId="25112FA9"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worked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t>
      </w:r>
      <w:proofErr w:type="gramStart"/>
      <w:r w:rsidR="00943F4D">
        <w:rPr>
          <w:rFonts w:ascii="Times New Roman" w:hAnsi="Times New Roman" w:cs="Times New Roman"/>
          <w:sz w:val="24"/>
          <w:szCs w:val="24"/>
        </w:rPr>
        <w:t>were</w:t>
      </w:r>
      <w:r w:rsidR="001D68DF">
        <w:rPr>
          <w:rFonts w:ascii="Times New Roman" w:hAnsi="Times New Roman" w:cs="Times New Roman"/>
          <w:sz w:val="24"/>
          <w:szCs w:val="24"/>
        </w:rPr>
        <w:t>:</w:t>
      </w:r>
      <w:proofErr w:type="gramEnd"/>
      <w:r w:rsidR="001D68DF">
        <w:rPr>
          <w:rFonts w:ascii="Times New Roman" w:hAnsi="Times New Roman" w:cs="Times New Roman"/>
          <w:sz w:val="24"/>
          <w:szCs w:val="24"/>
        </w:rPr>
        <w:t xml:space="preserve">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3805B7A7" w:rsidR="002A5F27" w:rsidRPr="00EE5197" w:rsidRDefault="002A5F27" w:rsidP="00900E2E">
      <w:pPr>
        <w:pStyle w:val="Heading2"/>
        <w:spacing w:line="360" w:lineRule="auto"/>
        <w:rPr>
          <w:rFonts w:ascii="Times New Roman" w:hAnsi="Times New Roman" w:cs="Times New Roman"/>
          <w:b/>
          <w:bCs/>
          <w:sz w:val="24"/>
          <w:szCs w:val="24"/>
        </w:rPr>
      </w:pPr>
      <w:bookmarkStart w:id="24" w:name="_Toc100518973"/>
      <w:r w:rsidRPr="00EE5197">
        <w:rPr>
          <w:rFonts w:ascii="Times New Roman" w:hAnsi="Times New Roman" w:cs="Times New Roman"/>
          <w:b/>
          <w:bCs/>
          <w:color w:val="auto"/>
          <w:sz w:val="24"/>
          <w:szCs w:val="24"/>
        </w:rPr>
        <w:t>Efforts to address bias</w:t>
      </w:r>
      <w:bookmarkEnd w:id="24"/>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08856E36" w:rsidR="002A5F27" w:rsidRPr="00EE5197" w:rsidRDefault="002A5F27" w:rsidP="00900E2E">
      <w:pPr>
        <w:pStyle w:val="Heading2"/>
        <w:spacing w:line="360" w:lineRule="auto"/>
        <w:rPr>
          <w:rFonts w:ascii="Times New Roman" w:hAnsi="Times New Roman" w:cs="Times New Roman"/>
          <w:b/>
          <w:bCs/>
          <w:sz w:val="24"/>
          <w:szCs w:val="24"/>
        </w:rPr>
      </w:pPr>
      <w:bookmarkStart w:id="25" w:name="_Toc100518974"/>
      <w:r w:rsidRPr="00EE5197">
        <w:rPr>
          <w:rFonts w:ascii="Times New Roman" w:hAnsi="Times New Roman" w:cs="Times New Roman"/>
          <w:b/>
          <w:bCs/>
          <w:color w:val="auto"/>
          <w:sz w:val="24"/>
          <w:szCs w:val="24"/>
        </w:rPr>
        <w:t>Statistical methods</w:t>
      </w:r>
      <w:bookmarkEnd w:id="25"/>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4D977B20"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1B6CCF">
        <w:rPr>
          <w:rFonts w:ascii="Times New Roman" w:hAnsi="Times New Roman" w:cs="Times New Roman"/>
          <w:sz w:val="24"/>
          <w:szCs w:val="24"/>
        </w:rPr>
        <w:t>s</w:t>
      </w:r>
      <w:r w:rsidR="000F2993" w:rsidRPr="00EE5197">
        <w:rPr>
          <w:rFonts w:ascii="Times New Roman" w:hAnsi="Times New Roman" w:cs="Times New Roman"/>
          <w:sz w:val="24"/>
          <w:szCs w:val="24"/>
        </w:rPr>
        <w:t xml:space="preserve"> </w:t>
      </w:r>
      <w:r w:rsidR="00E72C6E">
        <w:rPr>
          <w:rFonts w:ascii="Times New Roman" w:hAnsi="Times New Roman" w:cs="Times New Roman"/>
          <w:sz w:val="24"/>
          <w:szCs w:val="24"/>
        </w:rPr>
        <w:t>w</w:t>
      </w:r>
      <w:r w:rsidR="001B6CCF">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w:t>
      </w:r>
      <w:r w:rsidR="00665604">
        <w:rPr>
          <w:rFonts w:ascii="Times New Roman" w:hAnsi="Times New Roman" w:cs="Times New Roman"/>
          <w:sz w:val="24"/>
          <w:szCs w:val="24"/>
        </w:rPr>
        <w:t>associations</w:t>
      </w:r>
      <w:r w:rsidR="000F2993" w:rsidRPr="00EE5197">
        <w:rPr>
          <w:rFonts w:ascii="Times New Roman" w:hAnsi="Times New Roman" w:cs="Times New Roman"/>
          <w:sz w:val="24"/>
          <w:szCs w:val="24"/>
        </w:rPr>
        <w:t xml:space="preserve">.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r 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 xml:space="preserve">was used </w:t>
      </w:r>
      <w:r w:rsidR="00BC0824">
        <w:rPr>
          <w:rFonts w:ascii="Times New Roman" w:hAnsi="Times New Roman" w:cs="Times New Roman"/>
          <w:sz w:val="24"/>
          <w:szCs w:val="24"/>
        </w:rPr>
        <w:t xml:space="preserve">in the </w:t>
      </w:r>
      <w:r w:rsidR="005F1653" w:rsidRPr="00EE5197">
        <w:rPr>
          <w:rFonts w:ascii="Times New Roman" w:hAnsi="Times New Roman" w:cs="Times New Roman"/>
          <w:sz w:val="24"/>
          <w:szCs w:val="24"/>
        </w:rPr>
        <w:t>adjusted model</w:t>
      </w:r>
      <w:r w:rsidR="00354506" w:rsidRPr="00EE5197">
        <w:rPr>
          <w:rFonts w:ascii="Times New Roman" w:hAnsi="Times New Roman" w:cs="Times New Roman"/>
          <w:sz w:val="24"/>
          <w:szCs w:val="24"/>
        </w:rPr>
        <w:t xml:space="preserve"> </w:t>
      </w:r>
      <w:r w:rsidR="00BC0824">
        <w:rPr>
          <w:rFonts w:ascii="Times New Roman" w:hAnsi="Times New Roman" w:cs="Times New Roman"/>
          <w:sz w:val="24"/>
          <w:szCs w:val="24"/>
        </w:rPr>
        <w:t>to</w:t>
      </w:r>
      <w:r w:rsidR="00354506" w:rsidRPr="00EE5197">
        <w:rPr>
          <w:rFonts w:ascii="Times New Roman" w:hAnsi="Times New Roman" w:cs="Times New Roman"/>
          <w:sz w:val="24"/>
          <w:szCs w:val="24"/>
        </w:rPr>
        <w:t xml:space="preserve"> determin</w:t>
      </w:r>
      <w:r w:rsidR="00BC0824">
        <w:rPr>
          <w:rFonts w:ascii="Times New Roman" w:hAnsi="Times New Roman" w:cs="Times New Roman"/>
          <w:sz w:val="24"/>
          <w:szCs w:val="24"/>
        </w:rPr>
        <w:t>e</w:t>
      </w:r>
      <w:r w:rsidR="00354506" w:rsidRPr="00EE5197">
        <w:rPr>
          <w:rFonts w:ascii="Times New Roman" w:hAnsi="Times New Roman" w:cs="Times New Roman"/>
          <w:sz w:val="24"/>
          <w:szCs w:val="24"/>
        </w:rPr>
        <w:t xml:space="preserve">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r w:rsidR="00AF0783" w:rsidRPr="00AF0783">
        <w:rPr>
          <w:rFonts w:ascii="Times New Roman" w:hAnsi="Times New Roman" w:cs="Times New Roman"/>
          <w:sz w:val="24"/>
          <w:szCs w:val="24"/>
        </w:rPr>
        <w:t xml:space="preserve"> </w:t>
      </w:r>
      <w:r w:rsidR="00AF0783">
        <w:rPr>
          <w:rFonts w:ascii="Times New Roman" w:hAnsi="Times New Roman" w:cs="Times New Roman"/>
          <w:sz w:val="24"/>
          <w:szCs w:val="24"/>
        </w:rPr>
        <w:t>F</w:t>
      </w:r>
      <w:r w:rsidR="00AF0783">
        <w:rPr>
          <w:rFonts w:ascii="Times New Roman" w:hAnsi="Times New Roman" w:cs="Times New Roman"/>
          <w:sz w:val="24"/>
          <w:szCs w:val="24"/>
        </w:rPr>
        <w:t>orward</w:t>
      </w:r>
      <w:r w:rsidR="00320197">
        <w:rPr>
          <w:rFonts w:ascii="Times New Roman" w:hAnsi="Times New Roman" w:cs="Times New Roman"/>
          <w:sz w:val="24"/>
          <w:szCs w:val="24"/>
        </w:rPr>
        <w:t xml:space="preserve"> stepwise</w:t>
      </w:r>
      <w:r w:rsidR="00AF0783">
        <w:rPr>
          <w:rFonts w:ascii="Times New Roman" w:hAnsi="Times New Roman" w:cs="Times New Roman"/>
          <w:sz w:val="24"/>
          <w:szCs w:val="24"/>
        </w:rPr>
        <w:t xml:space="preserve"> selection determined inclusion of </w:t>
      </w:r>
      <w:r w:rsidR="00320197">
        <w:rPr>
          <w:rFonts w:ascii="Times New Roman" w:hAnsi="Times New Roman" w:cs="Times New Roman"/>
          <w:sz w:val="24"/>
          <w:szCs w:val="24"/>
        </w:rPr>
        <w:t>covariates</w:t>
      </w:r>
      <w:r w:rsidR="00AF0783">
        <w:rPr>
          <w:rFonts w:ascii="Times New Roman" w:hAnsi="Times New Roman" w:cs="Times New Roman"/>
          <w:sz w:val="24"/>
          <w:szCs w:val="24"/>
        </w:rPr>
        <w:t xml:space="preserve"> </w:t>
      </w:r>
      <w:r w:rsidR="00C90B72">
        <w:rPr>
          <w:rFonts w:ascii="Times New Roman" w:hAnsi="Times New Roman" w:cs="Times New Roman"/>
          <w:sz w:val="24"/>
          <w:szCs w:val="24"/>
        </w:rPr>
        <w:t>for</w:t>
      </w:r>
      <w:r w:rsidR="00AF0783">
        <w:rPr>
          <w:rFonts w:ascii="Times New Roman" w:hAnsi="Times New Roman" w:cs="Times New Roman"/>
          <w:sz w:val="24"/>
          <w:szCs w:val="24"/>
        </w:rPr>
        <w:t xml:space="preserve"> the adjusted model</w:t>
      </w:r>
      <w:r w:rsidR="00825CB8">
        <w:rPr>
          <w:rFonts w:ascii="Times New Roman" w:hAnsi="Times New Roman" w:cs="Times New Roman"/>
          <w:sz w:val="24"/>
          <w:szCs w:val="24"/>
        </w:rPr>
        <w:t xml:space="preserve">. </w:t>
      </w:r>
      <w:r w:rsidR="007D6027">
        <w:rPr>
          <w:rFonts w:ascii="Times New Roman" w:hAnsi="Times New Roman" w:cs="Times New Roman"/>
          <w:sz w:val="24"/>
          <w:szCs w:val="24"/>
        </w:rPr>
        <w:t>A 10% minimum change in effect of working hours was used as a cutoff</w:t>
      </w:r>
      <w:r w:rsidR="00A80F28">
        <w:rPr>
          <w:rFonts w:ascii="Times New Roman" w:hAnsi="Times New Roman" w:cs="Times New Roman"/>
          <w:sz w:val="24"/>
          <w:szCs w:val="24"/>
        </w:rPr>
        <w:t xml:space="preserve"> for this selection method.</w:t>
      </w:r>
    </w:p>
    <w:p w14:paraId="0520485B" w14:textId="4B06AE1B"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w:t>
      </w:r>
      <w:r w:rsidR="00EA0D84">
        <w:rPr>
          <w:rFonts w:ascii="Times New Roman" w:hAnsi="Times New Roman" w:cs="Times New Roman"/>
          <w:sz w:val="24"/>
          <w:szCs w:val="24"/>
        </w:rPr>
        <w:t xml:space="preserve">Pearson’s </w:t>
      </w:r>
      <w:r w:rsidR="003A7472">
        <w:rPr>
          <w:rFonts w:ascii="Times New Roman" w:hAnsi="Times New Roman" w:cs="Times New Roman"/>
          <w:i/>
          <w:iCs/>
          <w:sz w:val="24"/>
          <w:szCs w:val="24"/>
        </w:rPr>
        <w:t>X</w:t>
      </w:r>
      <w:r w:rsidR="003A7472">
        <w:rPr>
          <w:rFonts w:ascii="Times New Roman" w:hAnsi="Times New Roman" w:cs="Times New Roman"/>
          <w:sz w:val="24"/>
          <w:szCs w:val="24"/>
          <w:vertAlign w:val="superscript"/>
        </w:rPr>
        <w:t>2</w:t>
      </w:r>
      <w:r w:rsidR="0066014F" w:rsidRPr="00EE5197">
        <w:rPr>
          <w:rFonts w:ascii="Times New Roman" w:hAnsi="Times New Roman" w:cs="Times New Roman"/>
          <w:sz w:val="24"/>
          <w:szCs w:val="24"/>
        </w:rPr>
        <w:t xml:space="preserve"> </w:t>
      </w:r>
      <w:r w:rsidR="003A7472">
        <w:rPr>
          <w:rFonts w:ascii="Times New Roman" w:hAnsi="Times New Roman" w:cs="Times New Roman"/>
          <w:sz w:val="24"/>
          <w:szCs w:val="24"/>
        </w:rPr>
        <w:t xml:space="preserve">tests </w:t>
      </w:r>
      <w:r w:rsidR="0066014F" w:rsidRPr="00EE5197">
        <w:rPr>
          <w:rFonts w:ascii="Times New Roman" w:hAnsi="Times New Roman" w:cs="Times New Roman"/>
          <w:sz w:val="24"/>
          <w:szCs w:val="24"/>
        </w:rPr>
        <w:t>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 xml:space="preserve">prevalence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r w:rsidR="00EE62EE">
        <w:rPr>
          <w:rFonts w:ascii="Times New Roman" w:hAnsi="Times New Roman" w:cs="Times New Roman"/>
          <w:sz w:val="24"/>
          <w:szCs w:val="24"/>
        </w:rPr>
        <w:t xml:space="preserve"> </w:t>
      </w:r>
      <w:r w:rsidR="00632291">
        <w:rPr>
          <w:rFonts w:ascii="Times New Roman" w:hAnsi="Times New Roman" w:cs="Times New Roman"/>
          <w:sz w:val="24"/>
          <w:szCs w:val="24"/>
        </w:rPr>
        <w:t>An independent t-test</w:t>
      </w:r>
      <w:r w:rsidR="004A4B70">
        <w:rPr>
          <w:rFonts w:ascii="Times New Roman" w:hAnsi="Times New Roman" w:cs="Times New Roman"/>
          <w:sz w:val="24"/>
          <w:szCs w:val="24"/>
        </w:rPr>
        <w:t xml:space="preserve"> determined the difference in mean TC between the two groups.</w:t>
      </w:r>
    </w:p>
    <w:p w14:paraId="7C3F9450" w14:textId="389232D6"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6" w:name="_Toc100518975"/>
      <w:r w:rsidRPr="00EE5197">
        <w:rPr>
          <w:rFonts w:ascii="Times New Roman" w:hAnsi="Times New Roman" w:cs="Times New Roman"/>
          <w:b/>
          <w:bCs/>
          <w:color w:val="auto"/>
          <w:sz w:val="24"/>
          <w:szCs w:val="24"/>
        </w:rPr>
        <w:t>RESULTS</w:t>
      </w:r>
      <w:bookmarkEnd w:id="26"/>
    </w:p>
    <w:p w14:paraId="52E98C11" w14:textId="3702DC82" w:rsidR="004E5E4E" w:rsidRPr="00EE5197" w:rsidRDefault="004E5E4E" w:rsidP="00900E2E">
      <w:pPr>
        <w:pStyle w:val="Heading2"/>
        <w:spacing w:line="360" w:lineRule="auto"/>
        <w:rPr>
          <w:rFonts w:ascii="Times New Roman" w:hAnsi="Times New Roman" w:cs="Times New Roman"/>
          <w:b/>
          <w:bCs/>
          <w:sz w:val="24"/>
          <w:szCs w:val="24"/>
        </w:rPr>
      </w:pPr>
      <w:bookmarkStart w:id="27" w:name="_Toc100518976"/>
      <w:r w:rsidRPr="00EE5197">
        <w:rPr>
          <w:rFonts w:ascii="Times New Roman" w:hAnsi="Times New Roman" w:cs="Times New Roman"/>
          <w:b/>
          <w:bCs/>
          <w:color w:val="auto"/>
          <w:sz w:val="24"/>
          <w:szCs w:val="24"/>
        </w:rPr>
        <w:t>Key findings</w:t>
      </w:r>
      <w:bookmarkEnd w:id="27"/>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56B585A2" w:rsidR="004E5E4E" w:rsidRPr="00EE5197" w:rsidRDefault="004E5E4E" w:rsidP="00900E2E">
      <w:pPr>
        <w:pStyle w:val="Heading2"/>
        <w:spacing w:line="360" w:lineRule="auto"/>
        <w:rPr>
          <w:rFonts w:ascii="Times New Roman" w:hAnsi="Times New Roman" w:cs="Times New Roman"/>
          <w:b/>
          <w:bCs/>
          <w:sz w:val="24"/>
          <w:szCs w:val="24"/>
        </w:rPr>
      </w:pPr>
      <w:bookmarkStart w:id="28" w:name="_Toc100518977"/>
      <w:r w:rsidRPr="00EE5197">
        <w:rPr>
          <w:rFonts w:ascii="Times New Roman" w:hAnsi="Times New Roman" w:cs="Times New Roman"/>
          <w:b/>
          <w:bCs/>
          <w:color w:val="auto"/>
          <w:sz w:val="24"/>
          <w:szCs w:val="24"/>
        </w:rPr>
        <w:lastRenderedPageBreak/>
        <w:t>Study Population</w:t>
      </w:r>
      <w:bookmarkEnd w:id="28"/>
    </w:p>
    <w:p w14:paraId="0EF4493E" w14:textId="6E7587C7" w:rsidR="00366C48" w:rsidRPr="00EE5197" w:rsidRDefault="00EA3D76" w:rsidP="005C5A0F">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w:t>
      </w:r>
      <w:r w:rsidR="00A10B73">
        <w:rPr>
          <w:rFonts w:ascii="Times New Roman" w:hAnsi="Times New Roman" w:cs="Times New Roman"/>
          <w:sz w:val="24"/>
          <w:szCs w:val="24"/>
        </w:rPr>
        <w:t>in</w:t>
      </w:r>
      <w:r w:rsidR="009E36CC" w:rsidRPr="00EE5197">
        <w:rPr>
          <w:rFonts w:ascii="Times New Roman" w:hAnsi="Times New Roman" w:cs="Times New Roman"/>
          <w:sz w:val="24"/>
          <w:szCs w:val="24"/>
        </w:rPr>
        <w:t xml:space="preserve"> the </w:t>
      </w:r>
      <w:r w:rsidR="00746253">
        <w:rPr>
          <w:rFonts w:ascii="Times New Roman" w:hAnsi="Times New Roman" w:cs="Times New Roman"/>
          <w:sz w:val="24"/>
          <w:szCs w:val="24"/>
        </w:rPr>
        <w:t>U.S</w:t>
      </w:r>
      <w:r w:rsidR="009E36CC" w:rsidRPr="00EE5197">
        <w:rPr>
          <w:rFonts w:ascii="Times New Roman" w:hAnsi="Times New Roman" w:cs="Times New Roman"/>
          <w:sz w:val="24"/>
          <w:szCs w:val="24"/>
        </w:rPr>
        <w:t>.</w:t>
      </w:r>
      <w:r w:rsidR="005C5A0F">
        <w:rPr>
          <w:rFonts w:ascii="Times New Roman" w:hAnsi="Times New Roman" w:cs="Times New Roman"/>
          <w:sz w:val="24"/>
          <w:szCs w:val="24"/>
        </w:rPr>
        <w:t xml:space="preserve"> </w:t>
      </w:r>
      <w:r w:rsidR="00F17909"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00F17909"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2922D76" w:rsidR="00950197" w:rsidRPr="00EE5197" w:rsidRDefault="00950197" w:rsidP="00900E2E">
      <w:pPr>
        <w:pStyle w:val="Heading2"/>
        <w:spacing w:line="360" w:lineRule="auto"/>
        <w:rPr>
          <w:rFonts w:ascii="Times New Roman" w:hAnsi="Times New Roman" w:cs="Times New Roman"/>
          <w:b/>
          <w:bCs/>
          <w:sz w:val="24"/>
          <w:szCs w:val="24"/>
        </w:rPr>
      </w:pPr>
      <w:bookmarkStart w:id="29" w:name="_Toc100518978"/>
      <w:r w:rsidRPr="00EE5197">
        <w:rPr>
          <w:rFonts w:ascii="Times New Roman" w:hAnsi="Times New Roman" w:cs="Times New Roman"/>
          <w:b/>
          <w:bCs/>
          <w:color w:val="auto"/>
          <w:sz w:val="24"/>
          <w:szCs w:val="24"/>
        </w:rPr>
        <w:t>Total Blood Cholesterol</w:t>
      </w:r>
      <w:bookmarkEnd w:id="29"/>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5AFBFB4C" w:rsidR="00950197" w:rsidRPr="00EE5197" w:rsidRDefault="00950197" w:rsidP="00900E2E">
      <w:pPr>
        <w:pStyle w:val="Heading2"/>
        <w:spacing w:line="360" w:lineRule="auto"/>
        <w:rPr>
          <w:rFonts w:ascii="Times New Roman" w:hAnsi="Times New Roman" w:cs="Times New Roman"/>
          <w:b/>
          <w:bCs/>
          <w:sz w:val="24"/>
          <w:szCs w:val="24"/>
        </w:rPr>
      </w:pPr>
      <w:bookmarkStart w:id="30" w:name="_Toc100518979"/>
      <w:r w:rsidRPr="00EE5197">
        <w:rPr>
          <w:rFonts w:ascii="Times New Roman" w:hAnsi="Times New Roman" w:cs="Times New Roman"/>
          <w:b/>
          <w:bCs/>
          <w:color w:val="auto"/>
          <w:sz w:val="24"/>
          <w:szCs w:val="24"/>
        </w:rPr>
        <w:t>Working Hours</w:t>
      </w:r>
      <w:bookmarkEnd w:id="30"/>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2"/>
          <w:pgSz w:w="12240" w:h="15840" w:code="1"/>
          <w:pgMar w:top="1440" w:right="1440" w:bottom="1440" w:left="1440" w:header="720" w:footer="720" w:gutter="0"/>
          <w:pgNumType w:start="1"/>
          <w:cols w:space="720"/>
          <w:docGrid w:linePitch="360"/>
        </w:sectPr>
      </w:pPr>
    </w:p>
    <w:p w14:paraId="2DE1051C" w14:textId="6F885268"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1" w:name="_Toc100518980"/>
      <w:r w:rsidRPr="000C580C">
        <w:rPr>
          <w:rStyle w:val="Heading2Char"/>
          <w:rFonts w:ascii="Times New Roman" w:hAnsi="Times New Roman" w:cs="Times New Roman"/>
          <w:b/>
          <w:bCs/>
          <w:color w:val="auto"/>
          <w:sz w:val="24"/>
          <w:szCs w:val="24"/>
        </w:rPr>
        <w:lastRenderedPageBreak/>
        <w:t>Table 1.</w:t>
      </w:r>
      <w:bookmarkEnd w:id="31"/>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6EACB406" w:rsidR="00BC2E65" w:rsidRPr="00552295" w:rsidRDefault="00BC2E65" w:rsidP="000C580C">
            <w:pPr>
              <w:rPr>
                <w:rFonts w:ascii="Times New Roman" w:hAnsi="Times New Roman" w:cs="Times New Roman"/>
                <w:b/>
                <w:bCs/>
                <w:sz w:val="24"/>
                <w:szCs w:val="24"/>
                <w:vertAlign w:val="superscript"/>
              </w:rPr>
            </w:pPr>
            <w:r w:rsidRPr="00EE5197">
              <w:rPr>
                <w:rFonts w:ascii="Times New Roman" w:hAnsi="Times New Roman" w:cs="Times New Roman"/>
                <w:b/>
                <w:bCs/>
                <w:sz w:val="24"/>
                <w:szCs w:val="24"/>
              </w:rPr>
              <w:t>Value</w:t>
            </w:r>
            <w:r w:rsidR="00552295">
              <w:rPr>
                <w:rFonts w:ascii="Times New Roman" w:hAnsi="Times New Roman" w:cs="Times New Roman"/>
                <w:b/>
                <w:bCs/>
                <w:sz w:val="24"/>
                <w:szCs w:val="24"/>
                <w:vertAlign w:val="superscript"/>
              </w:rPr>
              <w:t xml:space="preserve"> </w:t>
            </w:r>
            <w:proofErr w:type="spellStart"/>
            <w:proofErr w:type="gramStart"/>
            <w:r w:rsidR="00552295">
              <w:rPr>
                <w:rFonts w:ascii="Times New Roman" w:hAnsi="Times New Roman" w:cs="Times New Roman"/>
                <w:b/>
                <w:bCs/>
                <w:sz w:val="24"/>
                <w:szCs w:val="24"/>
                <w:vertAlign w:val="superscript"/>
              </w:rPr>
              <w:t>a</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b</w:t>
            </w:r>
            <w:proofErr w:type="gramEnd"/>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c</w:t>
            </w:r>
            <w:proofErr w:type="spellEnd"/>
          </w:p>
        </w:tc>
      </w:tr>
      <w:tr w:rsidR="00BC2E65" w:rsidRPr="00EE5197" w14:paraId="47F62E17" w14:textId="77777777" w:rsidTr="008E64DF">
        <w:tc>
          <w:tcPr>
            <w:tcW w:w="3420" w:type="dxa"/>
            <w:tcBorders>
              <w:top w:val="single" w:sz="4" w:space="0" w:color="auto"/>
            </w:tcBorders>
          </w:tcPr>
          <w:p w14:paraId="561A6802" w14:textId="7B3ADB2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070A621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r w:rsidR="00022D8E" w:rsidRPr="00EE5197">
              <w:rPr>
                <w:rFonts w:ascii="Times New Roman" w:hAnsi="Times New Roman" w:cs="Times New Roman"/>
                <w:sz w:val="24"/>
                <w:szCs w:val="24"/>
                <w:vertAlign w:val="superscript"/>
              </w:rPr>
              <w:t xml:space="preserve"> a</w:t>
            </w:r>
          </w:p>
        </w:tc>
      </w:tr>
      <w:tr w:rsidR="00BC2E65" w:rsidRPr="00EE5197" w14:paraId="0B69B6BE" w14:textId="77777777" w:rsidTr="008E64DF">
        <w:tc>
          <w:tcPr>
            <w:tcW w:w="3420" w:type="dxa"/>
          </w:tcPr>
          <w:p w14:paraId="4A53117B" w14:textId="02E242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3D27D8D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r w:rsidR="00022D8E" w:rsidRPr="00EE5197">
              <w:rPr>
                <w:rFonts w:ascii="Times New Roman" w:hAnsi="Times New Roman" w:cs="Times New Roman"/>
                <w:sz w:val="24"/>
                <w:szCs w:val="24"/>
                <w:vertAlign w:val="superscript"/>
              </w:rPr>
              <w:t xml:space="preserve"> b</w:t>
            </w:r>
          </w:p>
        </w:tc>
      </w:tr>
      <w:tr w:rsidR="00BC2E65" w:rsidRPr="00EE5197" w14:paraId="7EDCE2A6" w14:textId="77777777" w:rsidTr="008E64DF">
        <w:tc>
          <w:tcPr>
            <w:tcW w:w="3420" w:type="dxa"/>
          </w:tcPr>
          <w:p w14:paraId="7194500B" w14:textId="067116F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3B8B7BD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r w:rsidR="00022D8E" w:rsidRPr="00EE5197">
              <w:rPr>
                <w:rFonts w:ascii="Times New Roman" w:hAnsi="Times New Roman" w:cs="Times New Roman"/>
                <w:sz w:val="24"/>
                <w:szCs w:val="24"/>
                <w:vertAlign w:val="superscript"/>
              </w:rPr>
              <w:t xml:space="preserve"> b</w:t>
            </w:r>
          </w:p>
        </w:tc>
      </w:tr>
      <w:tr w:rsidR="00BC2E65" w:rsidRPr="00EE5197" w14:paraId="26776078" w14:textId="77777777" w:rsidTr="008E64DF">
        <w:tc>
          <w:tcPr>
            <w:tcW w:w="3420" w:type="dxa"/>
          </w:tcPr>
          <w:p w14:paraId="7AF00452" w14:textId="6D1018E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1D981CC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r w:rsidR="00022D8E" w:rsidRPr="00EE5197">
              <w:rPr>
                <w:rFonts w:ascii="Times New Roman" w:hAnsi="Times New Roman" w:cs="Times New Roman"/>
                <w:sz w:val="24"/>
                <w:szCs w:val="24"/>
              </w:rPr>
              <w:t xml:space="preserve"> </w:t>
            </w:r>
            <w:r w:rsidR="00022D8E" w:rsidRPr="00EE5197">
              <w:rPr>
                <w:rFonts w:ascii="Times New Roman" w:hAnsi="Times New Roman" w:cs="Times New Roman"/>
                <w:sz w:val="24"/>
                <w:szCs w:val="24"/>
                <w:vertAlign w:val="superscript"/>
              </w:rPr>
              <w:t>b</w:t>
            </w:r>
          </w:p>
        </w:tc>
      </w:tr>
      <w:tr w:rsidR="00BC2E65" w:rsidRPr="00EE5197" w14:paraId="6933000C" w14:textId="77777777" w:rsidTr="008E64DF">
        <w:tc>
          <w:tcPr>
            <w:tcW w:w="3420" w:type="dxa"/>
          </w:tcPr>
          <w:p w14:paraId="4CBC930A" w14:textId="0A47279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66C5C9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r w:rsidR="00552295" w:rsidRPr="00EE5197">
              <w:rPr>
                <w:rFonts w:ascii="Times New Roman" w:hAnsi="Times New Roman" w:cs="Times New Roman"/>
                <w:sz w:val="24"/>
                <w:szCs w:val="24"/>
                <w:vertAlign w:val="superscript"/>
              </w:rPr>
              <w:t xml:space="preserve"> c</w:t>
            </w:r>
          </w:p>
          <w:p w14:paraId="5D85985D" w14:textId="4CD50B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r w:rsidR="00552295" w:rsidRPr="00EE5197">
              <w:rPr>
                <w:rFonts w:ascii="Times New Roman" w:hAnsi="Times New Roman" w:cs="Times New Roman"/>
                <w:sz w:val="24"/>
                <w:szCs w:val="24"/>
                <w:vertAlign w:val="superscript"/>
              </w:rPr>
              <w:t xml:space="preserve"> c</w:t>
            </w:r>
          </w:p>
        </w:tc>
      </w:tr>
      <w:tr w:rsidR="00BC2E65" w:rsidRPr="00EE5197" w14:paraId="2905F7C0" w14:textId="77777777" w:rsidTr="008E64DF">
        <w:tc>
          <w:tcPr>
            <w:tcW w:w="3420" w:type="dxa"/>
          </w:tcPr>
          <w:p w14:paraId="6495CB83" w14:textId="29255848"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18B87A9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r w:rsidR="00552295" w:rsidRPr="00EE5197">
              <w:rPr>
                <w:rFonts w:ascii="Times New Roman" w:hAnsi="Times New Roman" w:cs="Times New Roman"/>
                <w:sz w:val="24"/>
                <w:szCs w:val="24"/>
                <w:vertAlign w:val="superscript"/>
              </w:rPr>
              <w:t xml:space="preserve"> c</w:t>
            </w:r>
          </w:p>
          <w:p w14:paraId="3125CA50" w14:textId="784350F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r w:rsidR="00552295" w:rsidRPr="00EE5197">
              <w:rPr>
                <w:rFonts w:ascii="Times New Roman" w:hAnsi="Times New Roman" w:cs="Times New Roman"/>
                <w:sz w:val="24"/>
                <w:szCs w:val="24"/>
                <w:vertAlign w:val="superscript"/>
              </w:rPr>
              <w:t xml:space="preserve"> c</w:t>
            </w:r>
          </w:p>
          <w:p w14:paraId="62351225" w14:textId="75019745"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r w:rsidR="00DC39E3" w:rsidRPr="00EE5197">
              <w:rPr>
                <w:rFonts w:ascii="Times New Roman" w:hAnsi="Times New Roman" w:cs="Times New Roman"/>
                <w:sz w:val="24"/>
                <w:szCs w:val="24"/>
                <w:vertAlign w:val="superscript"/>
              </w:rPr>
              <w:t xml:space="preserve"> c</w:t>
            </w:r>
          </w:p>
        </w:tc>
      </w:tr>
      <w:tr w:rsidR="00BC2E65" w:rsidRPr="00EE5197" w14:paraId="13A6E317" w14:textId="77777777" w:rsidTr="008E64DF">
        <w:tc>
          <w:tcPr>
            <w:tcW w:w="3420" w:type="dxa"/>
          </w:tcPr>
          <w:p w14:paraId="64FE4036" w14:textId="70FAEC2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65437DB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r w:rsidR="00552295" w:rsidRPr="00EE5197">
              <w:rPr>
                <w:rFonts w:ascii="Times New Roman" w:hAnsi="Times New Roman" w:cs="Times New Roman"/>
                <w:sz w:val="24"/>
                <w:szCs w:val="24"/>
                <w:vertAlign w:val="superscript"/>
              </w:rPr>
              <w:t xml:space="preserve"> b</w:t>
            </w:r>
          </w:p>
        </w:tc>
      </w:tr>
      <w:tr w:rsidR="00BC2E65" w:rsidRPr="00EE5197" w14:paraId="64F2817A" w14:textId="77777777" w:rsidTr="008E64DF">
        <w:tc>
          <w:tcPr>
            <w:tcW w:w="3420" w:type="dxa"/>
          </w:tcPr>
          <w:p w14:paraId="0462B7BC" w14:textId="1F3F5A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5C89BC9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r w:rsidR="00552295" w:rsidRPr="00EE5197">
              <w:rPr>
                <w:rFonts w:ascii="Times New Roman" w:hAnsi="Times New Roman" w:cs="Times New Roman"/>
                <w:sz w:val="24"/>
                <w:szCs w:val="24"/>
                <w:vertAlign w:val="superscript"/>
              </w:rPr>
              <w:t xml:space="preserve"> c</w:t>
            </w:r>
          </w:p>
          <w:p w14:paraId="1A866184" w14:textId="2B14A6DA"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r w:rsidR="00552295" w:rsidRPr="00EE5197">
              <w:rPr>
                <w:rFonts w:ascii="Times New Roman" w:hAnsi="Times New Roman" w:cs="Times New Roman"/>
                <w:sz w:val="24"/>
                <w:szCs w:val="24"/>
                <w:vertAlign w:val="superscript"/>
              </w:rPr>
              <w:t xml:space="preserve"> c</w:t>
            </w:r>
          </w:p>
          <w:p w14:paraId="4AEF99F7" w14:textId="5251C34C"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r w:rsidR="00552295" w:rsidRPr="00EE5197">
              <w:rPr>
                <w:rFonts w:ascii="Times New Roman" w:hAnsi="Times New Roman" w:cs="Times New Roman"/>
                <w:sz w:val="24"/>
                <w:szCs w:val="24"/>
                <w:vertAlign w:val="superscript"/>
              </w:rPr>
              <w:t xml:space="preserve"> c</w:t>
            </w:r>
          </w:p>
        </w:tc>
      </w:tr>
      <w:tr w:rsidR="00BC2E65" w:rsidRPr="00EE5197" w14:paraId="75978194" w14:textId="77777777" w:rsidTr="008E64DF">
        <w:tc>
          <w:tcPr>
            <w:tcW w:w="3420" w:type="dxa"/>
          </w:tcPr>
          <w:p w14:paraId="465E22FA" w14:textId="0676983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0EB98C8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r w:rsidR="00552295" w:rsidRPr="00EE5197">
              <w:rPr>
                <w:rFonts w:ascii="Times New Roman" w:hAnsi="Times New Roman" w:cs="Times New Roman"/>
                <w:sz w:val="24"/>
                <w:szCs w:val="24"/>
                <w:vertAlign w:val="superscript"/>
              </w:rPr>
              <w:t xml:space="preserve"> c</w:t>
            </w:r>
          </w:p>
          <w:p w14:paraId="60248F3A" w14:textId="7F520DF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r w:rsidR="00552295" w:rsidRPr="00EE5197">
              <w:rPr>
                <w:rFonts w:ascii="Times New Roman" w:hAnsi="Times New Roman" w:cs="Times New Roman"/>
                <w:sz w:val="24"/>
                <w:szCs w:val="24"/>
                <w:vertAlign w:val="superscript"/>
              </w:rPr>
              <w:t xml:space="preserve"> c</w:t>
            </w:r>
          </w:p>
        </w:tc>
      </w:tr>
      <w:tr w:rsidR="00BC2E65" w:rsidRPr="00EE5197" w14:paraId="0467420B" w14:textId="77777777" w:rsidTr="008E64DF">
        <w:tc>
          <w:tcPr>
            <w:tcW w:w="3420" w:type="dxa"/>
          </w:tcPr>
          <w:p w14:paraId="5052FEFB" w14:textId="367F736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527B662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r w:rsidR="00552295" w:rsidRPr="00EE5197">
              <w:rPr>
                <w:rFonts w:ascii="Times New Roman" w:hAnsi="Times New Roman" w:cs="Times New Roman"/>
                <w:sz w:val="24"/>
                <w:szCs w:val="24"/>
                <w:vertAlign w:val="superscript"/>
              </w:rPr>
              <w:t xml:space="preserve"> c</w:t>
            </w:r>
          </w:p>
          <w:p w14:paraId="792EE119" w14:textId="6309B17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r w:rsidR="00552295" w:rsidRPr="00EE5197">
              <w:rPr>
                <w:rFonts w:ascii="Times New Roman" w:hAnsi="Times New Roman" w:cs="Times New Roman"/>
                <w:sz w:val="24"/>
                <w:szCs w:val="24"/>
                <w:vertAlign w:val="superscript"/>
              </w:rPr>
              <w:t xml:space="preserve"> c</w:t>
            </w:r>
          </w:p>
          <w:p w14:paraId="167E7CA9" w14:textId="05E9116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r w:rsidR="00552295" w:rsidRPr="00EE5197">
              <w:rPr>
                <w:rFonts w:ascii="Times New Roman" w:hAnsi="Times New Roman" w:cs="Times New Roman"/>
                <w:sz w:val="24"/>
                <w:szCs w:val="24"/>
                <w:vertAlign w:val="superscript"/>
              </w:rPr>
              <w:t xml:space="preserve"> c</w:t>
            </w:r>
          </w:p>
          <w:p w14:paraId="0D812D8C" w14:textId="594D25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r w:rsidR="00552295" w:rsidRPr="00EE5197">
              <w:rPr>
                <w:rFonts w:ascii="Times New Roman" w:hAnsi="Times New Roman" w:cs="Times New Roman"/>
                <w:sz w:val="24"/>
                <w:szCs w:val="24"/>
                <w:vertAlign w:val="superscript"/>
              </w:rPr>
              <w:t xml:space="preserve"> c</w:t>
            </w:r>
          </w:p>
          <w:p w14:paraId="2FBD18A5" w14:textId="7F9B3F7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r w:rsidR="00552295" w:rsidRPr="00EE5197">
              <w:rPr>
                <w:rFonts w:ascii="Times New Roman" w:hAnsi="Times New Roman" w:cs="Times New Roman"/>
                <w:sz w:val="24"/>
                <w:szCs w:val="24"/>
                <w:vertAlign w:val="superscript"/>
              </w:rPr>
              <w:t xml:space="preserve"> c</w:t>
            </w:r>
          </w:p>
        </w:tc>
      </w:tr>
      <w:tr w:rsidR="00BC2E65" w:rsidRPr="00EE5197" w14:paraId="617B7DA9" w14:textId="77777777" w:rsidTr="008E64DF">
        <w:tc>
          <w:tcPr>
            <w:tcW w:w="3420" w:type="dxa"/>
          </w:tcPr>
          <w:p w14:paraId="085D5A25" w14:textId="4F38FAB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57F6793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r w:rsidR="00552295" w:rsidRPr="00EE5197">
              <w:rPr>
                <w:rFonts w:ascii="Times New Roman" w:hAnsi="Times New Roman" w:cs="Times New Roman"/>
                <w:sz w:val="24"/>
                <w:szCs w:val="24"/>
                <w:vertAlign w:val="superscript"/>
              </w:rPr>
              <w:t xml:space="preserve"> c</w:t>
            </w:r>
          </w:p>
          <w:p w14:paraId="7201EDAE" w14:textId="2596460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r w:rsidR="00552295" w:rsidRPr="00EE5197">
              <w:rPr>
                <w:rFonts w:ascii="Times New Roman" w:hAnsi="Times New Roman" w:cs="Times New Roman"/>
                <w:sz w:val="24"/>
                <w:szCs w:val="24"/>
                <w:vertAlign w:val="superscript"/>
              </w:rPr>
              <w:t xml:space="preserve"> c</w:t>
            </w:r>
          </w:p>
          <w:p w14:paraId="4F082452" w14:textId="1109096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r w:rsidR="00552295" w:rsidRPr="00EE5197">
              <w:rPr>
                <w:rFonts w:ascii="Times New Roman" w:hAnsi="Times New Roman" w:cs="Times New Roman"/>
                <w:sz w:val="24"/>
                <w:szCs w:val="24"/>
                <w:vertAlign w:val="superscript"/>
              </w:rPr>
              <w:t xml:space="preserve"> c</w:t>
            </w:r>
          </w:p>
          <w:p w14:paraId="06663E3A" w14:textId="22B9A6BB"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r w:rsidR="00552295" w:rsidRPr="00EE5197">
              <w:rPr>
                <w:rFonts w:ascii="Times New Roman" w:hAnsi="Times New Roman" w:cs="Times New Roman"/>
                <w:sz w:val="24"/>
                <w:szCs w:val="24"/>
                <w:vertAlign w:val="superscript"/>
              </w:rPr>
              <w:t xml:space="preserve"> c</w:t>
            </w:r>
          </w:p>
          <w:p w14:paraId="7572732E" w14:textId="473E1B4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r w:rsidR="00552295" w:rsidRPr="00EE5197">
              <w:rPr>
                <w:rFonts w:ascii="Times New Roman" w:hAnsi="Times New Roman" w:cs="Times New Roman"/>
                <w:sz w:val="24"/>
                <w:szCs w:val="24"/>
                <w:vertAlign w:val="superscript"/>
              </w:rPr>
              <w:t xml:space="preserve"> c</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21B76E6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Income-to-poverty ratio</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15128B3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r w:rsidR="00552295" w:rsidRPr="00EE5197">
              <w:rPr>
                <w:rFonts w:ascii="Times New Roman" w:hAnsi="Times New Roman" w:cs="Times New Roman"/>
                <w:sz w:val="24"/>
                <w:szCs w:val="24"/>
              </w:rPr>
              <w:t xml:space="preserve"> </w:t>
            </w:r>
            <w:r w:rsidR="00552295" w:rsidRPr="00EE5197">
              <w:rPr>
                <w:rFonts w:ascii="Times New Roman" w:hAnsi="Times New Roman" w:cs="Times New Roman"/>
                <w:sz w:val="24"/>
                <w:szCs w:val="24"/>
                <w:vertAlign w:val="superscript"/>
              </w:rPr>
              <w:t>b</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651F75E1" w:rsidR="004E5E4E" w:rsidRPr="00EE5197" w:rsidRDefault="004E5E4E" w:rsidP="00900E2E">
      <w:pPr>
        <w:pStyle w:val="Heading2"/>
        <w:spacing w:line="360" w:lineRule="auto"/>
        <w:rPr>
          <w:rFonts w:ascii="Times New Roman" w:hAnsi="Times New Roman" w:cs="Times New Roman"/>
          <w:b/>
          <w:bCs/>
          <w:sz w:val="24"/>
          <w:szCs w:val="24"/>
        </w:rPr>
      </w:pPr>
      <w:bookmarkStart w:id="32" w:name="_Toc100518981"/>
      <w:r w:rsidRPr="00EE5197">
        <w:rPr>
          <w:rFonts w:ascii="Times New Roman" w:hAnsi="Times New Roman" w:cs="Times New Roman"/>
          <w:b/>
          <w:bCs/>
          <w:color w:val="auto"/>
          <w:sz w:val="24"/>
          <w:szCs w:val="24"/>
        </w:rPr>
        <w:lastRenderedPageBreak/>
        <w:t>Bivariate Analysis</w:t>
      </w:r>
      <w:bookmarkEnd w:id="32"/>
    </w:p>
    <w:p w14:paraId="154F31E6" w14:textId="0EB4B11B"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B06CDE">
        <w:rPr>
          <w:rFonts w:ascii="Times New Roman" w:hAnsi="Times New Roman" w:cs="Times New Roman"/>
          <w:sz w:val="24"/>
          <w:szCs w:val="24"/>
        </w:rPr>
        <w:t xml:space="preserve">was associated with a </w:t>
      </w:r>
      <w:r w:rsidR="00A370F9" w:rsidRPr="00EE5197">
        <w:rPr>
          <w:rFonts w:ascii="Times New Roman" w:hAnsi="Times New Roman" w:cs="Times New Roman"/>
          <w:sz w:val="24"/>
          <w:szCs w:val="24"/>
        </w:rPr>
        <w:t>reduc</w:t>
      </w:r>
      <w:r w:rsidR="00B06CDE">
        <w:rPr>
          <w:rFonts w:ascii="Times New Roman" w:hAnsi="Times New Roman" w:cs="Times New Roman"/>
          <w:sz w:val="24"/>
          <w:szCs w:val="24"/>
        </w:rPr>
        <w:t>tion in mean</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w:t>
      </w:r>
      <w:r w:rsidR="0015395C">
        <w:rPr>
          <w:rFonts w:ascii="Times New Roman" w:hAnsi="Times New Roman" w:cs="Times New Roman"/>
          <w:sz w:val="24"/>
          <w:szCs w:val="24"/>
        </w:rPr>
        <w:t xml:space="preserve">mean TC </w:t>
      </w:r>
      <w:r w:rsidR="00617160" w:rsidRPr="00EE5197">
        <w:rPr>
          <w:rFonts w:ascii="Times New Roman" w:hAnsi="Times New Roman" w:cs="Times New Roman"/>
          <w:sz w:val="24"/>
          <w:szCs w:val="24"/>
        </w:rPr>
        <w:t>(</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20D9751C"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3" w:name="_Toc100518982"/>
      <w:r w:rsidRPr="000C580C">
        <w:rPr>
          <w:rStyle w:val="Heading2Char"/>
          <w:rFonts w:ascii="Times New Roman" w:hAnsi="Times New Roman" w:cs="Times New Roman"/>
          <w:b/>
          <w:bCs/>
          <w:color w:val="auto"/>
          <w:sz w:val="24"/>
          <w:szCs w:val="24"/>
        </w:rPr>
        <w:lastRenderedPageBreak/>
        <w:t>Table 2.</w:t>
      </w:r>
      <w:bookmarkEnd w:id="33"/>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Unadjusted</w:t>
      </w:r>
      <w:r w:rsidR="00FD7221">
        <w:rPr>
          <w:rStyle w:val="SubtleEmphasis"/>
          <w:rFonts w:ascii="Times New Roman" w:hAnsi="Times New Roman" w:cs="Times New Roman"/>
          <w:color w:val="auto"/>
          <w:sz w:val="24"/>
          <w:szCs w:val="24"/>
        </w:rPr>
        <w:t xml:space="preserve"> bivariate</w:t>
      </w:r>
      <w:r w:rsidRPr="00EE5197">
        <w:rPr>
          <w:rStyle w:val="SubtleEmphasis"/>
          <w:rFonts w:ascii="Times New Roman" w:hAnsi="Times New Roman" w:cs="Times New Roman"/>
          <w:color w:val="auto"/>
          <w:sz w:val="24"/>
          <w:szCs w:val="24"/>
        </w:rPr>
        <w:t xml:space="preserve"> associations with total blood cholesterol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2211"/>
        <w:gridCol w:w="2180"/>
        <w:gridCol w:w="3484"/>
      </w:tblGrid>
      <w:tr w:rsidR="00C212BB" w:rsidRPr="00EE5197" w14:paraId="591C6350" w14:textId="2EA3855D" w:rsidTr="00A77C7E">
        <w:tc>
          <w:tcPr>
            <w:tcW w:w="5000" w:type="pct"/>
            <w:gridSpan w:val="4"/>
            <w:tcBorders>
              <w:bottom w:val="nil"/>
            </w:tcBorders>
          </w:tcPr>
          <w:p w14:paraId="523FFCCD" w14:textId="78684CFD" w:rsidR="00C212BB" w:rsidRPr="00EE5197" w:rsidRDefault="00FD7221" w:rsidP="000C580C">
            <w:pPr>
              <w:rPr>
                <w:rFonts w:ascii="Times New Roman" w:hAnsi="Times New Roman" w:cs="Times New Roman"/>
                <w:b/>
                <w:bCs/>
                <w:sz w:val="24"/>
                <w:szCs w:val="24"/>
              </w:rPr>
            </w:pPr>
            <w:r>
              <w:rPr>
                <w:rFonts w:ascii="Times New Roman" w:hAnsi="Times New Roman" w:cs="Times New Roman"/>
                <w:b/>
                <w:bCs/>
                <w:sz w:val="24"/>
                <w:szCs w:val="24"/>
              </w:rPr>
              <w:t>Correlations and estimated effects on total blood cholesterol</w:t>
            </w:r>
          </w:p>
        </w:tc>
      </w:tr>
      <w:tr w:rsidR="00C1105B" w:rsidRPr="00EE5197" w14:paraId="448910B5" w14:textId="57761019" w:rsidTr="00A77C7E">
        <w:tc>
          <w:tcPr>
            <w:tcW w:w="1962" w:type="pct"/>
            <w:tcBorders>
              <w:top w:val="nil"/>
              <w:bottom w:val="single" w:sz="4" w:space="0" w:color="auto"/>
            </w:tcBorders>
          </w:tcPr>
          <w:p w14:paraId="311AD69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6DA7599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4824BD90" w14:textId="390B6F0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c>
          <w:tcPr>
            <w:tcW w:w="1344" w:type="pct"/>
            <w:tcBorders>
              <w:top w:val="nil"/>
              <w:bottom w:val="single" w:sz="4" w:space="0" w:color="auto"/>
            </w:tcBorders>
          </w:tcPr>
          <w:p w14:paraId="67547655" w14:textId="63F062B2" w:rsidR="00C1105B" w:rsidRPr="00EE5197" w:rsidRDefault="00C212BB" w:rsidP="000C580C">
            <w:pPr>
              <w:rPr>
                <w:rFonts w:ascii="Times New Roman" w:hAnsi="Times New Roman" w:cs="Times New Roman"/>
                <w:sz w:val="24"/>
                <w:szCs w:val="24"/>
              </w:rPr>
            </w:pPr>
            <w:r>
              <w:rPr>
                <w:rFonts w:ascii="Times New Roman" w:hAnsi="Times New Roman" w:cs="Times New Roman"/>
                <w:sz w:val="24"/>
                <w:szCs w:val="24"/>
              </w:rPr>
              <w:t>Beta</w:t>
            </w:r>
            <w:r w:rsidR="002D6547">
              <w:rPr>
                <w:rFonts w:ascii="Times New Roman" w:hAnsi="Times New Roman" w:cs="Times New Roman"/>
                <w:sz w:val="24"/>
                <w:szCs w:val="24"/>
              </w:rPr>
              <w:t xml:space="preserve"> (95% CI)</w:t>
            </w:r>
          </w:p>
        </w:tc>
      </w:tr>
      <w:tr w:rsidR="00C1105B" w:rsidRPr="00EE5197" w14:paraId="22E88CCE" w14:textId="25ABBC82" w:rsidTr="00A77C7E">
        <w:tc>
          <w:tcPr>
            <w:tcW w:w="1962" w:type="pct"/>
            <w:tcBorders>
              <w:top w:val="single" w:sz="4" w:space="0" w:color="auto"/>
            </w:tcBorders>
          </w:tcPr>
          <w:p w14:paraId="5952CF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853" w:type="pct"/>
            <w:tcBorders>
              <w:top w:val="single" w:sz="4" w:space="0" w:color="auto"/>
            </w:tcBorders>
          </w:tcPr>
          <w:p w14:paraId="5900F2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Borders>
              <w:top w:val="single" w:sz="4" w:space="0" w:color="auto"/>
            </w:tcBorders>
          </w:tcPr>
          <w:p w14:paraId="147335ED" w14:textId="4CE2E85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-0.08</w:t>
            </w:r>
          </w:p>
        </w:tc>
        <w:tc>
          <w:tcPr>
            <w:tcW w:w="1344" w:type="pct"/>
            <w:tcBorders>
              <w:top w:val="single" w:sz="4" w:space="0" w:color="auto"/>
            </w:tcBorders>
          </w:tcPr>
          <w:p w14:paraId="486B826B" w14:textId="58A8ABCD" w:rsidR="00C1105B" w:rsidRPr="00EE5197" w:rsidRDefault="002D6547" w:rsidP="000C580C">
            <w:pPr>
              <w:rPr>
                <w:rFonts w:ascii="Times New Roman" w:hAnsi="Times New Roman" w:cs="Times New Roman"/>
                <w:sz w:val="24"/>
                <w:szCs w:val="24"/>
              </w:rPr>
            </w:pPr>
            <w:r>
              <w:rPr>
                <w:rFonts w:ascii="Times New Roman" w:hAnsi="Times New Roman" w:cs="Times New Roman"/>
                <w:sz w:val="24"/>
                <w:szCs w:val="24"/>
              </w:rPr>
              <w:t>-0.31 (</w:t>
            </w:r>
            <w:r w:rsidR="001E2C87">
              <w:rPr>
                <w:rFonts w:ascii="Times New Roman" w:hAnsi="Times New Roman" w:cs="Times New Roman"/>
                <w:sz w:val="24"/>
                <w:szCs w:val="24"/>
              </w:rPr>
              <w:t>-0.53 – -0.09)</w:t>
            </w:r>
          </w:p>
        </w:tc>
      </w:tr>
      <w:tr w:rsidR="00C1105B" w:rsidRPr="00EE5197" w14:paraId="4A250957" w14:textId="1E338601" w:rsidTr="00A77C7E">
        <w:tc>
          <w:tcPr>
            <w:tcW w:w="1962" w:type="pct"/>
          </w:tcPr>
          <w:p w14:paraId="4E6E8E28" w14:textId="3E103EE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Age</w:t>
            </w:r>
            <w:r>
              <w:rPr>
                <w:rFonts w:ascii="Times New Roman" w:hAnsi="Times New Roman" w:cs="Times New Roman"/>
                <w:sz w:val="24"/>
                <w:szCs w:val="24"/>
              </w:rPr>
              <w:t xml:space="preserve"> (Years)</w:t>
            </w:r>
          </w:p>
        </w:tc>
        <w:tc>
          <w:tcPr>
            <w:tcW w:w="853" w:type="pct"/>
          </w:tcPr>
          <w:p w14:paraId="02506DC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62900537" w14:textId="309AA2A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0.31</w:t>
            </w:r>
          </w:p>
        </w:tc>
        <w:tc>
          <w:tcPr>
            <w:tcW w:w="1344" w:type="pct"/>
          </w:tcPr>
          <w:p w14:paraId="39A88EBC" w14:textId="01E2C4DA" w:rsidR="00C1105B" w:rsidRPr="00EE5197" w:rsidRDefault="005E6E31" w:rsidP="000C580C">
            <w:pPr>
              <w:rPr>
                <w:rFonts w:ascii="Times New Roman" w:hAnsi="Times New Roman" w:cs="Times New Roman"/>
                <w:sz w:val="24"/>
                <w:szCs w:val="24"/>
              </w:rPr>
            </w:pPr>
            <w:r>
              <w:rPr>
                <w:rFonts w:ascii="Times New Roman" w:hAnsi="Times New Roman" w:cs="Times New Roman"/>
                <w:sz w:val="24"/>
                <w:szCs w:val="24"/>
              </w:rPr>
              <w:t>0.93 (</w:t>
            </w:r>
            <w:r w:rsidR="005F11AF">
              <w:rPr>
                <w:rFonts w:ascii="Times New Roman" w:hAnsi="Times New Roman" w:cs="Times New Roman"/>
                <w:sz w:val="24"/>
                <w:szCs w:val="24"/>
              </w:rPr>
              <w:t>0.72 – 1.13)</w:t>
            </w:r>
          </w:p>
        </w:tc>
      </w:tr>
      <w:tr w:rsidR="00C1105B" w:rsidRPr="00EE5197" w14:paraId="66942C89" w14:textId="5A39AD74" w:rsidTr="00A77C7E">
        <w:tc>
          <w:tcPr>
            <w:tcW w:w="1962" w:type="pct"/>
          </w:tcPr>
          <w:p w14:paraId="09E430D7" w14:textId="293D677C" w:rsidR="00C1105B" w:rsidRPr="008B25DD"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BMI</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53" w:type="pct"/>
          </w:tcPr>
          <w:p w14:paraId="1232609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31B0CC23" w14:textId="1438D4E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0.12</w:t>
            </w:r>
          </w:p>
        </w:tc>
        <w:tc>
          <w:tcPr>
            <w:tcW w:w="1344" w:type="pct"/>
          </w:tcPr>
          <w:p w14:paraId="71C01C2C" w14:textId="01982883" w:rsidR="00C1105B" w:rsidRPr="00EE5197" w:rsidRDefault="00E05542" w:rsidP="000C580C">
            <w:pPr>
              <w:rPr>
                <w:rFonts w:ascii="Times New Roman" w:hAnsi="Times New Roman" w:cs="Times New Roman"/>
                <w:sz w:val="24"/>
                <w:szCs w:val="24"/>
              </w:rPr>
            </w:pPr>
            <w:r>
              <w:rPr>
                <w:rFonts w:ascii="Times New Roman" w:hAnsi="Times New Roman" w:cs="Times New Roman"/>
                <w:sz w:val="24"/>
                <w:szCs w:val="24"/>
              </w:rPr>
              <w:t>0.65 (</w:t>
            </w:r>
            <w:r w:rsidR="00865EBC">
              <w:rPr>
                <w:rFonts w:ascii="Times New Roman" w:hAnsi="Times New Roman" w:cs="Times New Roman"/>
                <w:sz w:val="24"/>
                <w:szCs w:val="24"/>
              </w:rPr>
              <w:t>0.32 – 0.97)</w:t>
            </w:r>
          </w:p>
        </w:tc>
      </w:tr>
      <w:tr w:rsidR="00C1105B" w:rsidRPr="00EE5197" w14:paraId="63FE5425" w14:textId="6AD68FC8" w:rsidTr="00A77C7E">
        <w:tc>
          <w:tcPr>
            <w:tcW w:w="1962" w:type="pct"/>
          </w:tcPr>
          <w:p w14:paraId="5D7D6B1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853" w:type="pct"/>
          </w:tcPr>
          <w:p w14:paraId="2F82641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841" w:type="pct"/>
          </w:tcPr>
          <w:p w14:paraId="3845ACA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0.03</w:t>
            </w:r>
          </w:p>
        </w:tc>
        <w:tc>
          <w:tcPr>
            <w:tcW w:w="1344" w:type="pct"/>
          </w:tcPr>
          <w:p w14:paraId="4456E3B1" w14:textId="2079A1ED" w:rsidR="00C1105B" w:rsidRPr="00EE5197" w:rsidRDefault="004618A7" w:rsidP="000C580C">
            <w:pPr>
              <w:rPr>
                <w:rFonts w:ascii="Times New Roman" w:hAnsi="Times New Roman" w:cs="Times New Roman"/>
                <w:sz w:val="24"/>
                <w:szCs w:val="24"/>
              </w:rPr>
            </w:pPr>
            <w:r>
              <w:rPr>
                <w:rFonts w:ascii="Times New Roman" w:hAnsi="Times New Roman" w:cs="Times New Roman"/>
                <w:sz w:val="24"/>
                <w:szCs w:val="24"/>
              </w:rPr>
              <w:t>0.01 (</w:t>
            </w:r>
            <w:r w:rsidR="001D5995">
              <w:rPr>
                <w:rFonts w:ascii="Times New Roman" w:hAnsi="Times New Roman" w:cs="Times New Roman"/>
                <w:sz w:val="24"/>
                <w:szCs w:val="24"/>
              </w:rPr>
              <w:t>-0.01 – 0.02)</w:t>
            </w:r>
          </w:p>
        </w:tc>
      </w:tr>
      <w:tr w:rsidR="00C1105B" w:rsidRPr="00EE5197" w14:paraId="4621955C" w14:textId="3F866494" w:rsidTr="00A77C7E">
        <w:tc>
          <w:tcPr>
            <w:tcW w:w="1962" w:type="pct"/>
          </w:tcPr>
          <w:p w14:paraId="2EEEED7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853" w:type="pct"/>
          </w:tcPr>
          <w:p w14:paraId="1F1939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25C30849" w14:textId="5FA2EB9D"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0.10</w:t>
            </w:r>
          </w:p>
        </w:tc>
        <w:tc>
          <w:tcPr>
            <w:tcW w:w="1344" w:type="pct"/>
          </w:tcPr>
          <w:p w14:paraId="21CD4E92" w14:textId="5D59F0FB" w:rsidR="00C1105B" w:rsidRPr="00EE5197" w:rsidRDefault="00023D22" w:rsidP="000C580C">
            <w:pPr>
              <w:rPr>
                <w:rFonts w:ascii="Times New Roman" w:hAnsi="Times New Roman" w:cs="Times New Roman"/>
                <w:sz w:val="24"/>
                <w:szCs w:val="24"/>
              </w:rPr>
            </w:pPr>
            <w:r>
              <w:rPr>
                <w:rFonts w:ascii="Times New Roman" w:hAnsi="Times New Roman" w:cs="Times New Roman"/>
                <w:sz w:val="24"/>
                <w:szCs w:val="24"/>
              </w:rPr>
              <w:t>2.5 (</w:t>
            </w:r>
            <w:r w:rsidR="002A1BDE">
              <w:rPr>
                <w:rFonts w:ascii="Times New Roman" w:hAnsi="Times New Roman" w:cs="Times New Roman"/>
                <w:sz w:val="24"/>
                <w:szCs w:val="24"/>
              </w:rPr>
              <w:t>0.90 – 4.1)</w:t>
            </w:r>
          </w:p>
        </w:tc>
      </w:tr>
      <w:tr w:rsidR="00C1105B" w:rsidRPr="00EE5197" w14:paraId="04F45C16" w14:textId="75A39A58" w:rsidTr="00A77C7E">
        <w:tc>
          <w:tcPr>
            <w:tcW w:w="1962" w:type="pct"/>
            <w:tcBorders>
              <w:bottom w:val="single" w:sz="4" w:space="0" w:color="auto"/>
            </w:tcBorders>
          </w:tcPr>
          <w:p w14:paraId="116BD725" w14:textId="77777777" w:rsidR="00C1105B" w:rsidRPr="00EE5197" w:rsidRDefault="00C1105B" w:rsidP="000C580C">
            <w:pPr>
              <w:rPr>
                <w:rFonts w:ascii="Times New Roman" w:hAnsi="Times New Roman" w:cs="Times New Roman"/>
                <w:sz w:val="24"/>
                <w:szCs w:val="24"/>
              </w:rPr>
            </w:pPr>
          </w:p>
        </w:tc>
        <w:tc>
          <w:tcPr>
            <w:tcW w:w="853" w:type="pct"/>
            <w:tcBorders>
              <w:bottom w:val="single" w:sz="4" w:space="0" w:color="auto"/>
            </w:tcBorders>
          </w:tcPr>
          <w:p w14:paraId="71296F6B" w14:textId="77777777" w:rsidR="00C1105B" w:rsidRPr="00EE5197" w:rsidRDefault="00C1105B" w:rsidP="000C580C">
            <w:pPr>
              <w:rPr>
                <w:rFonts w:ascii="Times New Roman" w:hAnsi="Times New Roman" w:cs="Times New Roman"/>
                <w:sz w:val="24"/>
                <w:szCs w:val="24"/>
              </w:rPr>
            </w:pPr>
          </w:p>
        </w:tc>
        <w:tc>
          <w:tcPr>
            <w:tcW w:w="841" w:type="pct"/>
            <w:tcBorders>
              <w:bottom w:val="single" w:sz="4" w:space="0" w:color="auto"/>
            </w:tcBorders>
          </w:tcPr>
          <w:p w14:paraId="5DA458ED" w14:textId="77777777" w:rsidR="00C1105B" w:rsidRPr="00EE5197" w:rsidRDefault="00C1105B" w:rsidP="000C580C">
            <w:pPr>
              <w:rPr>
                <w:rFonts w:ascii="Times New Roman" w:hAnsi="Times New Roman" w:cs="Times New Roman"/>
                <w:sz w:val="24"/>
                <w:szCs w:val="24"/>
              </w:rPr>
            </w:pPr>
          </w:p>
        </w:tc>
        <w:tc>
          <w:tcPr>
            <w:tcW w:w="1344" w:type="pct"/>
            <w:tcBorders>
              <w:bottom w:val="single" w:sz="4" w:space="0" w:color="auto"/>
            </w:tcBorders>
          </w:tcPr>
          <w:p w14:paraId="2065130A" w14:textId="77777777" w:rsidR="00C1105B" w:rsidRPr="00EE5197" w:rsidRDefault="00C1105B" w:rsidP="000C580C">
            <w:pPr>
              <w:rPr>
                <w:rFonts w:ascii="Times New Roman" w:hAnsi="Times New Roman" w:cs="Times New Roman"/>
                <w:sz w:val="24"/>
                <w:szCs w:val="24"/>
              </w:rPr>
            </w:pPr>
          </w:p>
        </w:tc>
      </w:tr>
      <w:tr w:rsidR="00C1105B" w:rsidRPr="00EE5197" w14:paraId="3DBC2159" w14:textId="092C6765" w:rsidTr="00A77C7E">
        <w:tc>
          <w:tcPr>
            <w:tcW w:w="3656" w:type="pct"/>
            <w:gridSpan w:val="3"/>
            <w:tcBorders>
              <w:top w:val="single" w:sz="4" w:space="0" w:color="auto"/>
              <w:bottom w:val="nil"/>
            </w:tcBorders>
          </w:tcPr>
          <w:p w14:paraId="2D7D5F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c>
          <w:tcPr>
            <w:tcW w:w="1344" w:type="pct"/>
            <w:tcBorders>
              <w:top w:val="single" w:sz="4" w:space="0" w:color="auto"/>
              <w:bottom w:val="nil"/>
            </w:tcBorders>
          </w:tcPr>
          <w:p w14:paraId="0787484A" w14:textId="77777777" w:rsidR="00C1105B" w:rsidRPr="00EE5197" w:rsidRDefault="00C1105B" w:rsidP="000C580C">
            <w:pPr>
              <w:rPr>
                <w:rFonts w:ascii="Times New Roman" w:hAnsi="Times New Roman" w:cs="Times New Roman"/>
                <w:b/>
                <w:bCs/>
                <w:sz w:val="24"/>
                <w:szCs w:val="24"/>
              </w:rPr>
            </w:pPr>
          </w:p>
        </w:tc>
      </w:tr>
      <w:tr w:rsidR="00853EC4" w:rsidRPr="00EE5197" w14:paraId="7FDAD937" w14:textId="1A7DDCB5" w:rsidTr="00A77C7E">
        <w:tc>
          <w:tcPr>
            <w:tcW w:w="1962" w:type="pct"/>
            <w:tcBorders>
              <w:top w:val="nil"/>
              <w:bottom w:val="single" w:sz="4" w:space="0" w:color="auto"/>
            </w:tcBorders>
          </w:tcPr>
          <w:p w14:paraId="755819E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4FE703E4"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6C8D3298" w14:textId="69B62B0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Mean (SE)</w:t>
            </w:r>
          </w:p>
        </w:tc>
        <w:tc>
          <w:tcPr>
            <w:tcW w:w="1344" w:type="pct"/>
            <w:tcBorders>
              <w:top w:val="nil"/>
              <w:bottom w:val="single" w:sz="4" w:space="0" w:color="auto"/>
            </w:tcBorders>
          </w:tcPr>
          <w:p w14:paraId="6988BBEE" w14:textId="310B730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p-value</w:t>
            </w:r>
          </w:p>
        </w:tc>
      </w:tr>
      <w:tr w:rsidR="00853EC4" w:rsidRPr="00EE5197" w14:paraId="4576ED42" w14:textId="0BC246D6" w:rsidTr="00A77C7E">
        <w:tc>
          <w:tcPr>
            <w:tcW w:w="1962" w:type="pct"/>
            <w:tcBorders>
              <w:top w:val="single" w:sz="4" w:space="0" w:color="auto"/>
            </w:tcBorders>
          </w:tcPr>
          <w:p w14:paraId="09CC17A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853" w:type="pct"/>
            <w:tcBorders>
              <w:top w:val="single" w:sz="4" w:space="0" w:color="auto"/>
            </w:tcBorders>
          </w:tcPr>
          <w:p w14:paraId="2E0C89BA" w14:textId="77777777" w:rsidR="00C1105B" w:rsidRPr="00EE5197" w:rsidRDefault="00C1105B" w:rsidP="000C580C">
            <w:pPr>
              <w:rPr>
                <w:rFonts w:ascii="Times New Roman" w:hAnsi="Times New Roman" w:cs="Times New Roman"/>
                <w:sz w:val="24"/>
                <w:szCs w:val="24"/>
              </w:rPr>
            </w:pPr>
          </w:p>
          <w:p w14:paraId="320C6B2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841" w:type="pct"/>
            <w:tcBorders>
              <w:top w:val="single" w:sz="4" w:space="0" w:color="auto"/>
            </w:tcBorders>
          </w:tcPr>
          <w:p w14:paraId="039E046B" w14:textId="70093051" w:rsidR="00C1105B" w:rsidRPr="00FC5A49" w:rsidRDefault="00C1105B" w:rsidP="000C580C">
            <w:pPr>
              <w:rPr>
                <w:rFonts w:ascii="Times New Roman" w:hAnsi="Times New Roman" w:cs="Times New Roman"/>
                <w:sz w:val="24"/>
                <w:szCs w:val="24"/>
              </w:rPr>
            </w:pPr>
          </w:p>
          <w:p w14:paraId="601C378A" w14:textId="69BC16D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(1.8)</w:t>
            </w:r>
          </w:p>
          <w:p w14:paraId="358B8B97" w14:textId="4ED9274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189.7 (2.0)</w:t>
            </w:r>
          </w:p>
        </w:tc>
        <w:tc>
          <w:tcPr>
            <w:tcW w:w="1344" w:type="pct"/>
            <w:tcBorders>
              <w:top w:val="single" w:sz="4" w:space="0" w:color="auto"/>
            </w:tcBorders>
          </w:tcPr>
          <w:p w14:paraId="372426A1" w14:textId="02C9F1F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.82</w:t>
            </w:r>
          </w:p>
        </w:tc>
      </w:tr>
      <w:tr w:rsidR="00853EC4" w:rsidRPr="00EE5197" w14:paraId="2748B11B" w14:textId="5EF959A1" w:rsidTr="00A77C7E">
        <w:tc>
          <w:tcPr>
            <w:tcW w:w="1962" w:type="pct"/>
          </w:tcPr>
          <w:p w14:paraId="7E78C8C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27E3FFB6" w14:textId="77777777" w:rsidR="00C1105B" w:rsidRPr="00EE5197" w:rsidRDefault="00C1105B" w:rsidP="000C580C">
            <w:pPr>
              <w:rPr>
                <w:rFonts w:ascii="Times New Roman" w:hAnsi="Times New Roman" w:cs="Times New Roman"/>
                <w:sz w:val="24"/>
                <w:szCs w:val="24"/>
              </w:rPr>
            </w:pPr>
          </w:p>
          <w:p w14:paraId="70D5BE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841" w:type="pct"/>
          </w:tcPr>
          <w:p w14:paraId="7C839D6A" w14:textId="09A7F2FC" w:rsidR="00C1105B" w:rsidRPr="00CE4981" w:rsidRDefault="00C1105B" w:rsidP="000C580C">
            <w:pPr>
              <w:rPr>
                <w:rFonts w:ascii="Times New Roman" w:hAnsi="Times New Roman" w:cs="Times New Roman"/>
                <w:sz w:val="24"/>
                <w:szCs w:val="24"/>
              </w:rPr>
            </w:pPr>
          </w:p>
          <w:p w14:paraId="603AF513" w14:textId="58D05E3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213.9 (3.2)</w:t>
            </w:r>
          </w:p>
          <w:p w14:paraId="50D8C69F" w14:textId="4672ABF1"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184.5 (1.4)</w:t>
            </w:r>
          </w:p>
        </w:tc>
        <w:tc>
          <w:tcPr>
            <w:tcW w:w="1344" w:type="pct"/>
          </w:tcPr>
          <w:p w14:paraId="1EF05CE4" w14:textId="0C12475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1EB99A6" w14:textId="56091CF1" w:rsidTr="00A77C7E">
        <w:tc>
          <w:tcPr>
            <w:tcW w:w="1962" w:type="pct"/>
          </w:tcPr>
          <w:p w14:paraId="2ABF2F8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07C7C054" w14:textId="77777777" w:rsidR="00C1105B" w:rsidRPr="00EE5197" w:rsidRDefault="00C1105B" w:rsidP="000C580C">
            <w:pPr>
              <w:rPr>
                <w:rFonts w:ascii="Times New Roman" w:hAnsi="Times New Roman" w:cs="Times New Roman"/>
                <w:sz w:val="24"/>
                <w:szCs w:val="24"/>
              </w:rPr>
            </w:pPr>
          </w:p>
          <w:p w14:paraId="152A1CE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841" w:type="pct"/>
          </w:tcPr>
          <w:p w14:paraId="750927BF" w14:textId="7441ADAF" w:rsidR="00C1105B" w:rsidRPr="00CE4981" w:rsidRDefault="00C1105B" w:rsidP="000C580C">
            <w:pPr>
              <w:rPr>
                <w:rFonts w:ascii="Times New Roman" w:hAnsi="Times New Roman" w:cs="Times New Roman"/>
                <w:sz w:val="24"/>
                <w:szCs w:val="24"/>
              </w:rPr>
            </w:pPr>
          </w:p>
          <w:p w14:paraId="7B46D0A8" w14:textId="07B6BCC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189.5 (2.5)</w:t>
            </w:r>
          </w:p>
          <w:p w14:paraId="66BFAA0D" w14:textId="660FBA8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(1.6)</w:t>
            </w:r>
          </w:p>
        </w:tc>
        <w:tc>
          <w:tcPr>
            <w:tcW w:w="1344" w:type="pct"/>
          </w:tcPr>
          <w:p w14:paraId="36A82411" w14:textId="29B4D02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.78</w:t>
            </w:r>
          </w:p>
        </w:tc>
      </w:tr>
      <w:tr w:rsidR="00853EC4" w:rsidRPr="00EE5197" w14:paraId="26292BB7" w14:textId="3C36DE87" w:rsidTr="00A77C7E">
        <w:tc>
          <w:tcPr>
            <w:tcW w:w="1962" w:type="pct"/>
          </w:tcPr>
          <w:p w14:paraId="267268D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46FC24DF" w14:textId="77777777" w:rsidR="00C1105B" w:rsidRPr="00EE5197" w:rsidRDefault="00C1105B" w:rsidP="000C580C">
            <w:pPr>
              <w:rPr>
                <w:rFonts w:ascii="Times New Roman" w:hAnsi="Times New Roman" w:cs="Times New Roman"/>
                <w:sz w:val="24"/>
                <w:szCs w:val="24"/>
              </w:rPr>
            </w:pPr>
          </w:p>
          <w:p w14:paraId="521F5E8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841" w:type="pct"/>
          </w:tcPr>
          <w:p w14:paraId="3E97B1BB" w14:textId="1F3C348C" w:rsidR="00C1105B" w:rsidRPr="00CE4981" w:rsidRDefault="00C1105B" w:rsidP="000C580C">
            <w:pPr>
              <w:rPr>
                <w:rFonts w:ascii="Times New Roman" w:hAnsi="Times New Roman" w:cs="Times New Roman"/>
                <w:sz w:val="24"/>
                <w:szCs w:val="24"/>
              </w:rPr>
            </w:pPr>
          </w:p>
          <w:p w14:paraId="5C8A1744" w14:textId="48C78F0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182.8 (2.0)</w:t>
            </w:r>
          </w:p>
          <w:p w14:paraId="38AB7EB8" w14:textId="2B9B9EC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193.9 (1.8)</w:t>
            </w:r>
          </w:p>
        </w:tc>
        <w:tc>
          <w:tcPr>
            <w:tcW w:w="1344" w:type="pct"/>
          </w:tcPr>
          <w:p w14:paraId="2003C167" w14:textId="71B891C3"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AC91B96" w14:textId="1F75B3A8" w:rsidTr="00A77C7E">
        <w:tc>
          <w:tcPr>
            <w:tcW w:w="1962" w:type="pct"/>
          </w:tcPr>
          <w:p w14:paraId="147EE14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853" w:type="pct"/>
          </w:tcPr>
          <w:p w14:paraId="4BC384EA" w14:textId="77777777" w:rsidR="00C1105B" w:rsidRPr="00EE5197" w:rsidRDefault="00C1105B" w:rsidP="000C580C">
            <w:pPr>
              <w:rPr>
                <w:rFonts w:ascii="Times New Roman" w:hAnsi="Times New Roman" w:cs="Times New Roman"/>
                <w:sz w:val="24"/>
                <w:szCs w:val="24"/>
              </w:rPr>
            </w:pPr>
          </w:p>
          <w:p w14:paraId="26CED15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841" w:type="pct"/>
          </w:tcPr>
          <w:p w14:paraId="5F1EA320" w14:textId="2BB33851" w:rsidR="00C1105B" w:rsidRPr="00CE4981" w:rsidRDefault="00C1105B" w:rsidP="000C580C">
            <w:pPr>
              <w:rPr>
                <w:rFonts w:ascii="Times New Roman" w:hAnsi="Times New Roman" w:cs="Times New Roman"/>
                <w:sz w:val="24"/>
                <w:szCs w:val="24"/>
              </w:rPr>
            </w:pPr>
          </w:p>
          <w:p w14:paraId="3564E6CE" w14:textId="6E6A1086"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191.0 (2.3)</w:t>
            </w:r>
          </w:p>
          <w:p w14:paraId="7AF74C84" w14:textId="055BB8F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189.6 (2.0)</w:t>
            </w:r>
          </w:p>
          <w:p w14:paraId="7C3F626E" w14:textId="6271D36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182.5 (2.2)</w:t>
            </w:r>
          </w:p>
          <w:p w14:paraId="26B0072E" w14:textId="5FFB313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196.3 (2.4)</w:t>
            </w:r>
          </w:p>
          <w:p w14:paraId="4A1034DF" w14:textId="3ABDB1F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200.0 (5.3)</w:t>
            </w:r>
          </w:p>
        </w:tc>
        <w:tc>
          <w:tcPr>
            <w:tcW w:w="1344" w:type="pct"/>
          </w:tcPr>
          <w:p w14:paraId="017A0050" w14:textId="414A594D"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.005</w:t>
            </w:r>
          </w:p>
        </w:tc>
      </w:tr>
      <w:tr w:rsidR="00853EC4" w:rsidRPr="00EE5197" w14:paraId="586568C2" w14:textId="463E0FB8" w:rsidTr="00A77C7E">
        <w:tc>
          <w:tcPr>
            <w:tcW w:w="1962" w:type="pct"/>
          </w:tcPr>
          <w:p w14:paraId="40343B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C1105B" w:rsidRPr="00EE5197" w:rsidRDefault="00C1105B" w:rsidP="000C580C">
            <w:pPr>
              <w:rPr>
                <w:rFonts w:ascii="Times New Roman" w:hAnsi="Times New Roman" w:cs="Times New Roman"/>
                <w:sz w:val="24"/>
                <w:szCs w:val="24"/>
              </w:rPr>
            </w:pPr>
          </w:p>
        </w:tc>
        <w:tc>
          <w:tcPr>
            <w:tcW w:w="853" w:type="pct"/>
          </w:tcPr>
          <w:p w14:paraId="699B80CE" w14:textId="77777777" w:rsidR="00C1105B" w:rsidRPr="00EE5197" w:rsidRDefault="00C1105B" w:rsidP="000C580C">
            <w:pPr>
              <w:rPr>
                <w:rFonts w:ascii="Times New Roman" w:hAnsi="Times New Roman" w:cs="Times New Roman"/>
                <w:sz w:val="24"/>
                <w:szCs w:val="24"/>
              </w:rPr>
            </w:pPr>
          </w:p>
          <w:p w14:paraId="0DA943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841" w:type="pct"/>
          </w:tcPr>
          <w:p w14:paraId="3BE25412" w14:textId="0A595EA5" w:rsidR="00C1105B" w:rsidRPr="00CE4981" w:rsidRDefault="00C1105B" w:rsidP="000C580C">
            <w:pPr>
              <w:rPr>
                <w:rFonts w:ascii="Times New Roman" w:hAnsi="Times New Roman" w:cs="Times New Roman"/>
                <w:sz w:val="24"/>
                <w:szCs w:val="24"/>
              </w:rPr>
            </w:pPr>
          </w:p>
          <w:p w14:paraId="74C01BC4" w14:textId="7424CFC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198.0 (3.9)</w:t>
            </w:r>
          </w:p>
          <w:p w14:paraId="08F61742" w14:textId="360AB1B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189.9 (3.2)</w:t>
            </w:r>
          </w:p>
          <w:p w14:paraId="63E6E590" w14:textId="0F57F91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190.0 (2.3)</w:t>
            </w:r>
          </w:p>
          <w:p w14:paraId="2C01B40F" w14:textId="3317E4F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(2.2)</w:t>
            </w:r>
          </w:p>
        </w:tc>
        <w:tc>
          <w:tcPr>
            <w:tcW w:w="1344" w:type="pct"/>
          </w:tcPr>
          <w:p w14:paraId="55EDE12E" w14:textId="131A3852"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lastRenderedPageBreak/>
              <w:t>.15</w:t>
            </w:r>
          </w:p>
        </w:tc>
      </w:tr>
    </w:tbl>
    <w:p w14:paraId="512B3219" w14:textId="44F1906E" w:rsidR="00A901F8" w:rsidRPr="00EE5197" w:rsidRDefault="00A901F8"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623C2EEA" w:rsidR="004E5E4E" w:rsidRPr="00EE5197" w:rsidRDefault="004E5E4E" w:rsidP="00900E2E">
      <w:pPr>
        <w:pStyle w:val="Heading2"/>
        <w:spacing w:line="360" w:lineRule="auto"/>
        <w:rPr>
          <w:rFonts w:ascii="Times New Roman" w:hAnsi="Times New Roman" w:cs="Times New Roman"/>
          <w:b/>
          <w:bCs/>
          <w:sz w:val="24"/>
          <w:szCs w:val="24"/>
        </w:rPr>
      </w:pPr>
      <w:bookmarkStart w:id="34" w:name="_Toc100518983"/>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34"/>
    </w:p>
    <w:p w14:paraId="58534351" w14:textId="4A9B2BBC" w:rsidR="007E432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w:t>
      </w:r>
      <w:r w:rsidR="0010710C">
        <w:rPr>
          <w:rFonts w:ascii="Times New Roman" w:hAnsi="Times New Roman" w:cs="Times New Roman"/>
          <w:sz w:val="24"/>
          <w:szCs w:val="24"/>
        </w:rPr>
        <w:t xml:space="preserve">of </w:t>
      </w:r>
      <w:r w:rsidRPr="00EE5197">
        <w:rPr>
          <w:rFonts w:ascii="Times New Roman" w:hAnsi="Times New Roman" w:cs="Times New Roman"/>
          <w:sz w:val="24"/>
          <w:szCs w:val="24"/>
        </w:rPr>
        <w:t>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w:t>
      </w:r>
      <w:r w:rsidR="0010710C">
        <w:rPr>
          <w:rFonts w:ascii="Times New Roman" w:hAnsi="Times New Roman" w:cs="Times New Roman"/>
          <w:sz w:val="24"/>
          <w:szCs w:val="24"/>
        </w:rPr>
        <w:t>0.006</w:t>
      </w:r>
      <w:r w:rsidRPr="00EE5197">
        <w:rPr>
          <w:rFonts w:ascii="Times New Roman" w:hAnsi="Times New Roman" w:cs="Times New Roman"/>
          <w:sz w:val="24"/>
          <w:szCs w:val="24"/>
        </w:rPr>
        <w:t xml:space="preserve">),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w:t>
      </w:r>
      <w:r w:rsidR="00CD2038">
        <w:rPr>
          <w:rFonts w:ascii="Times New Roman" w:hAnsi="Times New Roman" w:cs="Times New Roman"/>
          <w:sz w:val="24"/>
          <w:szCs w:val="24"/>
        </w:rPr>
        <w:t>v</w:t>
      </w:r>
      <w:r w:rsidR="00F66C75" w:rsidRPr="00EE5197">
        <w:rPr>
          <w:rFonts w:ascii="Times New Roman" w:hAnsi="Times New Roman" w:cs="Times New Roman"/>
          <w:sz w:val="24"/>
          <w:szCs w:val="24"/>
        </w:rPr>
        <w:t xml:space="preserve">igorous recreational activity, income-to-poverty ratio, </w:t>
      </w:r>
      <w:r w:rsidR="005B666A">
        <w:rPr>
          <w:rFonts w:ascii="Times New Roman" w:hAnsi="Times New Roman" w:cs="Times New Roman"/>
          <w:sz w:val="24"/>
          <w:szCs w:val="24"/>
        </w:rPr>
        <w:t xml:space="preserve">race, and </w:t>
      </w:r>
      <w:r w:rsidR="00F66C75" w:rsidRPr="00EE5197">
        <w:rPr>
          <w:rFonts w:ascii="Times New Roman" w:hAnsi="Times New Roman" w:cs="Times New Roman"/>
          <w:sz w:val="24"/>
          <w:szCs w:val="24"/>
        </w:rPr>
        <w:t>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r w:rsidR="007469DC">
        <w:rPr>
          <w:rFonts w:ascii="Times New Roman" w:hAnsi="Times New Roman" w:cs="Times New Roman"/>
          <w:sz w:val="24"/>
          <w:szCs w:val="24"/>
        </w:rPr>
        <w:t xml:space="preserve"> </w:t>
      </w:r>
      <w:r w:rsidR="006F4A6A">
        <w:rPr>
          <w:rFonts w:ascii="Times New Roman" w:hAnsi="Times New Roman" w:cs="Times New Roman"/>
          <w:sz w:val="24"/>
          <w:szCs w:val="24"/>
        </w:rPr>
        <w:t xml:space="preserve">An increase in 1-year of age was associated with an increase in </w:t>
      </w:r>
      <w:r w:rsidR="00CC08FC">
        <w:rPr>
          <w:rFonts w:ascii="Times New Roman" w:hAnsi="Times New Roman" w:cs="Times New Roman"/>
          <w:sz w:val="24"/>
          <w:szCs w:val="24"/>
        </w:rPr>
        <w:t xml:space="preserve">mean </w:t>
      </w:r>
      <w:r w:rsidR="006F4A6A">
        <w:rPr>
          <w:rFonts w:ascii="Times New Roman" w:hAnsi="Times New Roman" w:cs="Times New Roman"/>
          <w:sz w:val="24"/>
          <w:szCs w:val="24"/>
        </w:rPr>
        <w:t>TC by 0.8 mg/dL (</w:t>
      </w:r>
      <w:r w:rsidR="00846B38">
        <w:rPr>
          <w:rFonts w:ascii="Times New Roman" w:hAnsi="Times New Roman" w:cs="Times New Roman"/>
          <w:sz w:val="24"/>
          <w:szCs w:val="24"/>
        </w:rPr>
        <w:t>0.</w:t>
      </w:r>
      <w:r w:rsidR="00CC08FC">
        <w:rPr>
          <w:rFonts w:ascii="Times New Roman" w:hAnsi="Times New Roman" w:cs="Times New Roman"/>
          <w:sz w:val="24"/>
          <w:szCs w:val="24"/>
        </w:rPr>
        <w:t>7</w:t>
      </w:r>
      <w:r w:rsidR="00846B38">
        <w:rPr>
          <w:rFonts w:ascii="Times New Roman" w:hAnsi="Times New Roman" w:cs="Times New Roman"/>
          <w:sz w:val="24"/>
          <w:szCs w:val="24"/>
        </w:rPr>
        <w:t xml:space="preserve"> – 1.0</w:t>
      </w:r>
      <w:r w:rsidR="00CC08FC">
        <w:rPr>
          <w:rFonts w:ascii="Times New Roman" w:hAnsi="Times New Roman" w:cs="Times New Roman"/>
          <w:sz w:val="24"/>
          <w:szCs w:val="24"/>
        </w:rPr>
        <w:t>), and a</w:t>
      </w:r>
      <w:r w:rsidR="00A05939">
        <w:rPr>
          <w:rFonts w:ascii="Times New Roman" w:hAnsi="Times New Roman" w:cs="Times New Roman"/>
          <w:sz w:val="24"/>
          <w:szCs w:val="24"/>
        </w:rPr>
        <w:t xml:space="preserve"> 1-unit increase</w:t>
      </w:r>
      <w:r w:rsidR="00CC08FC">
        <w:rPr>
          <w:rFonts w:ascii="Times New Roman" w:hAnsi="Times New Roman" w:cs="Times New Roman"/>
          <w:sz w:val="24"/>
          <w:szCs w:val="24"/>
        </w:rPr>
        <w:t xml:space="preserve"> of BMI was associated with an increase in mean TC by 0.5 mg/dL (0.2 – 0.7).</w:t>
      </w:r>
    </w:p>
    <w:p w14:paraId="5ED039C0" w14:textId="77777777" w:rsidR="001A1EF5" w:rsidRPr="00EE5197" w:rsidRDefault="001A1EF5" w:rsidP="00900E2E">
      <w:pPr>
        <w:spacing w:line="360" w:lineRule="auto"/>
        <w:ind w:firstLine="720"/>
        <w:rPr>
          <w:rFonts w:ascii="Times New Roman" w:hAnsi="Times New Roman" w:cs="Times New Roman"/>
          <w:sz w:val="24"/>
          <w:szCs w:val="24"/>
        </w:rPr>
      </w:pPr>
    </w:p>
    <w:p w14:paraId="3A64F733" w14:textId="5F7A7426" w:rsidR="007E4327" w:rsidRDefault="007E4327" w:rsidP="000C580C">
      <w:pPr>
        <w:spacing w:line="240" w:lineRule="auto"/>
        <w:rPr>
          <w:rFonts w:ascii="Times New Roman" w:hAnsi="Times New Roman" w:cs="Times New Roman"/>
          <w:sz w:val="24"/>
          <w:szCs w:val="24"/>
        </w:rPr>
      </w:pPr>
      <w:bookmarkStart w:id="35" w:name="_Toc100518984"/>
      <w:r w:rsidRPr="00EA121A">
        <w:rPr>
          <w:rStyle w:val="Heading2Char"/>
          <w:rFonts w:ascii="Times New Roman" w:hAnsi="Times New Roman" w:cs="Times New Roman"/>
          <w:b/>
          <w:bCs/>
          <w:color w:val="auto"/>
          <w:sz w:val="24"/>
          <w:szCs w:val="24"/>
        </w:rPr>
        <w:t>Table 3</w:t>
      </w:r>
      <w:bookmarkEnd w:id="35"/>
      <w:r w:rsidRPr="00EE5197">
        <w:rPr>
          <w:rFonts w:ascii="Times New Roman" w:hAnsi="Times New Roman" w:cs="Times New Roman"/>
          <w:b/>
          <w:bCs/>
          <w:sz w:val="24"/>
          <w:szCs w:val="24"/>
        </w:rPr>
        <w:t>.</w:t>
      </w:r>
      <w:r w:rsidRPr="00EE5197">
        <w:rPr>
          <w:rFonts w:ascii="Times New Roman" w:hAnsi="Times New Roman" w:cs="Times New Roman"/>
          <w:sz w:val="24"/>
          <w:szCs w:val="24"/>
        </w:rPr>
        <w:t xml:space="preserve"> </w:t>
      </w:r>
      <w:r w:rsidRPr="00E529C9">
        <w:rPr>
          <w:rFonts w:ascii="Times New Roman" w:hAnsi="Times New Roman" w:cs="Times New Roman"/>
          <w:i/>
          <w:iCs/>
          <w:sz w:val="24"/>
          <w:szCs w:val="24"/>
        </w:rPr>
        <w:t xml:space="preserve">Multiple </w:t>
      </w:r>
      <w:r w:rsidR="00CB70D3">
        <w:rPr>
          <w:rFonts w:ascii="Times New Roman" w:hAnsi="Times New Roman" w:cs="Times New Roman"/>
          <w:i/>
          <w:iCs/>
          <w:sz w:val="24"/>
          <w:szCs w:val="24"/>
        </w:rPr>
        <w:t>l</w:t>
      </w:r>
      <w:r w:rsidRPr="00E529C9">
        <w:rPr>
          <w:rFonts w:ascii="Times New Roman" w:hAnsi="Times New Roman" w:cs="Times New Roman"/>
          <w:i/>
          <w:iCs/>
          <w:sz w:val="24"/>
          <w:szCs w:val="24"/>
        </w:rPr>
        <w:t xml:space="preserve">inear </w:t>
      </w:r>
      <w:r w:rsidR="00CB70D3">
        <w:rPr>
          <w:rFonts w:ascii="Times New Roman" w:hAnsi="Times New Roman" w:cs="Times New Roman"/>
          <w:i/>
          <w:iCs/>
          <w:sz w:val="24"/>
          <w:szCs w:val="24"/>
        </w:rPr>
        <w:t>r</w:t>
      </w:r>
      <w:r w:rsidRPr="00E529C9">
        <w:rPr>
          <w:rFonts w:ascii="Times New Roman" w:hAnsi="Times New Roman" w:cs="Times New Roman"/>
          <w:i/>
          <w:iCs/>
          <w:sz w:val="24"/>
          <w:szCs w:val="24"/>
        </w:rPr>
        <w:t xml:space="preserve">egression </w:t>
      </w:r>
      <w:r w:rsidR="00CB70D3">
        <w:rPr>
          <w:rFonts w:ascii="Times New Roman" w:hAnsi="Times New Roman" w:cs="Times New Roman"/>
          <w:i/>
          <w:iCs/>
          <w:sz w:val="24"/>
          <w:szCs w:val="24"/>
        </w:rPr>
        <w:t>a</w:t>
      </w:r>
      <w:r w:rsidRPr="00E529C9">
        <w:rPr>
          <w:rFonts w:ascii="Times New Roman" w:hAnsi="Times New Roman" w:cs="Times New Roman"/>
          <w:i/>
          <w:iCs/>
          <w:sz w:val="24"/>
          <w:szCs w:val="24"/>
        </w:rPr>
        <w:t xml:space="preserve">nalysis of </w:t>
      </w:r>
      <w:r w:rsidR="00CB70D3">
        <w:rPr>
          <w:rFonts w:ascii="Times New Roman" w:hAnsi="Times New Roman" w:cs="Times New Roman"/>
          <w:i/>
          <w:iCs/>
          <w:sz w:val="24"/>
          <w:szCs w:val="24"/>
        </w:rPr>
        <w:t>t</w:t>
      </w:r>
      <w:r w:rsidRPr="00E529C9">
        <w:rPr>
          <w:rFonts w:ascii="Times New Roman" w:hAnsi="Times New Roman" w:cs="Times New Roman"/>
          <w:i/>
          <w:iCs/>
          <w:sz w:val="24"/>
          <w:szCs w:val="24"/>
        </w:rPr>
        <w:t xml:space="preserve">otal </w:t>
      </w:r>
      <w:r w:rsidR="00CB70D3">
        <w:rPr>
          <w:rFonts w:ascii="Times New Roman" w:hAnsi="Times New Roman" w:cs="Times New Roman"/>
          <w:i/>
          <w:iCs/>
          <w:sz w:val="24"/>
          <w:szCs w:val="24"/>
        </w:rPr>
        <w:t>b</w:t>
      </w:r>
      <w:r w:rsidRPr="00E529C9">
        <w:rPr>
          <w:rFonts w:ascii="Times New Roman" w:hAnsi="Times New Roman" w:cs="Times New Roman"/>
          <w:i/>
          <w:iCs/>
          <w:sz w:val="24"/>
          <w:szCs w:val="24"/>
        </w:rPr>
        <w:t xml:space="preserve">lood </w:t>
      </w:r>
      <w:r w:rsidR="00CB70D3">
        <w:rPr>
          <w:rFonts w:ascii="Times New Roman" w:hAnsi="Times New Roman" w:cs="Times New Roman"/>
          <w:i/>
          <w:iCs/>
          <w:sz w:val="24"/>
          <w:szCs w:val="24"/>
        </w:rPr>
        <w:t>c</w:t>
      </w:r>
      <w:r w:rsidRPr="00E529C9">
        <w:rPr>
          <w:rFonts w:ascii="Times New Roman" w:hAnsi="Times New Roman" w:cs="Times New Roman"/>
          <w:i/>
          <w:iCs/>
          <w:sz w:val="24"/>
          <w:szCs w:val="24"/>
        </w:rPr>
        <w:t>holesterol</w:t>
      </w:r>
      <w:r w:rsidR="00CB2FFB">
        <w:rPr>
          <w:rFonts w:ascii="Times New Roman" w:hAnsi="Times New Roman" w:cs="Times New Roman"/>
          <w:i/>
          <w:iCs/>
          <w:sz w:val="24"/>
          <w:szCs w:val="24"/>
        </w:rPr>
        <w:t xml:space="preserve"> and working hours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3546"/>
      </w:tblGrid>
      <w:tr w:rsidR="00BE7219" w:rsidRPr="002146FB" w14:paraId="6A8E63EF" w14:textId="77777777" w:rsidTr="006D61B1">
        <w:tc>
          <w:tcPr>
            <w:tcW w:w="3106" w:type="pct"/>
            <w:tcBorders>
              <w:top w:val="single" w:sz="4" w:space="0" w:color="auto"/>
              <w:bottom w:val="single" w:sz="4" w:space="0" w:color="auto"/>
            </w:tcBorders>
          </w:tcPr>
          <w:p w14:paraId="282B6776"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Statistic</w:t>
            </w:r>
          </w:p>
        </w:tc>
        <w:tc>
          <w:tcPr>
            <w:tcW w:w="1894" w:type="pct"/>
            <w:tcBorders>
              <w:top w:val="single" w:sz="4" w:space="0" w:color="auto"/>
              <w:bottom w:val="single" w:sz="4" w:space="0" w:color="auto"/>
            </w:tcBorders>
          </w:tcPr>
          <w:p w14:paraId="242CED0A"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Value</w:t>
            </w:r>
          </w:p>
        </w:tc>
      </w:tr>
      <w:tr w:rsidR="00BE7219" w:rsidRPr="002146FB" w14:paraId="3A4A38B4" w14:textId="77777777" w:rsidTr="006D61B1">
        <w:tc>
          <w:tcPr>
            <w:tcW w:w="3106" w:type="pct"/>
            <w:tcBorders>
              <w:top w:val="single" w:sz="4" w:space="0" w:color="auto"/>
            </w:tcBorders>
          </w:tcPr>
          <w:p w14:paraId="739CB6B7"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Unweighted n</w:t>
            </w:r>
          </w:p>
        </w:tc>
        <w:tc>
          <w:tcPr>
            <w:tcW w:w="1894" w:type="pct"/>
            <w:tcBorders>
              <w:top w:val="single" w:sz="4" w:space="0" w:color="auto"/>
            </w:tcBorders>
          </w:tcPr>
          <w:p w14:paraId="5E1A8416"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1,715</w:t>
            </w:r>
          </w:p>
        </w:tc>
      </w:tr>
      <w:tr w:rsidR="00BE7219" w:rsidRPr="002146FB" w14:paraId="732E384C" w14:textId="77777777" w:rsidTr="006D61B1">
        <w:tc>
          <w:tcPr>
            <w:tcW w:w="3106" w:type="pct"/>
          </w:tcPr>
          <w:p w14:paraId="4C6E1CC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Weighted n</w:t>
            </w:r>
          </w:p>
        </w:tc>
        <w:tc>
          <w:tcPr>
            <w:tcW w:w="1894" w:type="pct"/>
          </w:tcPr>
          <w:p w14:paraId="37528111"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95,960,477</w:t>
            </w:r>
          </w:p>
        </w:tc>
      </w:tr>
      <w:tr w:rsidR="00BE7219" w:rsidRPr="002146FB" w14:paraId="4F1DBD8E" w14:textId="77777777" w:rsidTr="006D61B1">
        <w:tc>
          <w:tcPr>
            <w:tcW w:w="3106" w:type="pct"/>
          </w:tcPr>
          <w:p w14:paraId="4F32B49E"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Working Hours Beta (95% CI)</w:t>
            </w:r>
          </w:p>
        </w:tc>
        <w:tc>
          <w:tcPr>
            <w:tcW w:w="1894" w:type="pct"/>
          </w:tcPr>
          <w:p w14:paraId="6747F8B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-0.28 (-0.4 – -0.1)</w:t>
            </w:r>
          </w:p>
        </w:tc>
      </w:tr>
      <w:tr w:rsidR="00BE7219" w:rsidRPr="002146FB" w14:paraId="48E854EB" w14:textId="77777777" w:rsidTr="006D61B1">
        <w:tc>
          <w:tcPr>
            <w:tcW w:w="3106" w:type="pct"/>
          </w:tcPr>
          <w:p w14:paraId="42FDBD16" w14:textId="77777777" w:rsidR="00BE7219" w:rsidRPr="002146FB" w:rsidRDefault="00BE7219" w:rsidP="00804B3F">
            <w:pPr>
              <w:rPr>
                <w:rFonts w:ascii="Times New Roman" w:hAnsi="Times New Roman" w:cs="Times New Roman"/>
                <w:sz w:val="24"/>
                <w:szCs w:val="24"/>
                <w:vertAlign w:val="superscript"/>
              </w:rPr>
            </w:pPr>
            <w:r w:rsidRPr="002146FB">
              <w:rPr>
                <w:rFonts w:ascii="Times New Roman" w:hAnsi="Times New Roman" w:cs="Times New Roman"/>
                <w:sz w:val="24"/>
                <w:szCs w:val="24"/>
              </w:rPr>
              <w:t>Adjusted R</w:t>
            </w:r>
            <w:r w:rsidRPr="002146FB">
              <w:rPr>
                <w:rFonts w:ascii="Times New Roman" w:hAnsi="Times New Roman" w:cs="Times New Roman"/>
                <w:sz w:val="24"/>
                <w:szCs w:val="24"/>
                <w:vertAlign w:val="superscript"/>
              </w:rPr>
              <w:t>2</w:t>
            </w:r>
          </w:p>
        </w:tc>
        <w:tc>
          <w:tcPr>
            <w:tcW w:w="1894" w:type="pct"/>
          </w:tcPr>
          <w:p w14:paraId="1B4BE04B"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0.12</w:t>
            </w:r>
          </w:p>
        </w:tc>
      </w:tr>
      <w:tr w:rsidR="00BE7219" w:rsidRPr="002146FB" w14:paraId="2EF3E292" w14:textId="77777777" w:rsidTr="006D61B1">
        <w:tc>
          <w:tcPr>
            <w:tcW w:w="3106" w:type="pct"/>
          </w:tcPr>
          <w:p w14:paraId="140E93A4"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Root mean square error</w:t>
            </w:r>
          </w:p>
        </w:tc>
        <w:tc>
          <w:tcPr>
            <w:tcW w:w="1894" w:type="pct"/>
          </w:tcPr>
          <w:p w14:paraId="0E42AD02"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37.2</w:t>
            </w:r>
          </w:p>
        </w:tc>
      </w:tr>
      <w:tr w:rsidR="00BE7219" w:rsidRPr="002146FB" w14:paraId="54C042F6" w14:textId="77777777" w:rsidTr="006D61B1">
        <w:tc>
          <w:tcPr>
            <w:tcW w:w="3106" w:type="pct"/>
          </w:tcPr>
          <w:p w14:paraId="5D47C16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p-value</w:t>
            </w:r>
          </w:p>
        </w:tc>
        <w:tc>
          <w:tcPr>
            <w:tcW w:w="1894" w:type="pct"/>
          </w:tcPr>
          <w:p w14:paraId="24D32F0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&lt;.001</w:t>
            </w:r>
          </w:p>
        </w:tc>
      </w:tr>
    </w:tbl>
    <w:p w14:paraId="34067839" w14:textId="325107B1" w:rsidR="00B01976" w:rsidRPr="00CD2038" w:rsidRDefault="00B01976" w:rsidP="000C580C">
      <w:pPr>
        <w:spacing w:line="240" w:lineRule="auto"/>
        <w:rPr>
          <w:rFonts w:ascii="Times New Roman" w:hAnsi="Times New Roman" w:cs="Times New Roman"/>
          <w:i/>
          <w:iCs/>
          <w:sz w:val="24"/>
          <w:szCs w:val="24"/>
        </w:rPr>
        <w:sectPr w:rsidR="00B01976" w:rsidRPr="00CD2038" w:rsidSect="006D61B1">
          <w:pgSz w:w="12240" w:h="15840"/>
          <w:pgMar w:top="1440" w:right="1440" w:bottom="1440" w:left="1440" w:header="720" w:footer="720" w:gutter="0"/>
          <w:cols w:space="720"/>
          <w:docGrid w:linePitch="360"/>
        </w:sectPr>
      </w:pPr>
      <w:r w:rsidRPr="00CD2038">
        <w:rPr>
          <w:rFonts w:ascii="Times New Roman" w:hAnsi="Times New Roman" w:cs="Times New Roman"/>
          <w:i/>
          <w:iCs/>
          <w:sz w:val="24"/>
          <w:szCs w:val="24"/>
        </w:rPr>
        <w:t>Adjusted fo</w:t>
      </w:r>
      <w:r w:rsidR="00133048" w:rsidRPr="00CD2038">
        <w:rPr>
          <w:rFonts w:ascii="Times New Roman" w:hAnsi="Times New Roman" w:cs="Times New Roman"/>
          <w:i/>
          <w:iCs/>
          <w:sz w:val="24"/>
          <w:szCs w:val="24"/>
        </w:rPr>
        <w:t>r age, BMI, vigorous recreational activity, income-to-poverty ratio, race, and ethnicity.</w:t>
      </w:r>
    </w:p>
    <w:p w14:paraId="194ECC67" w14:textId="1143F7E7"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36" w:name="_Toc100518985"/>
      <w:r w:rsidRPr="00EE5197">
        <w:rPr>
          <w:rFonts w:ascii="Times New Roman" w:hAnsi="Times New Roman" w:cs="Times New Roman"/>
          <w:b/>
          <w:bCs/>
          <w:color w:val="auto"/>
          <w:sz w:val="24"/>
          <w:szCs w:val="24"/>
        </w:rPr>
        <w:lastRenderedPageBreak/>
        <w:t>Post-hoc Analysis</w:t>
      </w:r>
      <w:bookmarkEnd w:id="36"/>
    </w:p>
    <w:p w14:paraId="5A4B86B5" w14:textId="1E4CEC19"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AC2227">
        <w:rPr>
          <w:rFonts w:ascii="Times New Roman" w:hAnsi="Times New Roman" w:cs="Times New Roman"/>
          <w:sz w:val="24"/>
          <w:szCs w:val="24"/>
        </w:rPr>
        <w:t>C</w:t>
      </w:r>
      <w:r w:rsidR="00493F2D">
        <w:rPr>
          <w:rFonts w:ascii="Times New Roman" w:hAnsi="Times New Roman" w:cs="Times New Roman"/>
          <w:sz w:val="24"/>
          <w:szCs w:val="24"/>
        </w:rPr>
        <w:t xml:space="preserve">linically high TC </w:t>
      </w:r>
      <w:r w:rsidR="00AC2227">
        <w:rPr>
          <w:rFonts w:ascii="Times New Roman" w:hAnsi="Times New Roman" w:cs="Times New Roman"/>
          <w:sz w:val="24"/>
          <w:szCs w:val="24"/>
        </w:rPr>
        <w:t xml:space="preserve">was </w:t>
      </w:r>
      <w:r w:rsidR="00493F2D">
        <w:rPr>
          <w:rFonts w:ascii="Times New Roman" w:hAnsi="Times New Roman" w:cs="Times New Roman"/>
          <w:sz w:val="24"/>
          <w:szCs w:val="24"/>
        </w:rPr>
        <w:t xml:space="preserve">not independent </w:t>
      </w:r>
      <w:r w:rsidR="00E3660A">
        <w:rPr>
          <w:rFonts w:ascii="Times New Roman" w:hAnsi="Times New Roman" w:cs="Times New Roman"/>
          <w:sz w:val="24"/>
          <w:szCs w:val="24"/>
        </w:rPr>
        <w:t xml:space="preserve">from </w:t>
      </w:r>
      <w:r w:rsidR="00DB3B8C">
        <w:rPr>
          <w:rFonts w:ascii="Times New Roman" w:hAnsi="Times New Roman" w:cs="Times New Roman"/>
          <w:sz w:val="24"/>
          <w:szCs w:val="24"/>
        </w:rPr>
        <w:t>the two populations (</w:t>
      </w:r>
      <w:r w:rsidR="00AC2227">
        <w:rPr>
          <w:rFonts w:ascii="Times New Roman" w:hAnsi="Times New Roman" w:cs="Times New Roman"/>
          <w:i/>
          <w:iCs/>
          <w:sz w:val="24"/>
          <w:szCs w:val="24"/>
        </w:rPr>
        <w:t>X</w:t>
      </w:r>
      <w:r w:rsidR="00AC2227">
        <w:rPr>
          <w:rFonts w:ascii="Times New Roman" w:hAnsi="Times New Roman" w:cs="Times New Roman"/>
          <w:sz w:val="24"/>
          <w:szCs w:val="24"/>
          <w:vertAlign w:val="superscript"/>
        </w:rPr>
        <w:t>2</w:t>
      </w:r>
      <w:r w:rsidR="00254C77">
        <w:rPr>
          <w:rFonts w:ascii="Times New Roman" w:hAnsi="Times New Roman" w:cs="Times New Roman"/>
          <w:sz w:val="24"/>
          <w:szCs w:val="24"/>
        </w:rPr>
        <w:t xml:space="preserve"> = 7.8, p=.06)</w:t>
      </w:r>
      <w:r w:rsidR="00A814D9">
        <w:rPr>
          <w:rFonts w:ascii="Times New Roman" w:hAnsi="Times New Roman" w:cs="Times New Roman"/>
          <w:sz w:val="24"/>
          <w:szCs w:val="24"/>
        </w:rPr>
        <w: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837C68">
        <w:rPr>
          <w:rFonts w:ascii="Times New Roman" w:hAnsi="Times New Roman" w:cs="Times New Roman"/>
          <w:sz w:val="24"/>
          <w:szCs w:val="24"/>
        </w:rPr>
        <w:t>This variable was also not independent from the two populations (</w:t>
      </w:r>
      <w:r w:rsidR="00837C68">
        <w:rPr>
          <w:rFonts w:ascii="Times New Roman" w:hAnsi="Times New Roman" w:cs="Times New Roman"/>
          <w:i/>
          <w:iCs/>
          <w:sz w:val="24"/>
          <w:szCs w:val="24"/>
        </w:rPr>
        <w:t>X</w:t>
      </w:r>
      <w:r w:rsidR="00837C68">
        <w:rPr>
          <w:rFonts w:ascii="Times New Roman" w:hAnsi="Times New Roman" w:cs="Times New Roman"/>
          <w:sz w:val="24"/>
          <w:szCs w:val="24"/>
          <w:vertAlign w:val="superscript"/>
        </w:rPr>
        <w:t>2</w:t>
      </w:r>
      <w:r w:rsidR="00837C68">
        <w:rPr>
          <w:rFonts w:ascii="Times New Roman" w:hAnsi="Times New Roman" w:cs="Times New Roman"/>
          <w:sz w:val="24"/>
          <w:szCs w:val="24"/>
        </w:rPr>
        <w:t xml:space="preserve"> = </w:t>
      </w:r>
      <w:r w:rsidR="007F49F1">
        <w:rPr>
          <w:rFonts w:ascii="Times New Roman" w:hAnsi="Times New Roman" w:cs="Times New Roman"/>
          <w:sz w:val="24"/>
          <w:szCs w:val="24"/>
        </w:rPr>
        <w:t>2.2, p=.14)</w:t>
      </w:r>
      <w:r w:rsidR="00CA76F2">
        <w:rPr>
          <w:rFonts w:ascii="Times New Roman" w:hAnsi="Times New Roman" w:cs="Times New Roman"/>
          <w:sz w:val="24"/>
          <w:szCs w:val="24"/>
        </w:rPr>
        <w:t>.</w:t>
      </w:r>
      <w:r w:rsidR="00226E6F">
        <w:rPr>
          <w:rFonts w:ascii="Times New Roman" w:hAnsi="Times New Roman" w:cs="Times New Roman"/>
          <w:sz w:val="24"/>
          <w:szCs w:val="24"/>
        </w:rPr>
        <w:t xml:space="preserve"> </w:t>
      </w:r>
      <w:r w:rsidR="007F49F1">
        <w:rPr>
          <w:rFonts w:ascii="Times New Roman" w:hAnsi="Times New Roman" w:cs="Times New Roman"/>
          <w:sz w:val="24"/>
          <w:szCs w:val="24"/>
        </w:rPr>
        <w:t>M</w:t>
      </w:r>
      <w:r w:rsidR="00BD24B7">
        <w:rPr>
          <w:rFonts w:ascii="Times New Roman" w:hAnsi="Times New Roman" w:cs="Times New Roman"/>
          <w:sz w:val="24"/>
          <w:szCs w:val="24"/>
        </w:rPr>
        <w:t xml:space="preserve">ean TC </w:t>
      </w:r>
      <w:r w:rsidR="00950774" w:rsidRPr="00EE5197">
        <w:rPr>
          <w:rFonts w:ascii="Times New Roman" w:hAnsi="Times New Roman" w:cs="Times New Roman"/>
          <w:sz w:val="24"/>
          <w:szCs w:val="24"/>
        </w:rPr>
        <w:t xml:space="preserve">in </w:t>
      </w:r>
      <w:r w:rsidR="00EA771D" w:rsidRPr="00EE5197">
        <w:rPr>
          <w:rFonts w:ascii="Times New Roman" w:hAnsi="Times New Roman" w:cs="Times New Roman"/>
          <w:sz w:val="24"/>
          <w:szCs w:val="24"/>
        </w:rPr>
        <w:t xml:space="preserve">the study population </w:t>
      </w:r>
      <w:r w:rsidR="00FC1EA4">
        <w:rPr>
          <w:rFonts w:ascii="Times New Roman" w:hAnsi="Times New Roman" w:cs="Times New Roman"/>
          <w:sz w:val="24"/>
          <w:szCs w:val="24"/>
        </w:rPr>
        <w:t>was</w:t>
      </w:r>
      <w:r w:rsidR="00806956" w:rsidRPr="00EE5197">
        <w:rPr>
          <w:rFonts w:ascii="Times New Roman" w:hAnsi="Times New Roman" w:cs="Times New Roman"/>
          <w:sz w:val="24"/>
          <w:szCs w:val="24"/>
        </w:rPr>
        <w:t xml:space="preserve">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 – 0.84).</w:t>
      </w:r>
    </w:p>
    <w:p w14:paraId="3C06DD79" w14:textId="61F4BC63" w:rsidR="00DB655F" w:rsidRPr="00EE5197" w:rsidRDefault="00DB655F" w:rsidP="00900E2E">
      <w:pPr>
        <w:pStyle w:val="Heading1"/>
        <w:spacing w:line="360" w:lineRule="auto"/>
        <w:jc w:val="center"/>
        <w:rPr>
          <w:rFonts w:ascii="Times New Roman" w:hAnsi="Times New Roman" w:cs="Times New Roman"/>
          <w:b/>
          <w:bCs/>
          <w:sz w:val="24"/>
          <w:szCs w:val="24"/>
        </w:rPr>
      </w:pPr>
      <w:bookmarkStart w:id="37" w:name="_Toc100518986"/>
      <w:r w:rsidRPr="00EE5197">
        <w:rPr>
          <w:rFonts w:ascii="Times New Roman" w:hAnsi="Times New Roman" w:cs="Times New Roman"/>
          <w:b/>
          <w:bCs/>
          <w:color w:val="auto"/>
          <w:sz w:val="24"/>
          <w:szCs w:val="24"/>
        </w:rPr>
        <w:t>DISCUSSION</w:t>
      </w:r>
      <w:bookmarkEnd w:id="37"/>
    </w:p>
    <w:p w14:paraId="762CF93B" w14:textId="6DE03AE0" w:rsidR="00A20DB8" w:rsidRPr="00EE5197" w:rsidRDefault="00A20DB8" w:rsidP="00900E2E">
      <w:pPr>
        <w:pStyle w:val="Heading2"/>
        <w:spacing w:line="360" w:lineRule="auto"/>
        <w:rPr>
          <w:rFonts w:ascii="Times New Roman" w:hAnsi="Times New Roman" w:cs="Times New Roman"/>
          <w:b/>
          <w:bCs/>
          <w:sz w:val="24"/>
          <w:szCs w:val="24"/>
        </w:rPr>
      </w:pPr>
      <w:bookmarkStart w:id="38" w:name="_Toc100518987"/>
      <w:r w:rsidRPr="00EE5197">
        <w:rPr>
          <w:rFonts w:ascii="Times New Roman" w:hAnsi="Times New Roman" w:cs="Times New Roman"/>
          <w:b/>
          <w:bCs/>
          <w:color w:val="auto"/>
          <w:sz w:val="24"/>
          <w:szCs w:val="24"/>
        </w:rPr>
        <w:t>Principal Findings</w:t>
      </w:r>
      <w:bookmarkEnd w:id="3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76527030" w:rsidR="00A20DB8" w:rsidRPr="00EE5197" w:rsidRDefault="00A20DB8" w:rsidP="00900E2E">
      <w:pPr>
        <w:pStyle w:val="Heading2"/>
        <w:spacing w:line="360" w:lineRule="auto"/>
        <w:rPr>
          <w:rFonts w:ascii="Times New Roman" w:hAnsi="Times New Roman" w:cs="Times New Roman"/>
          <w:b/>
          <w:bCs/>
          <w:sz w:val="24"/>
          <w:szCs w:val="24"/>
        </w:rPr>
      </w:pPr>
      <w:bookmarkStart w:id="39" w:name="_Toc100518988"/>
      <w:r w:rsidRPr="00EE5197">
        <w:rPr>
          <w:rFonts w:ascii="Times New Roman" w:hAnsi="Times New Roman" w:cs="Times New Roman"/>
          <w:b/>
          <w:bCs/>
          <w:color w:val="auto"/>
          <w:sz w:val="24"/>
          <w:szCs w:val="24"/>
        </w:rPr>
        <w:t>Comparison to other studies</w:t>
      </w:r>
      <w:bookmarkEnd w:id="39"/>
    </w:p>
    <w:p w14:paraId="17F8910E" w14:textId="2CA14674"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w:t>
      </w:r>
      <w:r w:rsidR="006D4EEC">
        <w:rPr>
          <w:rFonts w:ascii="Times New Roman" w:hAnsi="Times New Roman" w:cs="Times New Roman"/>
          <w:sz w:val="24"/>
          <w:szCs w:val="24"/>
        </w:rPr>
        <w:t>and</w:t>
      </w:r>
      <w:r w:rsidRPr="00EE5197">
        <w:rPr>
          <w:rFonts w:ascii="Times New Roman" w:hAnsi="Times New Roman" w:cs="Times New Roman"/>
          <w:sz w:val="24"/>
          <w:szCs w:val="24"/>
        </w:rPr>
        <w:t xml:space="preserve"> a mean of 60 hours worked in a week</w:t>
      </w:r>
      <w:r w:rsidR="006D4EEC">
        <w:rPr>
          <w:rFonts w:ascii="Times New Roman" w:hAnsi="Times New Roman" w:cs="Times New Roman"/>
          <w:sz w:val="24"/>
          <w:szCs w:val="24"/>
        </w:rPr>
        <w:t xml:space="preserve"> for their study population</w:t>
      </w:r>
      <w:r w:rsidRPr="00EE5197">
        <w:rPr>
          <w:rFonts w:ascii="Times New Roman" w:hAnsi="Times New Roman" w:cs="Times New Roman"/>
          <w:sz w:val="24"/>
          <w:szCs w:val="24"/>
        </w:rPr>
        <w:t xml:space="preserve">. Although their mean TC </w:t>
      </w:r>
      <w:r w:rsidR="002F195F">
        <w:rPr>
          <w:rFonts w:ascii="Times New Roman" w:hAnsi="Times New Roman" w:cs="Times New Roman"/>
          <w:sz w:val="24"/>
          <w:szCs w:val="24"/>
        </w:rPr>
        <w:t xml:space="preserve">is </w:t>
      </w:r>
      <w:proofErr w:type="gramStart"/>
      <w:r w:rsidR="002F195F">
        <w:rPr>
          <w:rFonts w:ascii="Times New Roman" w:hAnsi="Times New Roman" w:cs="Times New Roman"/>
          <w:sz w:val="24"/>
          <w:szCs w:val="24"/>
        </w:rPr>
        <w:t>similar to</w:t>
      </w:r>
      <w:proofErr w:type="gramEnd"/>
      <w:r w:rsidR="002F195F">
        <w:rPr>
          <w:rFonts w:ascii="Times New Roman" w:hAnsi="Times New Roman" w:cs="Times New Roman"/>
          <w:sz w:val="24"/>
          <w:szCs w:val="24"/>
        </w:rPr>
        <w:t xml:space="preserve"> this study</w:t>
      </w:r>
      <w:r w:rsidRPr="00EE5197">
        <w:rPr>
          <w:rFonts w:ascii="Times New Roman" w:hAnsi="Times New Roman" w:cs="Times New Roman"/>
          <w:sz w:val="24"/>
          <w:szCs w:val="24"/>
        </w:rPr>
        <w:t xml:space="preserve">, the difference in mean working hours is notable. </w:t>
      </w:r>
      <w:r w:rsidR="007B09F3">
        <w:rPr>
          <w:rFonts w:ascii="Times New Roman" w:hAnsi="Times New Roman" w:cs="Times New Roman"/>
          <w:sz w:val="24"/>
          <w:szCs w:val="24"/>
        </w:rPr>
        <w:t xml:space="preserve">Their research found that </w:t>
      </w:r>
      <w:r w:rsidR="003B338D">
        <w:rPr>
          <w:rFonts w:ascii="Times New Roman" w:hAnsi="Times New Roman" w:cs="Times New Roman"/>
          <w:sz w:val="24"/>
          <w:szCs w:val="24"/>
        </w:rPr>
        <w:t>observations</w:t>
      </w:r>
      <w:r w:rsidR="002C22DA">
        <w:rPr>
          <w:rFonts w:ascii="Times New Roman" w:hAnsi="Times New Roman" w:cs="Times New Roman"/>
          <w:sz w:val="24"/>
          <w:szCs w:val="24"/>
        </w:rPr>
        <w:t xml:space="preserve"> aged 30-39</w:t>
      </w:r>
      <w:r w:rsidR="003B338D">
        <w:rPr>
          <w:rFonts w:ascii="Times New Roman" w:hAnsi="Times New Roman" w:cs="Times New Roman"/>
          <w:sz w:val="24"/>
          <w:szCs w:val="24"/>
        </w:rPr>
        <w:t xml:space="preserve"> working in the mid-length </w:t>
      </w:r>
      <w:r w:rsidR="00A11DCB">
        <w:rPr>
          <w:rFonts w:ascii="Times New Roman" w:hAnsi="Times New Roman" w:cs="Times New Roman"/>
          <w:sz w:val="24"/>
          <w:szCs w:val="24"/>
        </w:rPr>
        <w:t>group</w:t>
      </w:r>
      <w:r w:rsidR="003B338D">
        <w:rPr>
          <w:rFonts w:ascii="Times New Roman" w:hAnsi="Times New Roman" w:cs="Times New Roman"/>
          <w:sz w:val="24"/>
          <w:szCs w:val="24"/>
        </w:rPr>
        <w:t xml:space="preserve"> (5</w:t>
      </w:r>
      <w:r w:rsidR="00D34917">
        <w:rPr>
          <w:rFonts w:ascii="Times New Roman" w:hAnsi="Times New Roman" w:cs="Times New Roman"/>
          <w:sz w:val="24"/>
          <w:szCs w:val="24"/>
        </w:rPr>
        <w:t>7</w:t>
      </w:r>
      <w:r w:rsidR="003B338D">
        <w:rPr>
          <w:rFonts w:ascii="Times New Roman" w:hAnsi="Times New Roman" w:cs="Times New Roman"/>
          <w:sz w:val="24"/>
          <w:szCs w:val="24"/>
        </w:rPr>
        <w:t>-</w:t>
      </w:r>
      <w:r w:rsidR="00D34917">
        <w:rPr>
          <w:rFonts w:ascii="Times New Roman" w:hAnsi="Times New Roman" w:cs="Times New Roman"/>
          <w:sz w:val="24"/>
          <w:szCs w:val="24"/>
        </w:rPr>
        <w:t>63</w:t>
      </w:r>
      <w:r w:rsidR="003B338D">
        <w:rPr>
          <w:rFonts w:ascii="Times New Roman" w:hAnsi="Times New Roman" w:cs="Times New Roman"/>
          <w:sz w:val="24"/>
          <w:szCs w:val="24"/>
        </w:rPr>
        <w:t xml:space="preserve"> hours each week)</w:t>
      </w:r>
      <w:r w:rsidR="00A11DCB">
        <w:rPr>
          <w:rFonts w:ascii="Times New Roman" w:hAnsi="Times New Roman" w:cs="Times New Roman"/>
          <w:sz w:val="24"/>
          <w:szCs w:val="24"/>
        </w:rPr>
        <w:t xml:space="preserve"> had </w:t>
      </w:r>
      <w:r w:rsidR="00D34917">
        <w:rPr>
          <w:rFonts w:ascii="Times New Roman" w:hAnsi="Times New Roman" w:cs="Times New Roman"/>
          <w:sz w:val="24"/>
          <w:szCs w:val="24"/>
        </w:rPr>
        <w:t>higher TC than the same age group working over 63 hours</w:t>
      </w:r>
      <w:r w:rsidRPr="00EE5197">
        <w:rPr>
          <w:rFonts w:ascii="Times New Roman" w:hAnsi="Times New Roman" w:cs="Times New Roman"/>
          <w:sz w:val="24"/>
          <w:szCs w:val="24"/>
        </w:rPr>
        <w:t>.</w:t>
      </w:r>
      <w:r w:rsidR="007A6853">
        <w:rPr>
          <w:rFonts w:ascii="Times New Roman" w:hAnsi="Times New Roman" w:cs="Times New Roman"/>
          <w:sz w:val="24"/>
          <w:szCs w:val="24"/>
        </w:rPr>
        <w:t xml:space="preserve"> This could possibly be another healthy worker effect resulting with healthier people being capable of working longer hours.</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6C414C79" w:rsidR="00A20DB8"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201FAC8E" w14:textId="537D4816" w:rsidR="008F49C6" w:rsidRPr="00EE5197" w:rsidRDefault="008F49C6"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Lee et al.</w:t>
      </w:r>
      <w:r w:rsidR="003E78B0">
        <w:rPr>
          <w:rFonts w:ascii="Times New Roman" w:hAnsi="Times New Roman" w:cs="Times New Roman"/>
          <w:sz w:val="24"/>
          <w:szCs w:val="24"/>
        </w:rPr>
        <w:t xml:space="preserve"> (2016) may have also had a healthy worker effect. Their study resulted with </w:t>
      </w:r>
      <w:r w:rsidR="005D156E">
        <w:rPr>
          <w:rFonts w:ascii="Times New Roman" w:hAnsi="Times New Roman" w:cs="Times New Roman"/>
          <w:sz w:val="24"/>
          <w:szCs w:val="24"/>
        </w:rPr>
        <w:t>risk of CHD increasing 1.8 times for those working less</w:t>
      </w:r>
      <w:r w:rsidR="00032561">
        <w:rPr>
          <w:rFonts w:ascii="Times New Roman" w:hAnsi="Times New Roman" w:cs="Times New Roman"/>
          <w:sz w:val="24"/>
          <w:szCs w:val="24"/>
        </w:rPr>
        <w:t xml:space="preserve"> than 30 hours each week when compared to those working 40 hours each week. </w:t>
      </w:r>
      <w:r w:rsidR="00B62235">
        <w:rPr>
          <w:rFonts w:ascii="Times New Roman" w:hAnsi="Times New Roman" w:cs="Times New Roman"/>
          <w:sz w:val="24"/>
          <w:szCs w:val="24"/>
        </w:rPr>
        <w:t xml:space="preserve">This could potentially be caused by healthy participants being physically able to work full-time, while unhealthy participants were </w:t>
      </w:r>
      <w:r w:rsidR="00D022C0">
        <w:rPr>
          <w:rFonts w:ascii="Times New Roman" w:hAnsi="Times New Roman" w:cs="Times New Roman"/>
          <w:sz w:val="24"/>
          <w:szCs w:val="24"/>
        </w:rPr>
        <w:t>underemployed due to their health status.</w:t>
      </w:r>
    </w:p>
    <w:p w14:paraId="6D751BB1" w14:textId="6DBAFEE6" w:rsidR="00A20DB8" w:rsidRPr="00EE5197" w:rsidRDefault="00A20DB8" w:rsidP="00900E2E">
      <w:pPr>
        <w:pStyle w:val="Heading2"/>
        <w:spacing w:line="360" w:lineRule="auto"/>
        <w:rPr>
          <w:rFonts w:ascii="Times New Roman" w:hAnsi="Times New Roman" w:cs="Times New Roman"/>
          <w:b/>
          <w:bCs/>
          <w:sz w:val="24"/>
          <w:szCs w:val="24"/>
        </w:rPr>
      </w:pPr>
      <w:bookmarkStart w:id="40" w:name="_Toc100518989"/>
      <w:r w:rsidRPr="00EE5197">
        <w:rPr>
          <w:rFonts w:ascii="Times New Roman" w:hAnsi="Times New Roman" w:cs="Times New Roman"/>
          <w:b/>
          <w:bCs/>
          <w:color w:val="auto"/>
          <w:sz w:val="24"/>
          <w:szCs w:val="24"/>
        </w:rPr>
        <w:t>Strengths, limitations, and bias</w:t>
      </w:r>
      <w:bookmarkEnd w:id="4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0B0EB5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lastRenderedPageBreak/>
        <w:tab/>
        <w:t>Since only one measurement of TC and working hours was recorded for each participant, the result of that one recording may not represent the truth. The implication of this is that participants could be misclassified based on that one result</w:t>
      </w:r>
      <w:r w:rsidR="002F1B0D">
        <w:rPr>
          <w:rFonts w:ascii="Times New Roman" w:hAnsi="Times New Roman" w:cs="Times New Roman"/>
          <w:sz w:val="24"/>
          <w:szCs w:val="24"/>
        </w:rPr>
        <w:t xml:space="preserve"> and put </w:t>
      </w:r>
      <w:r w:rsidR="0078524E">
        <w:rPr>
          <w:rFonts w:ascii="Times New Roman" w:hAnsi="Times New Roman" w:cs="Times New Roman"/>
          <w:sz w:val="24"/>
          <w:szCs w:val="24"/>
        </w:rPr>
        <w:t>them into categories that they otherwise would not belong in</w:t>
      </w:r>
      <w:r w:rsidRPr="00EE5197">
        <w:rPr>
          <w:rFonts w:ascii="Times New Roman" w:hAnsi="Times New Roman" w:cs="Times New Roman"/>
          <w:sz w:val="24"/>
          <w:szCs w:val="24"/>
        </w:rPr>
        <w:t xml:space="preserve">. </w:t>
      </w:r>
      <w:r w:rsidR="0078524E">
        <w:rPr>
          <w:rFonts w:ascii="Times New Roman" w:hAnsi="Times New Roman" w:cs="Times New Roman"/>
          <w:sz w:val="24"/>
          <w:szCs w:val="24"/>
        </w:rPr>
        <w:t>Also, b</w:t>
      </w:r>
      <w:r w:rsidRPr="00EE5197">
        <w:rPr>
          <w:rFonts w:ascii="Times New Roman" w:hAnsi="Times New Roman" w:cs="Times New Roman"/>
          <w:sz w:val="24"/>
          <w:szCs w:val="24"/>
        </w:rPr>
        <w:t>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4ED4B6F3" w:rsidR="00A20DB8" w:rsidRPr="00EE5197" w:rsidRDefault="00A20DB8" w:rsidP="00900E2E">
      <w:pPr>
        <w:pStyle w:val="Heading2"/>
        <w:spacing w:line="360" w:lineRule="auto"/>
        <w:rPr>
          <w:rFonts w:ascii="Times New Roman" w:hAnsi="Times New Roman" w:cs="Times New Roman"/>
          <w:b/>
          <w:bCs/>
          <w:sz w:val="24"/>
          <w:szCs w:val="24"/>
        </w:rPr>
      </w:pPr>
      <w:bookmarkStart w:id="41" w:name="_Toc100518990"/>
      <w:r w:rsidRPr="00EE5197">
        <w:rPr>
          <w:rFonts w:ascii="Times New Roman" w:hAnsi="Times New Roman" w:cs="Times New Roman"/>
          <w:b/>
          <w:bCs/>
          <w:color w:val="auto"/>
          <w:sz w:val="24"/>
          <w:szCs w:val="24"/>
        </w:rPr>
        <w:t>Findings Implications</w:t>
      </w:r>
      <w:bookmarkEnd w:id="41"/>
    </w:p>
    <w:p w14:paraId="4CB978AF" w14:textId="2F5F98A8" w:rsidR="00A20DB8"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w:t>
      </w:r>
      <w:r w:rsidR="00E41078">
        <w:rPr>
          <w:rFonts w:ascii="Times New Roman" w:hAnsi="Times New Roman" w:cs="Times New Roman"/>
          <w:sz w:val="24"/>
          <w:szCs w:val="24"/>
        </w:rPr>
        <w:t xml:space="preserve"> within the general U.S. population</w:t>
      </w:r>
      <w:r w:rsidRPr="00EE5197">
        <w:rPr>
          <w:rFonts w:ascii="Times New Roman" w:hAnsi="Times New Roman" w:cs="Times New Roman"/>
          <w:sz w:val="24"/>
          <w:szCs w:val="24"/>
        </w:rPr>
        <w:t xml:space="preserve">.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6F017FAB" w14:textId="198A18E5" w:rsidR="006100F5" w:rsidRPr="00EE5197" w:rsidRDefault="00734715"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494697">
        <w:rPr>
          <w:rFonts w:ascii="Times New Roman" w:hAnsi="Times New Roman" w:cs="Times New Roman"/>
          <w:sz w:val="24"/>
          <w:szCs w:val="24"/>
        </w:rPr>
        <w:t xml:space="preserve">The post-hoc analysis observed that although the </w:t>
      </w:r>
      <w:r w:rsidR="00D149BA">
        <w:rPr>
          <w:rFonts w:ascii="Times New Roman" w:hAnsi="Times New Roman" w:cs="Times New Roman"/>
          <w:sz w:val="24"/>
          <w:szCs w:val="24"/>
        </w:rPr>
        <w:t xml:space="preserve">excluded population had </w:t>
      </w:r>
      <w:r w:rsidR="0098645E">
        <w:rPr>
          <w:rFonts w:ascii="Times New Roman" w:hAnsi="Times New Roman" w:cs="Times New Roman"/>
          <w:sz w:val="24"/>
          <w:szCs w:val="24"/>
        </w:rPr>
        <w:t>4.6%</w:t>
      </w:r>
      <w:r w:rsidR="00922173">
        <w:rPr>
          <w:rFonts w:ascii="Times New Roman" w:hAnsi="Times New Roman" w:cs="Times New Roman"/>
          <w:sz w:val="24"/>
          <w:szCs w:val="24"/>
        </w:rPr>
        <w:t xml:space="preserve"> </w:t>
      </w:r>
      <w:r w:rsidR="00211D2B">
        <w:rPr>
          <w:rFonts w:ascii="Times New Roman" w:hAnsi="Times New Roman" w:cs="Times New Roman"/>
          <w:sz w:val="24"/>
          <w:szCs w:val="24"/>
        </w:rPr>
        <w:t xml:space="preserve">greater prevalence of </w:t>
      </w:r>
      <w:r w:rsidR="00882993">
        <w:rPr>
          <w:rFonts w:ascii="Times New Roman" w:hAnsi="Times New Roman" w:cs="Times New Roman"/>
          <w:sz w:val="24"/>
          <w:szCs w:val="24"/>
        </w:rPr>
        <w:t>clinically</w:t>
      </w:r>
      <w:r w:rsidR="00211D2B">
        <w:rPr>
          <w:rFonts w:ascii="Times New Roman" w:hAnsi="Times New Roman" w:cs="Times New Roman"/>
          <w:sz w:val="24"/>
          <w:szCs w:val="24"/>
        </w:rPr>
        <w:t xml:space="preserve"> high TC compared to the study population, this difference was not statistically significant</w:t>
      </w:r>
      <w:r w:rsidR="00EC07B8">
        <w:rPr>
          <w:rFonts w:ascii="Times New Roman" w:hAnsi="Times New Roman" w:cs="Times New Roman"/>
          <w:sz w:val="24"/>
          <w:szCs w:val="24"/>
        </w:rPr>
        <w:t xml:space="preserve"> (p=.06). The results though are close enough to warrant further study. If future results have a similar or greater difference, then it could be confirmed that </w:t>
      </w:r>
      <w:r w:rsidR="00882993">
        <w:rPr>
          <w:rFonts w:ascii="Times New Roman" w:hAnsi="Times New Roman" w:cs="Times New Roman"/>
          <w:sz w:val="24"/>
          <w:szCs w:val="24"/>
        </w:rPr>
        <w:t xml:space="preserve">a healthy worker effect occurs with this study design. </w:t>
      </w:r>
      <w:r w:rsidR="001F0089">
        <w:rPr>
          <w:rFonts w:ascii="Times New Roman" w:hAnsi="Times New Roman" w:cs="Times New Roman"/>
          <w:sz w:val="24"/>
          <w:szCs w:val="24"/>
        </w:rPr>
        <w:t>This effect can be controlled for by included participants who are no longer working, or working reduced hours, and inquiring about their past work exposures.</w:t>
      </w:r>
    </w:p>
    <w:p w14:paraId="7FE7F5F7" w14:textId="24A9BFD8"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w:t>
      </w:r>
      <w:r w:rsidR="00717B73">
        <w:rPr>
          <w:rFonts w:ascii="Times New Roman" w:hAnsi="Times New Roman" w:cs="Times New Roman"/>
          <w:sz w:val="24"/>
          <w:szCs w:val="24"/>
        </w:rPr>
        <w:t>averaged</w:t>
      </w:r>
      <w:r w:rsidRPr="00EE5197">
        <w:rPr>
          <w:rFonts w:ascii="Times New Roman" w:hAnsi="Times New Roman" w:cs="Times New Roman"/>
          <w:sz w:val="24"/>
          <w:szCs w:val="24"/>
        </w:rPr>
        <w:t xml:space="preserve"> over time. Additionally, the healthy worker effect could be controlled for by including persons who are no longer working</w:t>
      </w:r>
      <w:r w:rsidR="00717B73">
        <w:rPr>
          <w:rFonts w:ascii="Times New Roman" w:hAnsi="Times New Roman" w:cs="Times New Roman"/>
          <w:sz w:val="24"/>
          <w:szCs w:val="24"/>
        </w:rPr>
        <w:t xml:space="preserve"> or underemployed</w:t>
      </w:r>
      <w:r w:rsidRPr="00EE5197">
        <w:rPr>
          <w:rFonts w:ascii="Times New Roman" w:hAnsi="Times New Roman" w:cs="Times New Roman"/>
          <w:sz w:val="24"/>
          <w:szCs w:val="24"/>
        </w:rPr>
        <w:t>.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42" w:name="_Toc100518991"/>
      <w:r w:rsidRPr="00EE5197">
        <w:rPr>
          <w:rFonts w:ascii="Times New Roman" w:hAnsi="Times New Roman" w:cs="Times New Roman"/>
          <w:b/>
          <w:bCs/>
          <w:color w:val="auto"/>
          <w:sz w:val="24"/>
          <w:szCs w:val="24"/>
        </w:rPr>
        <w:lastRenderedPageBreak/>
        <w:t>CONCLUSION</w:t>
      </w:r>
      <w:bookmarkEnd w:id="42"/>
    </w:p>
    <w:p w14:paraId="3B924BC3" w14:textId="76734A1F"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Increased working hours was associated with decreased TC. This result differs from past research that conclude</w:t>
      </w:r>
      <w:r w:rsidR="00CE2612">
        <w:rPr>
          <w:rFonts w:ascii="Times New Roman" w:hAnsi="Times New Roman" w:cs="Times New Roman"/>
          <w:sz w:val="24"/>
          <w:szCs w:val="24"/>
        </w:rPr>
        <w:t>d</w:t>
      </w:r>
      <w:r w:rsidRPr="00EE5197">
        <w:rPr>
          <w:rFonts w:ascii="Times New Roman" w:hAnsi="Times New Roman" w:cs="Times New Roman"/>
          <w:sz w:val="24"/>
          <w:szCs w:val="24"/>
        </w:rPr>
        <w:t xml:space="preserve">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w:t>
      </w:r>
      <w:r w:rsidR="00EC022A">
        <w:rPr>
          <w:rFonts w:ascii="Times New Roman" w:hAnsi="Times New Roman" w:cs="Times New Roman"/>
          <w:sz w:val="24"/>
          <w:szCs w:val="24"/>
        </w:rPr>
        <w:t xml:space="preserve"> due to healthier </w:t>
      </w:r>
      <w:r w:rsidR="001A52F9">
        <w:rPr>
          <w:rFonts w:ascii="Times New Roman" w:hAnsi="Times New Roman" w:cs="Times New Roman"/>
          <w:sz w:val="24"/>
          <w:szCs w:val="24"/>
        </w:rPr>
        <w:t>observations working longer hours</w:t>
      </w:r>
      <w:r w:rsidRPr="00EE5197">
        <w:rPr>
          <w:rFonts w:ascii="Times New Roman" w:hAnsi="Times New Roman" w:cs="Times New Roman"/>
          <w:sz w:val="24"/>
          <w:szCs w:val="24"/>
        </w:rPr>
        <w:t xml:space="preserve">. </w:t>
      </w:r>
      <w:r w:rsidR="009459B9">
        <w:rPr>
          <w:rFonts w:ascii="Times New Roman" w:hAnsi="Times New Roman" w:cs="Times New Roman"/>
          <w:sz w:val="24"/>
          <w:szCs w:val="24"/>
        </w:rPr>
        <w:t xml:space="preserve">If future results confirm the existence of this </w:t>
      </w:r>
      <w:r w:rsidR="00A143D0">
        <w:rPr>
          <w:rFonts w:ascii="Times New Roman" w:hAnsi="Times New Roman" w:cs="Times New Roman"/>
          <w:sz w:val="24"/>
          <w:szCs w:val="24"/>
        </w:rPr>
        <w:t>bias,</w:t>
      </w:r>
      <w:r w:rsidR="009459B9">
        <w:rPr>
          <w:rFonts w:ascii="Times New Roman" w:hAnsi="Times New Roman" w:cs="Times New Roman"/>
          <w:sz w:val="24"/>
          <w:szCs w:val="24"/>
        </w:rPr>
        <w:t xml:space="preserve"> then </w:t>
      </w:r>
      <w:r w:rsidR="00112115">
        <w:rPr>
          <w:rFonts w:ascii="Times New Roman" w:hAnsi="Times New Roman" w:cs="Times New Roman"/>
          <w:sz w:val="24"/>
          <w:szCs w:val="24"/>
        </w:rPr>
        <w:t xml:space="preserve">researchers need to consider </w:t>
      </w:r>
      <w:r w:rsidR="0091161C">
        <w:rPr>
          <w:rFonts w:ascii="Times New Roman" w:hAnsi="Times New Roman" w:cs="Times New Roman"/>
          <w:sz w:val="24"/>
          <w:szCs w:val="24"/>
        </w:rPr>
        <w:t xml:space="preserve">under- or unemployed populations whose health status </w:t>
      </w:r>
      <w:r w:rsidR="00A143D0">
        <w:rPr>
          <w:rFonts w:ascii="Times New Roman" w:hAnsi="Times New Roman" w:cs="Times New Roman"/>
          <w:sz w:val="24"/>
          <w:szCs w:val="24"/>
        </w:rPr>
        <w:t>affects their ability to work</w:t>
      </w:r>
      <w:r w:rsidR="001A52F9">
        <w:rPr>
          <w:rFonts w:ascii="Times New Roman" w:hAnsi="Times New Roman" w:cs="Times New Roman"/>
          <w:sz w:val="24"/>
          <w:szCs w:val="24"/>
        </w:rPr>
        <w:t xml:space="preserve"> </w:t>
      </w:r>
      <w:r w:rsidR="0047334B">
        <w:rPr>
          <w:rFonts w:ascii="Times New Roman" w:hAnsi="Times New Roman" w:cs="Times New Roman"/>
          <w:sz w:val="24"/>
          <w:szCs w:val="24"/>
        </w:rPr>
        <w:t>full-time.</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45B3636C" w:rsidR="00BC5A80" w:rsidRPr="00EE5197" w:rsidRDefault="00B9469F"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3"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4"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5"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16"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17"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18"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19"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0"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1"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2"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3"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4"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5"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6"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7"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28"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29"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0"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6829E655"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c>
          <w:tcPr>
            <w:tcW w:w="3117" w:type="dxa"/>
          </w:tcPr>
          <w:p w14:paraId="5AE1A816" w14:textId="1D58E01A"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73C9E9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Age in years of the participant at the time of screening. Individuals 80 and over are </w:t>
            </w:r>
            <w:proofErr w:type="gramStart"/>
            <w:r w:rsidRPr="00EE5197">
              <w:rPr>
                <w:rFonts w:ascii="Times New Roman" w:hAnsi="Times New Roman" w:cs="Times New Roman"/>
                <w:sz w:val="24"/>
                <w:szCs w:val="24"/>
              </w:rPr>
              <w:t>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w:t>
            </w:r>
            <w:proofErr w:type="gramEnd"/>
            <w:r w:rsidRPr="00EE5197">
              <w:rPr>
                <w:rFonts w:ascii="Times New Roman" w:hAnsi="Times New Roman" w:cs="Times New Roman"/>
                <w:sz w:val="24"/>
                <w:szCs w:val="24"/>
              </w:rPr>
              <w:t xml:space="preserve">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5AA2355B"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proofErr w:type="gramEnd"/>
          </w:p>
          <w:p w14:paraId="1BE5DD25"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F68B37A"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roofErr w:type="gramEnd"/>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600993D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01BA679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proofErr w:type="gramEnd"/>
          </w:p>
          <w:p w14:paraId="6725807F"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1D78B83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roofErr w:type="gramEnd"/>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Mexican </w:t>
            </w:r>
            <w:proofErr w:type="gramStart"/>
            <w:r w:rsidRPr="00EE5197">
              <w:rPr>
                <w:rFonts w:ascii="Times New Roman" w:hAnsi="Times New Roman" w:cs="Times New Roman"/>
                <w:sz w:val="24"/>
                <w:szCs w:val="24"/>
              </w:rPr>
              <w:t>American;</w:t>
            </w:r>
            <w:proofErr w:type="gramEnd"/>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Other </w:t>
            </w:r>
            <w:proofErr w:type="gramStart"/>
            <w:r w:rsidRPr="00EE5197">
              <w:rPr>
                <w:rFonts w:ascii="Times New Roman" w:hAnsi="Times New Roman" w:cs="Times New Roman"/>
                <w:sz w:val="24"/>
                <w:szCs w:val="24"/>
              </w:rPr>
              <w:t>Hispanic;</w:t>
            </w:r>
            <w:proofErr w:type="gramEnd"/>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Hispanic;</w:t>
            </w:r>
            <w:proofErr w:type="gramEnd"/>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grade;</w:t>
            </w:r>
            <w:proofErr w:type="gramEnd"/>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roofErr w:type="gramStart"/>
            <w:r w:rsidRPr="00EE5197">
              <w:rPr>
                <w:rFonts w:ascii="Times New Roman" w:hAnsi="Times New Roman" w:cs="Times New Roman"/>
                <w:sz w:val="24"/>
                <w:szCs w:val="24"/>
              </w:rPr>
              <w:t>);</w:t>
            </w:r>
            <w:proofErr w:type="gramEnd"/>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2AC2C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 high school diploma or </w:t>
            </w:r>
            <w:proofErr w:type="gramStart"/>
            <w:r w:rsidRPr="00EE5197">
              <w:rPr>
                <w:rFonts w:ascii="Times New Roman" w:hAnsi="Times New Roman" w:cs="Times New Roman"/>
                <w:sz w:val="24"/>
                <w:szCs w:val="24"/>
              </w:rPr>
              <w:t>equivalent;</w:t>
            </w:r>
            <w:proofErr w:type="gramEnd"/>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66226115" w:rsidR="00B26282" w:rsidRDefault="00B26282">
      <w:pPr>
        <w:rPr>
          <w:rFonts w:ascii="Times New Roman" w:hAnsi="Times New Roman" w:cs="Times New Roman"/>
          <w:sz w:val="24"/>
          <w:szCs w:val="24"/>
        </w:rPr>
      </w:pPr>
    </w:p>
    <w:p w14:paraId="4FF35F62" w14:textId="77777777" w:rsidR="00B26282" w:rsidRDefault="00B26282">
      <w:pPr>
        <w:rPr>
          <w:rFonts w:ascii="Times New Roman" w:hAnsi="Times New Roman" w:cs="Times New Roman"/>
          <w:sz w:val="24"/>
          <w:szCs w:val="24"/>
        </w:rPr>
      </w:pPr>
      <w:r>
        <w:rPr>
          <w:rFonts w:ascii="Times New Roman" w:hAnsi="Times New Roman" w:cs="Times New Roman"/>
          <w:sz w:val="24"/>
          <w:szCs w:val="24"/>
        </w:rPr>
        <w:br w:type="page"/>
      </w:r>
    </w:p>
    <w:p w14:paraId="5E3ADBA2" w14:textId="77777777" w:rsidR="00371EDA" w:rsidRDefault="00371EDA">
      <w:pPr>
        <w:rPr>
          <w:rFonts w:ascii="Times New Roman" w:hAnsi="Times New Roman" w:cs="Times New Roman"/>
          <w:sz w:val="24"/>
          <w:szCs w:val="24"/>
        </w:rPr>
        <w:sectPr w:rsidR="00371EDA" w:rsidSect="00880613">
          <w:pgSz w:w="12240" w:h="15840"/>
          <w:pgMar w:top="1440" w:right="1440" w:bottom="1440" w:left="1440" w:header="720" w:footer="720" w:gutter="0"/>
          <w:cols w:space="720"/>
          <w:docGrid w:linePitch="360"/>
        </w:sectPr>
      </w:pPr>
    </w:p>
    <w:p w14:paraId="640D1D1A" w14:textId="60B2C32B" w:rsidR="006C2F23" w:rsidRDefault="00B26282">
      <w:pPr>
        <w:rPr>
          <w:rFonts w:ascii="Times New Roman" w:hAnsi="Times New Roman" w:cs="Times New Roman"/>
          <w:sz w:val="24"/>
          <w:szCs w:val="24"/>
        </w:rPr>
      </w:pPr>
      <w:r>
        <w:rPr>
          <w:rFonts w:ascii="Times New Roman" w:hAnsi="Times New Roman" w:cs="Times New Roman"/>
          <w:sz w:val="24"/>
          <w:szCs w:val="24"/>
        </w:rPr>
        <w:lastRenderedPageBreak/>
        <w:t>LITERATURE REVIEW</w:t>
      </w:r>
    </w:p>
    <w:tbl>
      <w:tblPr>
        <w:tblStyle w:val="TableGrid"/>
        <w:tblW w:w="5000" w:type="pct"/>
        <w:tblLook w:val="04A0" w:firstRow="1" w:lastRow="0" w:firstColumn="1" w:lastColumn="0" w:noHBand="0" w:noVBand="1"/>
      </w:tblPr>
      <w:tblGrid>
        <w:gridCol w:w="975"/>
        <w:gridCol w:w="616"/>
        <w:gridCol w:w="1453"/>
        <w:gridCol w:w="1593"/>
        <w:gridCol w:w="2129"/>
        <w:gridCol w:w="1471"/>
        <w:gridCol w:w="1458"/>
        <w:gridCol w:w="1652"/>
        <w:gridCol w:w="1603"/>
      </w:tblGrid>
      <w:tr w:rsidR="00581318" w14:paraId="63CEC734" w14:textId="77777777" w:rsidTr="00581318">
        <w:tc>
          <w:tcPr>
            <w:tcW w:w="376" w:type="pct"/>
          </w:tcPr>
          <w:p w14:paraId="68A3B661" w14:textId="2C5FDEFF"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First Author</w:t>
            </w:r>
          </w:p>
        </w:tc>
        <w:tc>
          <w:tcPr>
            <w:tcW w:w="238" w:type="pct"/>
          </w:tcPr>
          <w:p w14:paraId="3D3299B9" w14:textId="49193F71"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Year</w:t>
            </w:r>
          </w:p>
        </w:tc>
        <w:tc>
          <w:tcPr>
            <w:tcW w:w="561" w:type="pct"/>
          </w:tcPr>
          <w:p w14:paraId="59401F5A" w14:textId="0F0A028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Journal</w:t>
            </w:r>
          </w:p>
        </w:tc>
        <w:tc>
          <w:tcPr>
            <w:tcW w:w="615" w:type="pct"/>
          </w:tcPr>
          <w:p w14:paraId="0BFFB509" w14:textId="4B68DFCA"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Population</w:t>
            </w:r>
          </w:p>
        </w:tc>
        <w:tc>
          <w:tcPr>
            <w:tcW w:w="822" w:type="pct"/>
          </w:tcPr>
          <w:p w14:paraId="6BD0DEFA" w14:textId="1696F1E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Outcomes</w:t>
            </w:r>
          </w:p>
        </w:tc>
        <w:tc>
          <w:tcPr>
            <w:tcW w:w="568" w:type="pct"/>
          </w:tcPr>
          <w:p w14:paraId="47070C50" w14:textId="418F45A2"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Methods</w:t>
            </w:r>
          </w:p>
        </w:tc>
        <w:tc>
          <w:tcPr>
            <w:tcW w:w="563" w:type="pct"/>
          </w:tcPr>
          <w:p w14:paraId="74703DB0" w14:textId="6538A865"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Tools Used</w:t>
            </w:r>
          </w:p>
        </w:tc>
        <w:tc>
          <w:tcPr>
            <w:tcW w:w="638" w:type="pct"/>
          </w:tcPr>
          <w:p w14:paraId="10FB86F8" w14:textId="3BC80C88"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Major Findings</w:t>
            </w:r>
          </w:p>
        </w:tc>
        <w:tc>
          <w:tcPr>
            <w:tcW w:w="619" w:type="pct"/>
          </w:tcPr>
          <w:p w14:paraId="1C759FA7" w14:textId="2AF11C9C"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Gaps</w:t>
            </w:r>
          </w:p>
        </w:tc>
      </w:tr>
      <w:tr w:rsidR="00581318" w14:paraId="2ADD3FCE" w14:textId="77777777" w:rsidTr="00581318">
        <w:tc>
          <w:tcPr>
            <w:tcW w:w="376" w:type="pct"/>
          </w:tcPr>
          <w:p w14:paraId="5695075E" w14:textId="6F3F237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Sasaki</w:t>
            </w:r>
          </w:p>
        </w:tc>
        <w:tc>
          <w:tcPr>
            <w:tcW w:w="238" w:type="pct"/>
          </w:tcPr>
          <w:p w14:paraId="0EBCFBCC" w14:textId="684B3307"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1999</w:t>
            </w:r>
          </w:p>
        </w:tc>
        <w:tc>
          <w:tcPr>
            <w:tcW w:w="561" w:type="pct"/>
          </w:tcPr>
          <w:p w14:paraId="031475CA" w14:textId="4606A9C2"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2F76E18" w14:textId="6FD42B85" w:rsidR="00FE307A" w:rsidRPr="00581318" w:rsidRDefault="008558C6" w:rsidP="008558C6">
            <w:pPr>
              <w:jc w:val="center"/>
              <w:rPr>
                <w:rFonts w:ascii="Times New Roman" w:hAnsi="Times New Roman" w:cs="Times New Roman"/>
                <w:sz w:val="20"/>
                <w:szCs w:val="20"/>
              </w:rPr>
            </w:pPr>
            <w:r w:rsidRPr="00581318">
              <w:rPr>
                <w:rFonts w:ascii="Times New Roman" w:hAnsi="Times New Roman" w:cs="Times New Roman"/>
                <w:sz w:val="20"/>
                <w:szCs w:val="20"/>
              </w:rPr>
              <w:t>Japanese engineers working in machinery manufacturing, n=278.</w:t>
            </w:r>
          </w:p>
        </w:tc>
        <w:tc>
          <w:tcPr>
            <w:tcW w:w="822" w:type="pct"/>
          </w:tcPr>
          <w:p w14:paraId="294772E7" w14:textId="5253401E"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BMI, C-CV(HF), log (LF/HF), SBP, DBP, Mg, DHEA-S, TC, and HDL-C.</w:t>
            </w:r>
          </w:p>
        </w:tc>
        <w:tc>
          <w:tcPr>
            <w:tcW w:w="568" w:type="pct"/>
          </w:tcPr>
          <w:p w14:paraId="350FCCC7" w14:textId="48B65A6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A2FC55C" w14:textId="5B31AC7A"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External laboratory, heart rate monitors.</w:t>
            </w:r>
          </w:p>
        </w:tc>
        <w:tc>
          <w:tcPr>
            <w:tcW w:w="638" w:type="pct"/>
          </w:tcPr>
          <w:p w14:paraId="55B336CF" w14:textId="354C4258"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Age interaction with working hours and total cholesterol at age groups 30-39 and 40-49. Negative association between sleeping hours and working hours. Positive association between serum DHEA-S levels and sleeping hours.</w:t>
            </w:r>
          </w:p>
        </w:tc>
        <w:tc>
          <w:tcPr>
            <w:tcW w:w="619" w:type="pct"/>
          </w:tcPr>
          <w:p w14:paraId="574A7B9D" w14:textId="03DEE071"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Cross-sectional design. Small group sizes after age group stratification.</w:t>
            </w:r>
          </w:p>
        </w:tc>
      </w:tr>
      <w:tr w:rsidR="00581318" w14:paraId="54482173" w14:textId="77777777" w:rsidTr="00581318">
        <w:tc>
          <w:tcPr>
            <w:tcW w:w="376" w:type="pct"/>
          </w:tcPr>
          <w:p w14:paraId="4F7A2D6B" w14:textId="74B874E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Jacobs</w:t>
            </w:r>
          </w:p>
        </w:tc>
        <w:tc>
          <w:tcPr>
            <w:tcW w:w="238" w:type="pct"/>
          </w:tcPr>
          <w:p w14:paraId="04E588F2" w14:textId="4CD6B68B"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2005</w:t>
            </w:r>
          </w:p>
        </w:tc>
        <w:tc>
          <w:tcPr>
            <w:tcW w:w="561" w:type="pct"/>
          </w:tcPr>
          <w:p w14:paraId="74C36DD9" w14:textId="5047F52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Diabetes Research and Clinical Practice</w:t>
            </w:r>
          </w:p>
        </w:tc>
        <w:tc>
          <w:tcPr>
            <w:tcW w:w="615" w:type="pct"/>
          </w:tcPr>
          <w:p w14:paraId="085A180B" w14:textId="60F18CC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Adults aged 18 years and older with diabetes from NHANES 1999-2000, n=498.</w:t>
            </w:r>
          </w:p>
        </w:tc>
        <w:tc>
          <w:tcPr>
            <w:tcW w:w="822" w:type="pct"/>
          </w:tcPr>
          <w:p w14:paraId="03591B5E" w14:textId="0E6A10C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LDL-C, HDL-C, Triglycerides</w:t>
            </w:r>
          </w:p>
        </w:tc>
        <w:tc>
          <w:tcPr>
            <w:tcW w:w="568" w:type="pct"/>
          </w:tcPr>
          <w:p w14:paraId="0C7B8F90" w14:textId="3413E838"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7B3F3371" w14:textId="5ECFB8C3"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NHANES</w:t>
            </w:r>
          </w:p>
        </w:tc>
        <w:tc>
          <w:tcPr>
            <w:tcW w:w="638" w:type="pct"/>
          </w:tcPr>
          <w:p w14:paraId="42A575BB" w14:textId="1950727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 xml:space="preserve">One-third of men and one-fifth of women with diabetes had controlled LDL-C. Over half of men and two-thirds of women had low HDL-C. Half of all men and women had </w:t>
            </w:r>
            <w:r w:rsidRPr="00581318">
              <w:rPr>
                <w:rFonts w:ascii="Times New Roman" w:hAnsi="Times New Roman" w:cs="Times New Roman"/>
                <w:sz w:val="20"/>
                <w:szCs w:val="20"/>
              </w:rPr>
              <w:t>elevated</w:t>
            </w:r>
            <w:r w:rsidRPr="00581318">
              <w:rPr>
                <w:rFonts w:ascii="Times New Roman" w:hAnsi="Times New Roman" w:cs="Times New Roman"/>
                <w:sz w:val="20"/>
                <w:szCs w:val="20"/>
              </w:rPr>
              <w:t xml:space="preserve"> triglycerides.</w:t>
            </w:r>
          </w:p>
        </w:tc>
        <w:tc>
          <w:tcPr>
            <w:tcW w:w="619" w:type="pct"/>
          </w:tcPr>
          <w:p w14:paraId="60A24E30" w14:textId="053E167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Secondary analysis of NHANES results. Cross-sectional design. Self-reported records. Missing lipid data was replaced with calculated estimations.</w:t>
            </w:r>
          </w:p>
        </w:tc>
      </w:tr>
      <w:tr w:rsidR="00581318" w14:paraId="0A718AEB" w14:textId="77777777" w:rsidTr="00581318">
        <w:tc>
          <w:tcPr>
            <w:tcW w:w="376" w:type="pct"/>
          </w:tcPr>
          <w:p w14:paraId="75DE85EE" w14:textId="5F219499"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Artazcoz</w:t>
            </w:r>
            <w:proofErr w:type="spellEnd"/>
          </w:p>
        </w:tc>
        <w:tc>
          <w:tcPr>
            <w:tcW w:w="238" w:type="pct"/>
          </w:tcPr>
          <w:p w14:paraId="6E381D2E" w14:textId="574BDE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2009</w:t>
            </w:r>
          </w:p>
        </w:tc>
        <w:tc>
          <w:tcPr>
            <w:tcW w:w="561" w:type="pct"/>
          </w:tcPr>
          <w:p w14:paraId="79C456D5" w14:textId="6AC6FEE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7C442395" w14:textId="3E7A814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Salaried workers aged 16-64 years, n=7,103.</w:t>
            </w:r>
          </w:p>
        </w:tc>
        <w:tc>
          <w:tcPr>
            <w:tcW w:w="822" w:type="pct"/>
          </w:tcPr>
          <w:p w14:paraId="5D161538" w14:textId="48CB55F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 xml:space="preserve">Self-perceived health status, mental health status, self-reported hypertension, job dissatisfaction, smoking status, leisure-time physical activity </w:t>
            </w:r>
            <w:r w:rsidRPr="00581318">
              <w:rPr>
                <w:rFonts w:ascii="Times New Roman" w:hAnsi="Times New Roman" w:cs="Times New Roman"/>
                <w:sz w:val="20"/>
                <w:szCs w:val="20"/>
              </w:rPr>
              <w:lastRenderedPageBreak/>
              <w:t>participation, daily hours of sleep.</w:t>
            </w:r>
          </w:p>
        </w:tc>
        <w:tc>
          <w:tcPr>
            <w:tcW w:w="568" w:type="pct"/>
          </w:tcPr>
          <w:p w14:paraId="3338FC8E" w14:textId="75DA323D"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lastRenderedPageBreak/>
              <w:t>Survey</w:t>
            </w:r>
          </w:p>
        </w:tc>
        <w:tc>
          <w:tcPr>
            <w:tcW w:w="563" w:type="pct"/>
          </w:tcPr>
          <w:p w14:paraId="4B7B2D59" w14:textId="0B77B18C"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At-home questionnaire</w:t>
            </w:r>
          </w:p>
          <w:p w14:paraId="451AEEC5" w14:textId="77777777" w:rsidR="00CC4B9E" w:rsidRPr="00581318" w:rsidRDefault="00CC4B9E" w:rsidP="00CC4B9E">
            <w:pPr>
              <w:rPr>
                <w:rFonts w:ascii="Times New Roman" w:hAnsi="Times New Roman" w:cs="Times New Roman"/>
                <w:sz w:val="20"/>
                <w:szCs w:val="20"/>
              </w:rPr>
            </w:pPr>
          </w:p>
          <w:p w14:paraId="77FA5985" w14:textId="77777777" w:rsidR="00CC4B9E" w:rsidRPr="00581318" w:rsidRDefault="00CC4B9E" w:rsidP="00CC4B9E">
            <w:pPr>
              <w:rPr>
                <w:rFonts w:ascii="Times New Roman" w:hAnsi="Times New Roman" w:cs="Times New Roman"/>
                <w:sz w:val="20"/>
                <w:szCs w:val="20"/>
              </w:rPr>
            </w:pPr>
          </w:p>
          <w:p w14:paraId="2C3DAD0D" w14:textId="3546CB84" w:rsidR="00CC4B9E" w:rsidRPr="00581318" w:rsidRDefault="00CC4B9E" w:rsidP="00CC4B9E">
            <w:pPr>
              <w:rPr>
                <w:rFonts w:ascii="Times New Roman" w:hAnsi="Times New Roman" w:cs="Times New Roman"/>
                <w:sz w:val="20"/>
                <w:szCs w:val="20"/>
              </w:rPr>
            </w:pPr>
          </w:p>
        </w:tc>
        <w:tc>
          <w:tcPr>
            <w:tcW w:w="638" w:type="pct"/>
          </w:tcPr>
          <w:p w14:paraId="5524A0EA" w14:textId="39391EB2"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 xml:space="preserve">Among men, long working hours were associated with poor mental health, self-reported </w:t>
            </w:r>
            <w:r w:rsidRPr="00581318">
              <w:rPr>
                <w:rFonts w:ascii="Times New Roman" w:hAnsi="Times New Roman" w:cs="Times New Roman"/>
                <w:sz w:val="20"/>
                <w:szCs w:val="20"/>
              </w:rPr>
              <w:lastRenderedPageBreak/>
              <w:t>hypertension, job dissatisfaction, smoking, lack of sleep, and no leisure-time physical activity. Among women, only smoking and shortage of sleep was associated with long working hours.</w:t>
            </w:r>
          </w:p>
        </w:tc>
        <w:tc>
          <w:tcPr>
            <w:tcW w:w="619" w:type="pct"/>
          </w:tcPr>
          <w:p w14:paraId="793E1F00" w14:textId="4D9B0F89"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lastRenderedPageBreak/>
              <w:t>Cross-sectional design. Self-reported records.</w:t>
            </w:r>
          </w:p>
        </w:tc>
      </w:tr>
      <w:tr w:rsidR="00581318" w14:paraId="38F751C4" w14:textId="77777777" w:rsidTr="00581318">
        <w:tc>
          <w:tcPr>
            <w:tcW w:w="376" w:type="pct"/>
          </w:tcPr>
          <w:p w14:paraId="2E767D40" w14:textId="03BE62FC"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40EB2041" w14:textId="09AC81E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2015</w:t>
            </w:r>
          </w:p>
        </w:tc>
        <w:tc>
          <w:tcPr>
            <w:tcW w:w="561" w:type="pct"/>
          </w:tcPr>
          <w:p w14:paraId="17413103" w14:textId="6FEDBC78"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Lancet</w:t>
            </w:r>
          </w:p>
        </w:tc>
        <w:tc>
          <w:tcPr>
            <w:tcW w:w="615" w:type="pct"/>
          </w:tcPr>
          <w:p w14:paraId="3B01F9EF" w14:textId="4572295F"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Men and women free from coronary heart disease at baseline. Meta-analysis of 25 studies from Europe, USA, and Australia, n=603,838.</w:t>
            </w:r>
          </w:p>
        </w:tc>
        <w:tc>
          <w:tcPr>
            <w:tcW w:w="822" w:type="pct"/>
          </w:tcPr>
          <w:p w14:paraId="55DE285B" w14:textId="7346BF66" w:rsidR="00161912" w:rsidRPr="00581318" w:rsidRDefault="00161912" w:rsidP="00407223">
            <w:pPr>
              <w:rPr>
                <w:rFonts w:ascii="Times New Roman" w:hAnsi="Times New Roman" w:cs="Times New Roman"/>
                <w:sz w:val="20"/>
                <w:szCs w:val="20"/>
              </w:rPr>
            </w:pPr>
            <w:r w:rsidRPr="00581318">
              <w:rPr>
                <w:rFonts w:ascii="Times New Roman" w:hAnsi="Times New Roman" w:cs="Times New Roman"/>
                <w:sz w:val="20"/>
                <w:szCs w:val="20"/>
              </w:rPr>
              <w:t>Coronary heart disease, stroke</w:t>
            </w:r>
          </w:p>
        </w:tc>
        <w:tc>
          <w:tcPr>
            <w:tcW w:w="568" w:type="pct"/>
          </w:tcPr>
          <w:p w14:paraId="46BEFF6E" w14:textId="251012E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2859E6AB" w14:textId="11A15A5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1BF30172" w14:textId="7C130CA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Working long hours was associated with an increased risk of coronary heart disease and stroke. A dose-response association was observed.</w:t>
            </w:r>
          </w:p>
        </w:tc>
        <w:tc>
          <w:tcPr>
            <w:tcW w:w="619" w:type="pct"/>
          </w:tcPr>
          <w:p w14:paraId="548B254A" w14:textId="7B290B9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Many studies were based on convenience sampling. Self-reported records.</w:t>
            </w:r>
          </w:p>
        </w:tc>
      </w:tr>
      <w:tr w:rsidR="00581318" w14:paraId="56F86B3C" w14:textId="77777777" w:rsidTr="00581318">
        <w:tc>
          <w:tcPr>
            <w:tcW w:w="376" w:type="pct"/>
          </w:tcPr>
          <w:p w14:paraId="0581306A" w14:textId="514AD637"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Lee</w:t>
            </w:r>
          </w:p>
        </w:tc>
        <w:tc>
          <w:tcPr>
            <w:tcW w:w="238" w:type="pct"/>
          </w:tcPr>
          <w:p w14:paraId="03089783" w14:textId="345A47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2016</w:t>
            </w:r>
          </w:p>
        </w:tc>
        <w:tc>
          <w:tcPr>
            <w:tcW w:w="561" w:type="pct"/>
          </w:tcPr>
          <w:p w14:paraId="7BA91EC1" w14:textId="53D4F416"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Annals of Occupational and Environmental Medicine</w:t>
            </w:r>
          </w:p>
        </w:tc>
        <w:tc>
          <w:tcPr>
            <w:tcW w:w="615" w:type="pct"/>
          </w:tcPr>
          <w:p w14:paraId="220DCBBA" w14:textId="6B89A5DC"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Korean adults aged 30-60 years without history of cerebrovascular or cardiovascular disorders.</w:t>
            </w:r>
          </w:p>
        </w:tc>
        <w:tc>
          <w:tcPr>
            <w:tcW w:w="822" w:type="pct"/>
          </w:tcPr>
          <w:p w14:paraId="064D617C" w14:textId="7D0BA8E2" w:rsidR="00FE307A" w:rsidRPr="00581318" w:rsidRDefault="00407223">
            <w:pPr>
              <w:rPr>
                <w:rFonts w:ascii="Times New Roman" w:hAnsi="Times New Roman" w:cs="Times New Roman"/>
                <w:sz w:val="20"/>
                <w:szCs w:val="20"/>
              </w:rPr>
            </w:pPr>
            <w:r w:rsidRPr="00581318">
              <w:rPr>
                <w:rFonts w:ascii="Times New Roman" w:hAnsi="Times New Roman" w:cs="Times New Roman"/>
                <w:sz w:val="20"/>
                <w:szCs w:val="20"/>
              </w:rPr>
              <w:t>SBP, DBP, TC, HDL, physical inactivity, DM, smoking, BMI, and drinking.</w:t>
            </w:r>
          </w:p>
        </w:tc>
        <w:tc>
          <w:tcPr>
            <w:tcW w:w="568" w:type="pct"/>
          </w:tcPr>
          <w:p w14:paraId="61A18D63" w14:textId="2218FD4C"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0DBA09C7" w14:textId="3AD0721B"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Korean NHANES</w:t>
            </w:r>
          </w:p>
        </w:tc>
        <w:tc>
          <w:tcPr>
            <w:tcW w:w="638" w:type="pct"/>
          </w:tcPr>
          <w:p w14:paraId="3515BF9B" w14:textId="5B9CFD6B"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10-year risk for CHD and stroke were positively associated with longer working hours for both men and women. Women had elevated risks compared to men.</w:t>
            </w:r>
          </w:p>
        </w:tc>
        <w:tc>
          <w:tcPr>
            <w:tcW w:w="619" w:type="pct"/>
          </w:tcPr>
          <w:p w14:paraId="1E646C83" w14:textId="1B975EC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Self-reported records.</w:t>
            </w:r>
          </w:p>
        </w:tc>
      </w:tr>
      <w:tr w:rsidR="00581318" w14:paraId="700B49DA" w14:textId="77777777" w:rsidTr="00581318">
        <w:tc>
          <w:tcPr>
            <w:tcW w:w="376" w:type="pct"/>
          </w:tcPr>
          <w:p w14:paraId="5E675DF6" w14:textId="7283E7F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Lemke</w:t>
            </w:r>
          </w:p>
        </w:tc>
        <w:tc>
          <w:tcPr>
            <w:tcW w:w="238" w:type="pct"/>
          </w:tcPr>
          <w:p w14:paraId="1336C28D" w14:textId="1E7FD2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36D26853" w14:textId="4EEB04A0"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0F90E78" w14:textId="3B02C416"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U.S long-haul truck drivers, n=262, 115 blood draws, males only, mean age = 47.8.</w:t>
            </w:r>
          </w:p>
        </w:tc>
        <w:tc>
          <w:tcPr>
            <w:tcW w:w="822" w:type="pct"/>
          </w:tcPr>
          <w:p w14:paraId="2DACF506" w14:textId="06320C0B"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HDL, LDL, total cholesterol, calculated HDL-total-cholesterol ratio.</w:t>
            </w:r>
            <w:r w:rsidR="00C46818" w:rsidRPr="00581318">
              <w:rPr>
                <w:rFonts w:ascii="Times New Roman" w:hAnsi="Times New Roman" w:cs="Times New Roman"/>
                <w:sz w:val="20"/>
                <w:szCs w:val="20"/>
              </w:rPr>
              <w:t xml:space="preserve"> </w:t>
            </w:r>
          </w:p>
        </w:tc>
        <w:tc>
          <w:tcPr>
            <w:tcW w:w="568" w:type="pct"/>
          </w:tcPr>
          <w:p w14:paraId="5F40C271" w14:textId="3C031B4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52704C08" w14:textId="6C41A4D9"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 xml:space="preserve">Lipid profiling was done in university lab with commercially </w:t>
            </w:r>
            <w:r w:rsidRPr="00581318">
              <w:rPr>
                <w:rFonts w:ascii="Times New Roman" w:hAnsi="Times New Roman" w:cs="Times New Roman"/>
                <w:sz w:val="20"/>
                <w:szCs w:val="20"/>
              </w:rPr>
              <w:t>available</w:t>
            </w:r>
            <w:r w:rsidRPr="00581318">
              <w:rPr>
                <w:rFonts w:ascii="Times New Roman" w:hAnsi="Times New Roman" w:cs="Times New Roman"/>
                <w:sz w:val="20"/>
                <w:szCs w:val="20"/>
              </w:rPr>
              <w:t xml:space="preserve"> equipment, </w:t>
            </w:r>
            <w:r w:rsidRPr="00581318">
              <w:rPr>
                <w:rFonts w:ascii="Times New Roman" w:hAnsi="Times New Roman" w:cs="Times New Roman"/>
                <w:sz w:val="20"/>
                <w:szCs w:val="20"/>
              </w:rPr>
              <w:lastRenderedPageBreak/>
              <w:t>ELISA systems and EPOCH plate reader. Working hours defined by 2-hour intervals.</w:t>
            </w:r>
          </w:p>
        </w:tc>
        <w:tc>
          <w:tcPr>
            <w:tcW w:w="638" w:type="pct"/>
          </w:tcPr>
          <w:p w14:paraId="3921A6B9" w14:textId="260F58D6"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66.4% had low HDL, nearly 42% had high total cholesterol to HDL ratio. Sleep quality was associated with </w:t>
            </w:r>
            <w:r w:rsidRPr="00581318">
              <w:rPr>
                <w:rFonts w:ascii="Times New Roman" w:hAnsi="Times New Roman" w:cs="Times New Roman"/>
                <w:sz w:val="20"/>
                <w:szCs w:val="20"/>
              </w:rPr>
              <w:lastRenderedPageBreak/>
              <w:t>HDL, LDL, and total cholesterol. Daily working hours was associated with LDL.</w:t>
            </w:r>
          </w:p>
        </w:tc>
        <w:tc>
          <w:tcPr>
            <w:tcW w:w="619" w:type="pct"/>
          </w:tcPr>
          <w:p w14:paraId="5B05DC8D" w14:textId="5D507147"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Ability to fast during prior day was minimal. </w:t>
            </w:r>
            <w:r w:rsidRPr="00581318">
              <w:rPr>
                <w:rFonts w:ascii="Times New Roman" w:hAnsi="Times New Roman" w:cs="Times New Roman"/>
                <w:sz w:val="20"/>
                <w:szCs w:val="20"/>
              </w:rPr>
              <w:t>Dropouts</w:t>
            </w:r>
            <w:r w:rsidRPr="00581318">
              <w:rPr>
                <w:rFonts w:ascii="Times New Roman" w:hAnsi="Times New Roman" w:cs="Times New Roman"/>
                <w:sz w:val="20"/>
                <w:szCs w:val="20"/>
              </w:rPr>
              <w:t xml:space="preserve"> may have been worried about medical </w:t>
            </w:r>
            <w:r w:rsidRPr="00581318">
              <w:rPr>
                <w:rFonts w:ascii="Times New Roman" w:hAnsi="Times New Roman" w:cs="Times New Roman"/>
                <w:sz w:val="20"/>
                <w:szCs w:val="20"/>
              </w:rPr>
              <w:lastRenderedPageBreak/>
              <w:t>disqualification from work after having blood drawn. No females included.</w:t>
            </w:r>
          </w:p>
        </w:tc>
      </w:tr>
      <w:tr w:rsidR="00581318" w14:paraId="126B17B0" w14:textId="77777777" w:rsidTr="00581318">
        <w:tc>
          <w:tcPr>
            <w:tcW w:w="376" w:type="pct"/>
          </w:tcPr>
          <w:p w14:paraId="2FD2EE76" w14:textId="4DAFA61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Salazar</w:t>
            </w:r>
          </w:p>
        </w:tc>
        <w:tc>
          <w:tcPr>
            <w:tcW w:w="238" w:type="pct"/>
          </w:tcPr>
          <w:p w14:paraId="7C1D34AA" w14:textId="07D5C47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077A635C" w14:textId="5CF40154"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Investigative Medicine</w:t>
            </w:r>
          </w:p>
        </w:tc>
        <w:tc>
          <w:tcPr>
            <w:tcW w:w="615" w:type="pct"/>
          </w:tcPr>
          <w:p w14:paraId="7D426ECD" w14:textId="1F1B09E4"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Healthy men and women, n=1,309</w:t>
            </w:r>
          </w:p>
        </w:tc>
        <w:tc>
          <w:tcPr>
            <w:tcW w:w="822" w:type="pct"/>
          </w:tcPr>
          <w:p w14:paraId="78A19904" w14:textId="7F7BE209"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 xml:space="preserve">SBP, DBP, BMI, total cholesterol, HDL-C, LDL-C, triglycerides, glucose, FPI, HOMA-IR, and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 xml:space="preserve"> resistance.</w:t>
            </w:r>
          </w:p>
        </w:tc>
        <w:tc>
          <w:tcPr>
            <w:tcW w:w="568" w:type="pct"/>
          </w:tcPr>
          <w:p w14:paraId="6A783A0B" w14:textId="4227AFBD"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2157A11F" w14:textId="383A37F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12-hour fast.</w:t>
            </w:r>
          </w:p>
        </w:tc>
        <w:tc>
          <w:tcPr>
            <w:tcW w:w="638" w:type="pct"/>
          </w:tcPr>
          <w:p w14:paraId="39CCF608" w14:textId="164EF5B5"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The adjusted OR of being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-resistant was greater in those with high TG/HDL-C ratio in all three weight groups (normal, overweight, and obese).</w:t>
            </w:r>
          </w:p>
        </w:tc>
        <w:tc>
          <w:tcPr>
            <w:tcW w:w="619" w:type="pct"/>
          </w:tcPr>
          <w:p w14:paraId="69970F11" w14:textId="0FB8DB9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w:t>
            </w:r>
            <w:r w:rsidRPr="00581318">
              <w:rPr>
                <w:rFonts w:ascii="Times New Roman" w:hAnsi="Times New Roman" w:cs="Times New Roman"/>
                <w:sz w:val="20"/>
                <w:szCs w:val="20"/>
              </w:rPr>
              <w:t>sectional</w:t>
            </w:r>
            <w:r w:rsidRPr="00581318">
              <w:rPr>
                <w:rFonts w:ascii="Times New Roman" w:hAnsi="Times New Roman" w:cs="Times New Roman"/>
                <w:sz w:val="20"/>
                <w:szCs w:val="20"/>
              </w:rPr>
              <w:t xml:space="preserve"> design. All participants were of European ancestry.</w:t>
            </w:r>
          </w:p>
          <w:p w14:paraId="5CA184A2" w14:textId="77777777" w:rsidR="00360774" w:rsidRPr="00581318" w:rsidRDefault="00360774" w:rsidP="00360774">
            <w:pPr>
              <w:rPr>
                <w:rFonts w:ascii="Times New Roman" w:hAnsi="Times New Roman" w:cs="Times New Roman"/>
                <w:sz w:val="20"/>
                <w:szCs w:val="20"/>
              </w:rPr>
            </w:pPr>
          </w:p>
          <w:p w14:paraId="07076D99" w14:textId="6329FB7B" w:rsidR="00360774" w:rsidRPr="00581318" w:rsidRDefault="00360774" w:rsidP="00360774">
            <w:pPr>
              <w:jc w:val="center"/>
              <w:rPr>
                <w:rFonts w:ascii="Times New Roman" w:hAnsi="Times New Roman" w:cs="Times New Roman"/>
                <w:sz w:val="20"/>
                <w:szCs w:val="20"/>
              </w:rPr>
            </w:pPr>
          </w:p>
        </w:tc>
      </w:tr>
      <w:tr w:rsidR="00581318" w14:paraId="3D1783FF" w14:textId="77777777" w:rsidTr="00581318">
        <w:tc>
          <w:tcPr>
            <w:tcW w:w="376" w:type="pct"/>
          </w:tcPr>
          <w:p w14:paraId="52A749B0" w14:textId="6870F3A4"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66963A11" w14:textId="5E1B120B"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2C3E79D1" w14:textId="5138FC9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Nature Reviews Cardiology</w:t>
            </w:r>
          </w:p>
        </w:tc>
        <w:tc>
          <w:tcPr>
            <w:tcW w:w="615" w:type="pct"/>
          </w:tcPr>
          <w:p w14:paraId="73D40005" w14:textId="533D2073"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Meta-analysis of at least 14 studies (total n not specified)</w:t>
            </w:r>
          </w:p>
        </w:tc>
        <w:tc>
          <w:tcPr>
            <w:tcW w:w="822" w:type="pct"/>
          </w:tcPr>
          <w:p w14:paraId="2711A964" w14:textId="73034A13"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Hypertension, SBP, LDL-C, smoking, obesity, BMI, diabetes, glucose, HDL-C, triglycerides, and physical inactivity.</w:t>
            </w:r>
          </w:p>
        </w:tc>
        <w:tc>
          <w:tcPr>
            <w:tcW w:w="568" w:type="pct"/>
          </w:tcPr>
          <w:p w14:paraId="6B9C389E" w14:textId="65D24CB9"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6334F6B0" w14:textId="65CE290E"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01E8B05B" w14:textId="297C755A"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Stress in adulthood has modest role in cardiovascular disease </w:t>
            </w:r>
            <w:proofErr w:type="spellStart"/>
            <w:r w:rsidRPr="00581318">
              <w:rPr>
                <w:rFonts w:ascii="Times New Roman" w:hAnsi="Times New Roman" w:cs="Times New Roman"/>
                <w:sz w:val="20"/>
                <w:szCs w:val="20"/>
              </w:rPr>
              <w:t>aetiology</w:t>
            </w:r>
            <w:proofErr w:type="spellEnd"/>
            <w:r w:rsidRPr="00581318">
              <w:rPr>
                <w:rFonts w:ascii="Times New Roman" w:hAnsi="Times New Roman" w:cs="Times New Roman"/>
                <w:sz w:val="20"/>
                <w:szCs w:val="20"/>
              </w:rPr>
              <w:t xml:space="preserve"> among healthy individuals.</w:t>
            </w:r>
          </w:p>
        </w:tc>
        <w:tc>
          <w:tcPr>
            <w:tcW w:w="619" w:type="pct"/>
          </w:tcPr>
          <w:p w14:paraId="56C2548B" w14:textId="10375A6C"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51CBCB44" w14:textId="77777777" w:rsidTr="00581318">
        <w:tc>
          <w:tcPr>
            <w:tcW w:w="376" w:type="pct"/>
          </w:tcPr>
          <w:p w14:paraId="2591516F" w14:textId="520EE55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Reynolds</w:t>
            </w:r>
          </w:p>
        </w:tc>
        <w:tc>
          <w:tcPr>
            <w:tcW w:w="238" w:type="pct"/>
          </w:tcPr>
          <w:p w14:paraId="65A3C19B" w14:textId="612B2AA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56473EC9" w14:textId="08DD86FD"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International Archives of Occupational and Environmental health</w:t>
            </w:r>
          </w:p>
        </w:tc>
        <w:tc>
          <w:tcPr>
            <w:tcW w:w="615" w:type="pct"/>
          </w:tcPr>
          <w:p w14:paraId="064078F1" w14:textId="5AAEBFEF"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 xml:space="preserve">22-year-old Australian workers, n = 2086, </w:t>
            </w:r>
            <w:proofErr w:type="spellStart"/>
            <w:r w:rsidRPr="00581318">
              <w:rPr>
                <w:rFonts w:ascii="Times New Roman" w:hAnsi="Times New Roman" w:cs="Times New Roman"/>
                <w:sz w:val="20"/>
                <w:szCs w:val="20"/>
              </w:rPr>
              <w:t>particpants</w:t>
            </w:r>
            <w:proofErr w:type="spellEnd"/>
            <w:r w:rsidRPr="00581318">
              <w:rPr>
                <w:rFonts w:ascii="Times New Roman" w:hAnsi="Times New Roman" w:cs="Times New Roman"/>
                <w:sz w:val="20"/>
                <w:szCs w:val="20"/>
              </w:rPr>
              <w:t xml:space="preserve"> from Western Australian Pregnancy Cohort (Raine) Study.</w:t>
            </w:r>
          </w:p>
        </w:tc>
        <w:tc>
          <w:tcPr>
            <w:tcW w:w="822" w:type="pct"/>
          </w:tcPr>
          <w:p w14:paraId="726C79CF" w14:textId="55A3CCD8"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Waist circumference, glucose, triglycerides, HDL, blood pressure, calculated cardiometabolic risk.</w:t>
            </w:r>
          </w:p>
        </w:tc>
        <w:tc>
          <w:tcPr>
            <w:tcW w:w="568" w:type="pct"/>
          </w:tcPr>
          <w:p w14:paraId="4689E63F" w14:textId="679F5BB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352D608" w14:textId="590D4E0E"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Blood samples taken to hospital laboratory for assessment. Overnight fasting.</w:t>
            </w:r>
          </w:p>
        </w:tc>
        <w:tc>
          <w:tcPr>
            <w:tcW w:w="638" w:type="pct"/>
          </w:tcPr>
          <w:p w14:paraId="0BE9ADE7" w14:textId="04A5B27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Waist circumference, fasting glucose, HDL were associated with working &gt;38 hours per week.</w:t>
            </w:r>
          </w:p>
        </w:tc>
        <w:tc>
          <w:tcPr>
            <w:tcW w:w="619" w:type="pct"/>
          </w:tcPr>
          <w:p w14:paraId="1EC124DA" w14:textId="7749F860" w:rsidR="00FE307A" w:rsidRPr="00581318" w:rsidRDefault="0023392D">
            <w:pPr>
              <w:rPr>
                <w:rFonts w:ascii="Times New Roman" w:hAnsi="Times New Roman" w:cs="Times New Roman"/>
                <w:sz w:val="20"/>
                <w:szCs w:val="20"/>
              </w:rPr>
            </w:pPr>
            <w:r w:rsidRPr="00581318">
              <w:rPr>
                <w:rFonts w:ascii="Times New Roman" w:hAnsi="Times New Roman" w:cs="Times New Roman"/>
                <w:sz w:val="20"/>
                <w:szCs w:val="20"/>
              </w:rPr>
              <w:t>Sleep and working hours data came from self-reports, job roles were not considered (only industry).</w:t>
            </w:r>
          </w:p>
        </w:tc>
      </w:tr>
      <w:tr w:rsidR="00581318" w14:paraId="645AA33B" w14:textId="77777777" w:rsidTr="00581318">
        <w:tc>
          <w:tcPr>
            <w:tcW w:w="376" w:type="pct"/>
          </w:tcPr>
          <w:p w14:paraId="42BF5F06" w14:textId="45E8916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Virtanen</w:t>
            </w:r>
          </w:p>
        </w:tc>
        <w:tc>
          <w:tcPr>
            <w:tcW w:w="238" w:type="pct"/>
          </w:tcPr>
          <w:p w14:paraId="4C8E6CD1" w14:textId="33AB2973"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2019</w:t>
            </w:r>
          </w:p>
        </w:tc>
        <w:tc>
          <w:tcPr>
            <w:tcW w:w="561" w:type="pct"/>
          </w:tcPr>
          <w:p w14:paraId="0EF169CB" w14:textId="52A81D6E"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5E743862" w14:textId="18792813" w:rsidR="00FE307A" w:rsidRPr="00581318" w:rsidRDefault="00A60360" w:rsidP="00A60360">
            <w:pPr>
              <w:jc w:val="center"/>
              <w:rPr>
                <w:rFonts w:ascii="Times New Roman" w:hAnsi="Times New Roman" w:cs="Times New Roman"/>
                <w:sz w:val="20"/>
                <w:szCs w:val="20"/>
              </w:rPr>
            </w:pPr>
            <w:r w:rsidRPr="00581318">
              <w:rPr>
                <w:rFonts w:ascii="Times New Roman" w:hAnsi="Times New Roman" w:cs="Times New Roman"/>
                <w:sz w:val="20"/>
                <w:szCs w:val="20"/>
              </w:rPr>
              <w:t>Randomized population from France aged 18-69, n = 90,607.</w:t>
            </w:r>
          </w:p>
        </w:tc>
        <w:tc>
          <w:tcPr>
            <w:tcW w:w="822" w:type="pct"/>
          </w:tcPr>
          <w:p w14:paraId="2BA3E4D0" w14:textId="3DB68F7A"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 xml:space="preserve">BMI, waist circumference, WHR, lipid levels, glucose, creatine, white blood </w:t>
            </w:r>
            <w:r w:rsidRPr="00581318">
              <w:rPr>
                <w:rFonts w:ascii="Times New Roman" w:hAnsi="Times New Roman" w:cs="Times New Roman"/>
                <w:sz w:val="20"/>
                <w:szCs w:val="20"/>
              </w:rPr>
              <w:lastRenderedPageBreak/>
              <w:t>cells, alanine transaminase.</w:t>
            </w:r>
          </w:p>
        </w:tc>
        <w:tc>
          <w:tcPr>
            <w:tcW w:w="568" w:type="pct"/>
          </w:tcPr>
          <w:p w14:paraId="498DD7E7" w14:textId="47D888F3"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lastRenderedPageBreak/>
              <w:t>Survey and body/blood measurements.</w:t>
            </w:r>
          </w:p>
        </w:tc>
        <w:tc>
          <w:tcPr>
            <w:tcW w:w="563" w:type="pct"/>
          </w:tcPr>
          <w:p w14:paraId="61A098AD" w14:textId="6D4192A0"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12-hour fast. "Standard operating procedures."</w:t>
            </w:r>
          </w:p>
        </w:tc>
        <w:tc>
          <w:tcPr>
            <w:tcW w:w="638" w:type="pct"/>
          </w:tcPr>
          <w:p w14:paraId="690E03EE" w14:textId="1351F028"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Long working hours were associated with outcome variables from </w:t>
            </w:r>
            <w:r w:rsidRPr="00581318">
              <w:rPr>
                <w:rFonts w:ascii="Times New Roman" w:hAnsi="Times New Roman" w:cs="Times New Roman"/>
                <w:sz w:val="20"/>
                <w:szCs w:val="20"/>
              </w:rPr>
              <w:lastRenderedPageBreak/>
              <w:t>column E. Dose-response pattern was found with increasing years of long working hours.</w:t>
            </w:r>
          </w:p>
        </w:tc>
        <w:tc>
          <w:tcPr>
            <w:tcW w:w="619" w:type="pct"/>
          </w:tcPr>
          <w:p w14:paraId="2D8E4EBC" w14:textId="77777777" w:rsidR="0023392D" w:rsidRPr="00581318" w:rsidRDefault="0023392D" w:rsidP="0023392D">
            <w:pPr>
              <w:rPr>
                <w:rFonts w:ascii="Times New Roman" w:hAnsi="Times New Roman" w:cs="Times New Roman"/>
                <w:color w:val="000000"/>
                <w:sz w:val="20"/>
                <w:szCs w:val="20"/>
              </w:rPr>
            </w:pPr>
            <w:r w:rsidRPr="00581318">
              <w:rPr>
                <w:rFonts w:ascii="Times New Roman" w:hAnsi="Times New Roman" w:cs="Times New Roman"/>
                <w:color w:val="000000"/>
                <w:sz w:val="20"/>
                <w:szCs w:val="20"/>
              </w:rPr>
              <w:lastRenderedPageBreak/>
              <w:t xml:space="preserve">Potential for selection bias because participants needed to go out </w:t>
            </w:r>
            <w:r w:rsidRPr="00581318">
              <w:rPr>
                <w:rFonts w:ascii="Times New Roman" w:hAnsi="Times New Roman" w:cs="Times New Roman"/>
                <w:color w:val="000000"/>
                <w:sz w:val="20"/>
                <w:szCs w:val="20"/>
              </w:rPr>
              <w:lastRenderedPageBreak/>
              <w:t>to study location, rather than it being present at their workplace.</w:t>
            </w:r>
          </w:p>
          <w:p w14:paraId="59B9AE8E" w14:textId="77777777" w:rsidR="00FE307A" w:rsidRPr="00581318" w:rsidRDefault="00FE307A">
            <w:pPr>
              <w:rPr>
                <w:rFonts w:ascii="Times New Roman" w:hAnsi="Times New Roman" w:cs="Times New Roman"/>
                <w:sz w:val="20"/>
                <w:szCs w:val="20"/>
              </w:rPr>
            </w:pPr>
          </w:p>
        </w:tc>
      </w:tr>
      <w:tr w:rsidR="00581318" w14:paraId="1AB50178" w14:textId="77777777" w:rsidTr="00581318">
        <w:tc>
          <w:tcPr>
            <w:tcW w:w="376" w:type="pct"/>
          </w:tcPr>
          <w:p w14:paraId="6FC5B9FF" w14:textId="542623C1"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Rivera</w:t>
            </w:r>
          </w:p>
        </w:tc>
        <w:tc>
          <w:tcPr>
            <w:tcW w:w="238" w:type="pct"/>
          </w:tcPr>
          <w:p w14:paraId="3F799959" w14:textId="7E10BC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2020</w:t>
            </w:r>
          </w:p>
        </w:tc>
        <w:tc>
          <w:tcPr>
            <w:tcW w:w="561" w:type="pct"/>
          </w:tcPr>
          <w:p w14:paraId="36FCD2E2" w14:textId="69C2F962"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1C3302FE" w14:textId="3404C3F8"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48 studies using either shift-work or long hours as exposures.</w:t>
            </w:r>
          </w:p>
        </w:tc>
        <w:tc>
          <w:tcPr>
            <w:tcW w:w="822" w:type="pct"/>
          </w:tcPr>
          <w:p w14:paraId="6C068A69" w14:textId="354948E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Cancer, stroke, depression, diabetes, hypertension, coronary disease, low birthweight, miscarriage, and CVD.</w:t>
            </w:r>
          </w:p>
        </w:tc>
        <w:tc>
          <w:tcPr>
            <w:tcW w:w="568" w:type="pct"/>
          </w:tcPr>
          <w:p w14:paraId="51F8CA91" w14:textId="6920121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507FF038" w14:textId="729BD5E7"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572F827D" w14:textId="561CFF0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There was a moderate association between shift work and breast cancer, along with long working hours and stroke.</w:t>
            </w:r>
          </w:p>
        </w:tc>
        <w:tc>
          <w:tcPr>
            <w:tcW w:w="619" w:type="pct"/>
          </w:tcPr>
          <w:p w14:paraId="54ADCFB3" w14:textId="5E4B1D15"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2837633B" w14:textId="77777777" w:rsidTr="00581318">
        <w:tc>
          <w:tcPr>
            <w:tcW w:w="376" w:type="pct"/>
          </w:tcPr>
          <w:p w14:paraId="15CFF2F1" w14:textId="0BB3D18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Ferrara</w:t>
            </w:r>
          </w:p>
        </w:tc>
        <w:tc>
          <w:tcPr>
            <w:tcW w:w="238" w:type="pct"/>
          </w:tcPr>
          <w:p w14:paraId="0AC90574" w14:textId="317DC9F6"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5CE2E198" w14:textId="7F72F4D8"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06F575BD" w14:textId="7B152863"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103 studies.</w:t>
            </w:r>
          </w:p>
        </w:tc>
        <w:tc>
          <w:tcPr>
            <w:tcW w:w="822" w:type="pct"/>
          </w:tcPr>
          <w:p w14:paraId="11B28E42" w14:textId="7859D5B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Direct and indirect costs of hypercholesterolemia.</w:t>
            </w:r>
          </w:p>
        </w:tc>
        <w:tc>
          <w:tcPr>
            <w:tcW w:w="568" w:type="pct"/>
          </w:tcPr>
          <w:p w14:paraId="0A082F1B" w14:textId="50F82BA1"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7703C9F7" w14:textId="52313A79"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6767FA8B" w14:textId="0EEF99AC"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Direct cost estimates range from $79,000,000 to $259,000,000</w:t>
            </w:r>
          </w:p>
        </w:tc>
        <w:tc>
          <w:tcPr>
            <w:tcW w:w="619" w:type="pct"/>
          </w:tcPr>
          <w:p w14:paraId="1B03A367" w14:textId="16357931"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Observational design. All but one study reviewed countries in the American Continents.</w:t>
            </w:r>
          </w:p>
        </w:tc>
      </w:tr>
      <w:tr w:rsidR="00581318" w14:paraId="19944ED9" w14:textId="77777777" w:rsidTr="00581318">
        <w:tc>
          <w:tcPr>
            <w:tcW w:w="376" w:type="pct"/>
          </w:tcPr>
          <w:p w14:paraId="4C05C1CD" w14:textId="314E252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Virani</w:t>
            </w:r>
          </w:p>
        </w:tc>
        <w:tc>
          <w:tcPr>
            <w:tcW w:w="238" w:type="pct"/>
          </w:tcPr>
          <w:p w14:paraId="6322155B" w14:textId="316CCEB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2D9A25EB" w14:textId="2082A5B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Circulation</w:t>
            </w:r>
          </w:p>
        </w:tc>
        <w:tc>
          <w:tcPr>
            <w:tcW w:w="615" w:type="pct"/>
          </w:tcPr>
          <w:p w14:paraId="0DAD6464" w14:textId="48CE1EC9"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United States adults and children. Total n not specified.</w:t>
            </w:r>
          </w:p>
        </w:tc>
        <w:tc>
          <w:tcPr>
            <w:tcW w:w="822" w:type="pct"/>
          </w:tcPr>
          <w:p w14:paraId="4FF116C3" w14:textId="34D5CEE4"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Health behaviors, risk factors, cardiovascular conditions and diseases, quality of care, medical procedures, and economic costs.</w:t>
            </w:r>
          </w:p>
        </w:tc>
        <w:tc>
          <w:tcPr>
            <w:tcW w:w="568" w:type="pct"/>
          </w:tcPr>
          <w:p w14:paraId="6F0306C9" w14:textId="20659EB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Large scale statistical report in conjunction with the National Institutes of Health.</w:t>
            </w:r>
          </w:p>
        </w:tc>
        <w:tc>
          <w:tcPr>
            <w:tcW w:w="563" w:type="pct"/>
          </w:tcPr>
          <w:p w14:paraId="622845F4" w14:textId="4AE62E11"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Statistics from the American Heart Association and the NIH.</w:t>
            </w:r>
          </w:p>
        </w:tc>
        <w:tc>
          <w:tcPr>
            <w:tcW w:w="638" w:type="pct"/>
          </w:tcPr>
          <w:p w14:paraId="3E108213" w14:textId="592829BF"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Nationwide report generalizable to the U.S. population.</w:t>
            </w:r>
          </w:p>
        </w:tc>
        <w:tc>
          <w:tcPr>
            <w:tcW w:w="619" w:type="pct"/>
          </w:tcPr>
          <w:p w14:paraId="1A5AE3FA" w14:textId="64B87D52"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Ecological design.</w:t>
            </w:r>
          </w:p>
        </w:tc>
      </w:tr>
    </w:tbl>
    <w:p w14:paraId="44F643A7" w14:textId="77777777" w:rsidR="00B26282" w:rsidRPr="00EE5197" w:rsidRDefault="00B26282">
      <w:pPr>
        <w:rPr>
          <w:rFonts w:ascii="Times New Roman" w:hAnsi="Times New Roman" w:cs="Times New Roman"/>
          <w:sz w:val="24"/>
          <w:szCs w:val="24"/>
        </w:rPr>
      </w:pPr>
    </w:p>
    <w:sectPr w:rsidR="00B26282" w:rsidRPr="00EE5197" w:rsidSect="005813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C79F5" w14:textId="77777777" w:rsidR="007C2BE8" w:rsidRDefault="007C2BE8" w:rsidP="00222B46">
      <w:pPr>
        <w:spacing w:after="0" w:line="240" w:lineRule="auto"/>
      </w:pPr>
      <w:r>
        <w:separator/>
      </w:r>
    </w:p>
  </w:endnote>
  <w:endnote w:type="continuationSeparator" w:id="0">
    <w:p w14:paraId="2F0C78EC" w14:textId="77777777" w:rsidR="007C2BE8" w:rsidRDefault="007C2BE8"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3F68" w14:textId="77777777" w:rsidR="007C2BE8" w:rsidRDefault="007C2BE8" w:rsidP="00222B46">
      <w:pPr>
        <w:spacing w:after="0" w:line="240" w:lineRule="auto"/>
      </w:pPr>
      <w:r>
        <w:separator/>
      </w:r>
    </w:p>
  </w:footnote>
  <w:footnote w:type="continuationSeparator" w:id="0">
    <w:p w14:paraId="740DFB37" w14:textId="77777777" w:rsidR="007C2BE8" w:rsidRDefault="007C2BE8"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26BC7CA6" w14:textId="1BEB358C" w:rsidR="00CA4B5C" w:rsidRDefault="00CA4B5C" w:rsidP="005A6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943"/>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2D8E"/>
    <w:rsid w:val="00023D22"/>
    <w:rsid w:val="00024AA3"/>
    <w:rsid w:val="00024CCA"/>
    <w:rsid w:val="000261F2"/>
    <w:rsid w:val="00026B89"/>
    <w:rsid w:val="00030558"/>
    <w:rsid w:val="0003076B"/>
    <w:rsid w:val="00030F9B"/>
    <w:rsid w:val="00030FA8"/>
    <w:rsid w:val="00032561"/>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3E8"/>
    <w:rsid w:val="000975BF"/>
    <w:rsid w:val="000A0C6B"/>
    <w:rsid w:val="000A178D"/>
    <w:rsid w:val="000A2028"/>
    <w:rsid w:val="000A2239"/>
    <w:rsid w:val="000A6881"/>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0710C"/>
    <w:rsid w:val="0011038A"/>
    <w:rsid w:val="00112115"/>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24863"/>
    <w:rsid w:val="00130C0F"/>
    <w:rsid w:val="00133048"/>
    <w:rsid w:val="00133054"/>
    <w:rsid w:val="00134E6B"/>
    <w:rsid w:val="001359F9"/>
    <w:rsid w:val="00140569"/>
    <w:rsid w:val="001437A4"/>
    <w:rsid w:val="00147A72"/>
    <w:rsid w:val="001512BB"/>
    <w:rsid w:val="0015395C"/>
    <w:rsid w:val="00156A85"/>
    <w:rsid w:val="001571CC"/>
    <w:rsid w:val="00161912"/>
    <w:rsid w:val="001633FF"/>
    <w:rsid w:val="001652FC"/>
    <w:rsid w:val="00165791"/>
    <w:rsid w:val="00165918"/>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44FA"/>
    <w:rsid w:val="00184D42"/>
    <w:rsid w:val="001856D6"/>
    <w:rsid w:val="00186C7A"/>
    <w:rsid w:val="00187B24"/>
    <w:rsid w:val="001903E9"/>
    <w:rsid w:val="00190B28"/>
    <w:rsid w:val="001921AE"/>
    <w:rsid w:val="00192574"/>
    <w:rsid w:val="00192D75"/>
    <w:rsid w:val="001968D5"/>
    <w:rsid w:val="001979AA"/>
    <w:rsid w:val="001A0244"/>
    <w:rsid w:val="001A08C8"/>
    <w:rsid w:val="001A1D2B"/>
    <w:rsid w:val="001A1EF5"/>
    <w:rsid w:val="001A4EFD"/>
    <w:rsid w:val="001A52F9"/>
    <w:rsid w:val="001A546A"/>
    <w:rsid w:val="001A7BE0"/>
    <w:rsid w:val="001B00BB"/>
    <w:rsid w:val="001B4E98"/>
    <w:rsid w:val="001B5545"/>
    <w:rsid w:val="001B57E9"/>
    <w:rsid w:val="001B6CCF"/>
    <w:rsid w:val="001C0581"/>
    <w:rsid w:val="001C12D6"/>
    <w:rsid w:val="001C1B1B"/>
    <w:rsid w:val="001C647A"/>
    <w:rsid w:val="001D082D"/>
    <w:rsid w:val="001D0CB4"/>
    <w:rsid w:val="001D29B8"/>
    <w:rsid w:val="001D2C4C"/>
    <w:rsid w:val="001D586D"/>
    <w:rsid w:val="001D5995"/>
    <w:rsid w:val="001D6120"/>
    <w:rsid w:val="001D68DF"/>
    <w:rsid w:val="001D7C71"/>
    <w:rsid w:val="001E2205"/>
    <w:rsid w:val="001E2C87"/>
    <w:rsid w:val="001E4666"/>
    <w:rsid w:val="001E6971"/>
    <w:rsid w:val="001E71CD"/>
    <w:rsid w:val="001F0089"/>
    <w:rsid w:val="001F05B9"/>
    <w:rsid w:val="001F14D9"/>
    <w:rsid w:val="001F1596"/>
    <w:rsid w:val="001F630C"/>
    <w:rsid w:val="002014C6"/>
    <w:rsid w:val="00203023"/>
    <w:rsid w:val="00206D42"/>
    <w:rsid w:val="00211BFD"/>
    <w:rsid w:val="00211D2B"/>
    <w:rsid w:val="00213DCB"/>
    <w:rsid w:val="00215D19"/>
    <w:rsid w:val="002173FB"/>
    <w:rsid w:val="00222B46"/>
    <w:rsid w:val="00223642"/>
    <w:rsid w:val="0022371F"/>
    <w:rsid w:val="0022391C"/>
    <w:rsid w:val="00224BEC"/>
    <w:rsid w:val="002250F2"/>
    <w:rsid w:val="00225611"/>
    <w:rsid w:val="00225838"/>
    <w:rsid w:val="00225C1B"/>
    <w:rsid w:val="00226C38"/>
    <w:rsid w:val="00226E6F"/>
    <w:rsid w:val="00227064"/>
    <w:rsid w:val="0022736E"/>
    <w:rsid w:val="002309B4"/>
    <w:rsid w:val="0023211A"/>
    <w:rsid w:val="0023392D"/>
    <w:rsid w:val="00233E1F"/>
    <w:rsid w:val="00234850"/>
    <w:rsid w:val="00234B44"/>
    <w:rsid w:val="00234B98"/>
    <w:rsid w:val="00235D43"/>
    <w:rsid w:val="002364A2"/>
    <w:rsid w:val="00236558"/>
    <w:rsid w:val="0023748D"/>
    <w:rsid w:val="00237691"/>
    <w:rsid w:val="00241242"/>
    <w:rsid w:val="0024253C"/>
    <w:rsid w:val="00243ECB"/>
    <w:rsid w:val="00245187"/>
    <w:rsid w:val="0024642E"/>
    <w:rsid w:val="002470C9"/>
    <w:rsid w:val="0025279E"/>
    <w:rsid w:val="00252AE7"/>
    <w:rsid w:val="002540E5"/>
    <w:rsid w:val="00254C77"/>
    <w:rsid w:val="00255A2F"/>
    <w:rsid w:val="00261444"/>
    <w:rsid w:val="002615BF"/>
    <w:rsid w:val="00262F6A"/>
    <w:rsid w:val="00263155"/>
    <w:rsid w:val="0026539F"/>
    <w:rsid w:val="0026566B"/>
    <w:rsid w:val="00266024"/>
    <w:rsid w:val="00266EEE"/>
    <w:rsid w:val="00267ECE"/>
    <w:rsid w:val="0027093B"/>
    <w:rsid w:val="00271171"/>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1BDE"/>
    <w:rsid w:val="002A5307"/>
    <w:rsid w:val="002A5F27"/>
    <w:rsid w:val="002B000E"/>
    <w:rsid w:val="002B0674"/>
    <w:rsid w:val="002B09E6"/>
    <w:rsid w:val="002B1864"/>
    <w:rsid w:val="002B4701"/>
    <w:rsid w:val="002B5891"/>
    <w:rsid w:val="002C05E1"/>
    <w:rsid w:val="002C1363"/>
    <w:rsid w:val="002C1DAB"/>
    <w:rsid w:val="002C22DA"/>
    <w:rsid w:val="002C4F8B"/>
    <w:rsid w:val="002C51E4"/>
    <w:rsid w:val="002C75A7"/>
    <w:rsid w:val="002C781F"/>
    <w:rsid w:val="002D0086"/>
    <w:rsid w:val="002D2966"/>
    <w:rsid w:val="002D4609"/>
    <w:rsid w:val="002D6547"/>
    <w:rsid w:val="002E1A0A"/>
    <w:rsid w:val="002E1CBA"/>
    <w:rsid w:val="002E208C"/>
    <w:rsid w:val="002E3164"/>
    <w:rsid w:val="002E357A"/>
    <w:rsid w:val="002E75CC"/>
    <w:rsid w:val="002F0041"/>
    <w:rsid w:val="002F195F"/>
    <w:rsid w:val="002F1B0D"/>
    <w:rsid w:val="002F235F"/>
    <w:rsid w:val="002F3715"/>
    <w:rsid w:val="002F7BD3"/>
    <w:rsid w:val="00302C81"/>
    <w:rsid w:val="00303AB6"/>
    <w:rsid w:val="0030687A"/>
    <w:rsid w:val="00310D97"/>
    <w:rsid w:val="0031110D"/>
    <w:rsid w:val="003116EC"/>
    <w:rsid w:val="00320197"/>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0774"/>
    <w:rsid w:val="00360E8B"/>
    <w:rsid w:val="003610E5"/>
    <w:rsid w:val="00362052"/>
    <w:rsid w:val="00362C2A"/>
    <w:rsid w:val="00362EA2"/>
    <w:rsid w:val="00366C48"/>
    <w:rsid w:val="00367D32"/>
    <w:rsid w:val="00370CCE"/>
    <w:rsid w:val="0037112F"/>
    <w:rsid w:val="003719BE"/>
    <w:rsid w:val="00371EDA"/>
    <w:rsid w:val="00373B63"/>
    <w:rsid w:val="00377324"/>
    <w:rsid w:val="00380020"/>
    <w:rsid w:val="00381108"/>
    <w:rsid w:val="003823F4"/>
    <w:rsid w:val="00382AD3"/>
    <w:rsid w:val="003844DC"/>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A7472"/>
    <w:rsid w:val="003B09DA"/>
    <w:rsid w:val="003B338D"/>
    <w:rsid w:val="003B35D7"/>
    <w:rsid w:val="003B3920"/>
    <w:rsid w:val="003B57AB"/>
    <w:rsid w:val="003B60EA"/>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583B"/>
    <w:rsid w:val="003E66CC"/>
    <w:rsid w:val="003E78B0"/>
    <w:rsid w:val="003F1BC0"/>
    <w:rsid w:val="003F214E"/>
    <w:rsid w:val="004004AC"/>
    <w:rsid w:val="00403870"/>
    <w:rsid w:val="00405C63"/>
    <w:rsid w:val="0040608C"/>
    <w:rsid w:val="00407223"/>
    <w:rsid w:val="00407E43"/>
    <w:rsid w:val="00410F7A"/>
    <w:rsid w:val="00412A4B"/>
    <w:rsid w:val="00412D28"/>
    <w:rsid w:val="0041398D"/>
    <w:rsid w:val="0041544C"/>
    <w:rsid w:val="004162D1"/>
    <w:rsid w:val="00417422"/>
    <w:rsid w:val="0042327D"/>
    <w:rsid w:val="004257DA"/>
    <w:rsid w:val="00427F8F"/>
    <w:rsid w:val="004332F5"/>
    <w:rsid w:val="0043380C"/>
    <w:rsid w:val="0043691F"/>
    <w:rsid w:val="004369FD"/>
    <w:rsid w:val="00437602"/>
    <w:rsid w:val="00440373"/>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826"/>
    <w:rsid w:val="004618A7"/>
    <w:rsid w:val="00461F4E"/>
    <w:rsid w:val="0046374A"/>
    <w:rsid w:val="004640B3"/>
    <w:rsid w:val="00464DB7"/>
    <w:rsid w:val="00465496"/>
    <w:rsid w:val="00466A04"/>
    <w:rsid w:val="0046726A"/>
    <w:rsid w:val="00467392"/>
    <w:rsid w:val="004706D3"/>
    <w:rsid w:val="00471ECA"/>
    <w:rsid w:val="0047322A"/>
    <w:rsid w:val="00473295"/>
    <w:rsid w:val="0047334B"/>
    <w:rsid w:val="00473D35"/>
    <w:rsid w:val="00475086"/>
    <w:rsid w:val="004757DD"/>
    <w:rsid w:val="00476F1E"/>
    <w:rsid w:val="00477CCE"/>
    <w:rsid w:val="00483577"/>
    <w:rsid w:val="00483771"/>
    <w:rsid w:val="00487A47"/>
    <w:rsid w:val="00490A89"/>
    <w:rsid w:val="00491C77"/>
    <w:rsid w:val="00492194"/>
    <w:rsid w:val="00492DE9"/>
    <w:rsid w:val="004936F8"/>
    <w:rsid w:val="00493F2D"/>
    <w:rsid w:val="0049413C"/>
    <w:rsid w:val="00494697"/>
    <w:rsid w:val="004977EE"/>
    <w:rsid w:val="004A023F"/>
    <w:rsid w:val="004A114E"/>
    <w:rsid w:val="004A1458"/>
    <w:rsid w:val="004A1AEB"/>
    <w:rsid w:val="004A2D85"/>
    <w:rsid w:val="004A4B70"/>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2295"/>
    <w:rsid w:val="00553C92"/>
    <w:rsid w:val="00561C1D"/>
    <w:rsid w:val="00563F42"/>
    <w:rsid w:val="00564748"/>
    <w:rsid w:val="00564D83"/>
    <w:rsid w:val="00565660"/>
    <w:rsid w:val="00565ED1"/>
    <w:rsid w:val="00566F5C"/>
    <w:rsid w:val="005675D4"/>
    <w:rsid w:val="005714DA"/>
    <w:rsid w:val="00574C17"/>
    <w:rsid w:val="00575B89"/>
    <w:rsid w:val="005774D4"/>
    <w:rsid w:val="005808D6"/>
    <w:rsid w:val="00581318"/>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A617D"/>
    <w:rsid w:val="005B0631"/>
    <w:rsid w:val="005B1FAB"/>
    <w:rsid w:val="005B3A34"/>
    <w:rsid w:val="005B47D8"/>
    <w:rsid w:val="005B621F"/>
    <w:rsid w:val="005B652F"/>
    <w:rsid w:val="005B666A"/>
    <w:rsid w:val="005B6ECD"/>
    <w:rsid w:val="005C092A"/>
    <w:rsid w:val="005C2367"/>
    <w:rsid w:val="005C288A"/>
    <w:rsid w:val="005C4966"/>
    <w:rsid w:val="005C4A31"/>
    <w:rsid w:val="005C5A0F"/>
    <w:rsid w:val="005D156E"/>
    <w:rsid w:val="005D3903"/>
    <w:rsid w:val="005D46C7"/>
    <w:rsid w:val="005D53F3"/>
    <w:rsid w:val="005D5F17"/>
    <w:rsid w:val="005D6BE0"/>
    <w:rsid w:val="005E482B"/>
    <w:rsid w:val="005E4939"/>
    <w:rsid w:val="005E57FD"/>
    <w:rsid w:val="005E6167"/>
    <w:rsid w:val="005E6899"/>
    <w:rsid w:val="005E6E31"/>
    <w:rsid w:val="005E74A4"/>
    <w:rsid w:val="005F004C"/>
    <w:rsid w:val="005F11AF"/>
    <w:rsid w:val="005F1653"/>
    <w:rsid w:val="005F25A0"/>
    <w:rsid w:val="005F4568"/>
    <w:rsid w:val="005F659C"/>
    <w:rsid w:val="00602E9B"/>
    <w:rsid w:val="00605682"/>
    <w:rsid w:val="00606896"/>
    <w:rsid w:val="006100F5"/>
    <w:rsid w:val="0061343D"/>
    <w:rsid w:val="00613821"/>
    <w:rsid w:val="00615E91"/>
    <w:rsid w:val="00617160"/>
    <w:rsid w:val="00617551"/>
    <w:rsid w:val="00617873"/>
    <w:rsid w:val="00617C58"/>
    <w:rsid w:val="00622765"/>
    <w:rsid w:val="0062643B"/>
    <w:rsid w:val="0063168B"/>
    <w:rsid w:val="00631D5D"/>
    <w:rsid w:val="00631ED8"/>
    <w:rsid w:val="00632291"/>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65604"/>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3AE"/>
    <w:rsid w:val="006B7839"/>
    <w:rsid w:val="006C180C"/>
    <w:rsid w:val="006C2F23"/>
    <w:rsid w:val="006C666D"/>
    <w:rsid w:val="006D0DF8"/>
    <w:rsid w:val="006D108B"/>
    <w:rsid w:val="006D3F29"/>
    <w:rsid w:val="006D4632"/>
    <w:rsid w:val="006D4EEC"/>
    <w:rsid w:val="006D5310"/>
    <w:rsid w:val="006D61B1"/>
    <w:rsid w:val="006D61F8"/>
    <w:rsid w:val="006E02C6"/>
    <w:rsid w:val="006E0D6E"/>
    <w:rsid w:val="006E2988"/>
    <w:rsid w:val="006E2AF8"/>
    <w:rsid w:val="006E54F7"/>
    <w:rsid w:val="006E61C4"/>
    <w:rsid w:val="006E6DC9"/>
    <w:rsid w:val="006F0230"/>
    <w:rsid w:val="006F0507"/>
    <w:rsid w:val="006F181A"/>
    <w:rsid w:val="006F19D5"/>
    <w:rsid w:val="006F279F"/>
    <w:rsid w:val="006F2BF2"/>
    <w:rsid w:val="006F2D81"/>
    <w:rsid w:val="006F3B35"/>
    <w:rsid w:val="006F3C8F"/>
    <w:rsid w:val="006F4A6A"/>
    <w:rsid w:val="006F5C74"/>
    <w:rsid w:val="006F5DF4"/>
    <w:rsid w:val="006F65A7"/>
    <w:rsid w:val="006F684F"/>
    <w:rsid w:val="007030FB"/>
    <w:rsid w:val="00704619"/>
    <w:rsid w:val="00706A80"/>
    <w:rsid w:val="00706EFB"/>
    <w:rsid w:val="007108B1"/>
    <w:rsid w:val="007136F7"/>
    <w:rsid w:val="00715086"/>
    <w:rsid w:val="00716BB8"/>
    <w:rsid w:val="007177DF"/>
    <w:rsid w:val="00717B73"/>
    <w:rsid w:val="00721691"/>
    <w:rsid w:val="007238E4"/>
    <w:rsid w:val="00723F11"/>
    <w:rsid w:val="007312D8"/>
    <w:rsid w:val="007316FF"/>
    <w:rsid w:val="00731CFE"/>
    <w:rsid w:val="00733708"/>
    <w:rsid w:val="0073405F"/>
    <w:rsid w:val="00734314"/>
    <w:rsid w:val="00734715"/>
    <w:rsid w:val="00740191"/>
    <w:rsid w:val="007417FD"/>
    <w:rsid w:val="007420E7"/>
    <w:rsid w:val="007427E7"/>
    <w:rsid w:val="007438F3"/>
    <w:rsid w:val="00743F4C"/>
    <w:rsid w:val="007460B4"/>
    <w:rsid w:val="00746253"/>
    <w:rsid w:val="007469DC"/>
    <w:rsid w:val="00750380"/>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524E"/>
    <w:rsid w:val="007879EC"/>
    <w:rsid w:val="00794A16"/>
    <w:rsid w:val="00794F31"/>
    <w:rsid w:val="0079519F"/>
    <w:rsid w:val="007A18C4"/>
    <w:rsid w:val="007A46D4"/>
    <w:rsid w:val="007A4E80"/>
    <w:rsid w:val="007A595A"/>
    <w:rsid w:val="007A59D6"/>
    <w:rsid w:val="007A6371"/>
    <w:rsid w:val="007A6853"/>
    <w:rsid w:val="007A7BD1"/>
    <w:rsid w:val="007A7C85"/>
    <w:rsid w:val="007B09F3"/>
    <w:rsid w:val="007B0C2F"/>
    <w:rsid w:val="007B6E2E"/>
    <w:rsid w:val="007C0519"/>
    <w:rsid w:val="007C0E83"/>
    <w:rsid w:val="007C0F4E"/>
    <w:rsid w:val="007C23FF"/>
    <w:rsid w:val="007C264F"/>
    <w:rsid w:val="007C2BE8"/>
    <w:rsid w:val="007C3B43"/>
    <w:rsid w:val="007C62F5"/>
    <w:rsid w:val="007C753A"/>
    <w:rsid w:val="007D1352"/>
    <w:rsid w:val="007D378E"/>
    <w:rsid w:val="007D4644"/>
    <w:rsid w:val="007D6027"/>
    <w:rsid w:val="007D690B"/>
    <w:rsid w:val="007D721E"/>
    <w:rsid w:val="007E1E65"/>
    <w:rsid w:val="007E227F"/>
    <w:rsid w:val="007E4327"/>
    <w:rsid w:val="007E56A6"/>
    <w:rsid w:val="007E5946"/>
    <w:rsid w:val="007E60CE"/>
    <w:rsid w:val="007E612E"/>
    <w:rsid w:val="007E6498"/>
    <w:rsid w:val="007E7572"/>
    <w:rsid w:val="007E7F03"/>
    <w:rsid w:val="007F1B28"/>
    <w:rsid w:val="007F3D05"/>
    <w:rsid w:val="007F4382"/>
    <w:rsid w:val="007F4589"/>
    <w:rsid w:val="007F49F1"/>
    <w:rsid w:val="007F4D80"/>
    <w:rsid w:val="007F50F4"/>
    <w:rsid w:val="007F764C"/>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5CB8"/>
    <w:rsid w:val="00826051"/>
    <w:rsid w:val="008267EC"/>
    <w:rsid w:val="00827DBC"/>
    <w:rsid w:val="008349C1"/>
    <w:rsid w:val="00835508"/>
    <w:rsid w:val="00837AC3"/>
    <w:rsid w:val="00837C68"/>
    <w:rsid w:val="00837FD2"/>
    <w:rsid w:val="00841325"/>
    <w:rsid w:val="00841A08"/>
    <w:rsid w:val="00842239"/>
    <w:rsid w:val="00842540"/>
    <w:rsid w:val="00843207"/>
    <w:rsid w:val="00846533"/>
    <w:rsid w:val="00846B38"/>
    <w:rsid w:val="0084711D"/>
    <w:rsid w:val="00850D63"/>
    <w:rsid w:val="008511F9"/>
    <w:rsid w:val="00851BAC"/>
    <w:rsid w:val="00851DE7"/>
    <w:rsid w:val="00852BA8"/>
    <w:rsid w:val="00852CC5"/>
    <w:rsid w:val="00853001"/>
    <w:rsid w:val="00853EC4"/>
    <w:rsid w:val="008547B8"/>
    <w:rsid w:val="008558C6"/>
    <w:rsid w:val="00856AF9"/>
    <w:rsid w:val="00857ED2"/>
    <w:rsid w:val="00861232"/>
    <w:rsid w:val="00862A03"/>
    <w:rsid w:val="00862D4F"/>
    <w:rsid w:val="00863360"/>
    <w:rsid w:val="00864267"/>
    <w:rsid w:val="00865EBC"/>
    <w:rsid w:val="00870A4F"/>
    <w:rsid w:val="00870C80"/>
    <w:rsid w:val="00871087"/>
    <w:rsid w:val="00871A25"/>
    <w:rsid w:val="00876237"/>
    <w:rsid w:val="00876E33"/>
    <w:rsid w:val="00880613"/>
    <w:rsid w:val="00880AD5"/>
    <w:rsid w:val="008813D4"/>
    <w:rsid w:val="008823ED"/>
    <w:rsid w:val="00882993"/>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4BDB"/>
    <w:rsid w:val="008C62BB"/>
    <w:rsid w:val="008C672E"/>
    <w:rsid w:val="008C6F6B"/>
    <w:rsid w:val="008D0D12"/>
    <w:rsid w:val="008D210C"/>
    <w:rsid w:val="008D22AB"/>
    <w:rsid w:val="008D2459"/>
    <w:rsid w:val="008D347D"/>
    <w:rsid w:val="008D391F"/>
    <w:rsid w:val="008D3F11"/>
    <w:rsid w:val="008E04E5"/>
    <w:rsid w:val="008E2332"/>
    <w:rsid w:val="008E23D8"/>
    <w:rsid w:val="008E3D38"/>
    <w:rsid w:val="008E473E"/>
    <w:rsid w:val="008E536E"/>
    <w:rsid w:val="008E64DF"/>
    <w:rsid w:val="008E7001"/>
    <w:rsid w:val="008E77A6"/>
    <w:rsid w:val="008F1A82"/>
    <w:rsid w:val="008F2325"/>
    <w:rsid w:val="008F45DB"/>
    <w:rsid w:val="008F49C6"/>
    <w:rsid w:val="008F5CA7"/>
    <w:rsid w:val="00900A2F"/>
    <w:rsid w:val="00900E2E"/>
    <w:rsid w:val="00905A77"/>
    <w:rsid w:val="00906C4B"/>
    <w:rsid w:val="00906DFE"/>
    <w:rsid w:val="009079E6"/>
    <w:rsid w:val="00907DBD"/>
    <w:rsid w:val="0091161C"/>
    <w:rsid w:val="009125C3"/>
    <w:rsid w:val="00913FDE"/>
    <w:rsid w:val="009152AE"/>
    <w:rsid w:val="00915726"/>
    <w:rsid w:val="00916431"/>
    <w:rsid w:val="00916CD9"/>
    <w:rsid w:val="00916E64"/>
    <w:rsid w:val="00922173"/>
    <w:rsid w:val="009245B7"/>
    <w:rsid w:val="009260C6"/>
    <w:rsid w:val="0092683D"/>
    <w:rsid w:val="00926D82"/>
    <w:rsid w:val="0092716B"/>
    <w:rsid w:val="009274B7"/>
    <w:rsid w:val="00927B8A"/>
    <w:rsid w:val="00934730"/>
    <w:rsid w:val="00935E84"/>
    <w:rsid w:val="00937E6A"/>
    <w:rsid w:val="0094139A"/>
    <w:rsid w:val="00941E12"/>
    <w:rsid w:val="00942656"/>
    <w:rsid w:val="00943F4D"/>
    <w:rsid w:val="0094494D"/>
    <w:rsid w:val="009459B9"/>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3D"/>
    <w:rsid w:val="0097778B"/>
    <w:rsid w:val="0098132B"/>
    <w:rsid w:val="00982CCC"/>
    <w:rsid w:val="0098328C"/>
    <w:rsid w:val="0098428C"/>
    <w:rsid w:val="00984A89"/>
    <w:rsid w:val="009861C9"/>
    <w:rsid w:val="0098645E"/>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1E6C"/>
    <w:rsid w:val="00A03BEF"/>
    <w:rsid w:val="00A05939"/>
    <w:rsid w:val="00A05E91"/>
    <w:rsid w:val="00A075EA"/>
    <w:rsid w:val="00A10B73"/>
    <w:rsid w:val="00A11DCB"/>
    <w:rsid w:val="00A12693"/>
    <w:rsid w:val="00A12C85"/>
    <w:rsid w:val="00A143D0"/>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0259"/>
    <w:rsid w:val="00A60360"/>
    <w:rsid w:val="00A61E83"/>
    <w:rsid w:val="00A62958"/>
    <w:rsid w:val="00A64E63"/>
    <w:rsid w:val="00A6550B"/>
    <w:rsid w:val="00A667FF"/>
    <w:rsid w:val="00A71CAF"/>
    <w:rsid w:val="00A72A70"/>
    <w:rsid w:val="00A75706"/>
    <w:rsid w:val="00A75753"/>
    <w:rsid w:val="00A76B9D"/>
    <w:rsid w:val="00A77C7E"/>
    <w:rsid w:val="00A80F28"/>
    <w:rsid w:val="00A814D9"/>
    <w:rsid w:val="00A878A3"/>
    <w:rsid w:val="00A901F8"/>
    <w:rsid w:val="00A91D11"/>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227"/>
    <w:rsid w:val="00AC2A4E"/>
    <w:rsid w:val="00AC4EC5"/>
    <w:rsid w:val="00AC6DD5"/>
    <w:rsid w:val="00AD1BF2"/>
    <w:rsid w:val="00AD6FE8"/>
    <w:rsid w:val="00AE0092"/>
    <w:rsid w:val="00AE17AD"/>
    <w:rsid w:val="00AE2DA1"/>
    <w:rsid w:val="00AE3201"/>
    <w:rsid w:val="00AE4EF7"/>
    <w:rsid w:val="00AE5947"/>
    <w:rsid w:val="00AE601A"/>
    <w:rsid w:val="00AF0783"/>
    <w:rsid w:val="00AF21D2"/>
    <w:rsid w:val="00AF65C9"/>
    <w:rsid w:val="00B01976"/>
    <w:rsid w:val="00B022DA"/>
    <w:rsid w:val="00B04F5B"/>
    <w:rsid w:val="00B056CA"/>
    <w:rsid w:val="00B06CDE"/>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6282"/>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2235"/>
    <w:rsid w:val="00B641D6"/>
    <w:rsid w:val="00B64913"/>
    <w:rsid w:val="00B66877"/>
    <w:rsid w:val="00B67E5A"/>
    <w:rsid w:val="00B71FF6"/>
    <w:rsid w:val="00B73988"/>
    <w:rsid w:val="00B73A1D"/>
    <w:rsid w:val="00B73A98"/>
    <w:rsid w:val="00B73EC9"/>
    <w:rsid w:val="00B7529A"/>
    <w:rsid w:val="00B76F6E"/>
    <w:rsid w:val="00B81517"/>
    <w:rsid w:val="00B8223E"/>
    <w:rsid w:val="00B82445"/>
    <w:rsid w:val="00B849D8"/>
    <w:rsid w:val="00B84DD2"/>
    <w:rsid w:val="00B85000"/>
    <w:rsid w:val="00B85108"/>
    <w:rsid w:val="00B85198"/>
    <w:rsid w:val="00B900A3"/>
    <w:rsid w:val="00B93226"/>
    <w:rsid w:val="00B93D2A"/>
    <w:rsid w:val="00B9469F"/>
    <w:rsid w:val="00B9535D"/>
    <w:rsid w:val="00BA0B0F"/>
    <w:rsid w:val="00BA11C5"/>
    <w:rsid w:val="00BA19D9"/>
    <w:rsid w:val="00BA3CB9"/>
    <w:rsid w:val="00BA787D"/>
    <w:rsid w:val="00BB0A15"/>
    <w:rsid w:val="00BB1875"/>
    <w:rsid w:val="00BB32B1"/>
    <w:rsid w:val="00BB3E5B"/>
    <w:rsid w:val="00BB42CF"/>
    <w:rsid w:val="00BB4454"/>
    <w:rsid w:val="00BB504D"/>
    <w:rsid w:val="00BB5E83"/>
    <w:rsid w:val="00BB6421"/>
    <w:rsid w:val="00BB64E7"/>
    <w:rsid w:val="00BC0824"/>
    <w:rsid w:val="00BC20B8"/>
    <w:rsid w:val="00BC2E65"/>
    <w:rsid w:val="00BC3518"/>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5B73"/>
    <w:rsid w:val="00BE6087"/>
    <w:rsid w:val="00BE6FBB"/>
    <w:rsid w:val="00BE7219"/>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105B"/>
    <w:rsid w:val="00C13B75"/>
    <w:rsid w:val="00C13E94"/>
    <w:rsid w:val="00C14F3C"/>
    <w:rsid w:val="00C17F8A"/>
    <w:rsid w:val="00C212BB"/>
    <w:rsid w:val="00C267D2"/>
    <w:rsid w:val="00C27F7F"/>
    <w:rsid w:val="00C304C8"/>
    <w:rsid w:val="00C31A33"/>
    <w:rsid w:val="00C3247E"/>
    <w:rsid w:val="00C32A03"/>
    <w:rsid w:val="00C344B1"/>
    <w:rsid w:val="00C3612E"/>
    <w:rsid w:val="00C41474"/>
    <w:rsid w:val="00C4208E"/>
    <w:rsid w:val="00C42F13"/>
    <w:rsid w:val="00C447D6"/>
    <w:rsid w:val="00C457A6"/>
    <w:rsid w:val="00C46818"/>
    <w:rsid w:val="00C470F7"/>
    <w:rsid w:val="00C526A3"/>
    <w:rsid w:val="00C53395"/>
    <w:rsid w:val="00C537FE"/>
    <w:rsid w:val="00C56B3C"/>
    <w:rsid w:val="00C60943"/>
    <w:rsid w:val="00C60A90"/>
    <w:rsid w:val="00C61F0F"/>
    <w:rsid w:val="00C623A4"/>
    <w:rsid w:val="00C63EDE"/>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0CAC"/>
    <w:rsid w:val="00C85E4C"/>
    <w:rsid w:val="00C87081"/>
    <w:rsid w:val="00C9079E"/>
    <w:rsid w:val="00C90B72"/>
    <w:rsid w:val="00C935B0"/>
    <w:rsid w:val="00C975A6"/>
    <w:rsid w:val="00CA03D9"/>
    <w:rsid w:val="00CA0537"/>
    <w:rsid w:val="00CA1897"/>
    <w:rsid w:val="00CA41D9"/>
    <w:rsid w:val="00CA472E"/>
    <w:rsid w:val="00CA4B5C"/>
    <w:rsid w:val="00CA6D17"/>
    <w:rsid w:val="00CA76F2"/>
    <w:rsid w:val="00CB15D1"/>
    <w:rsid w:val="00CB1890"/>
    <w:rsid w:val="00CB2FFB"/>
    <w:rsid w:val="00CB365B"/>
    <w:rsid w:val="00CB4B0C"/>
    <w:rsid w:val="00CB5D22"/>
    <w:rsid w:val="00CB70D3"/>
    <w:rsid w:val="00CB7945"/>
    <w:rsid w:val="00CC08FC"/>
    <w:rsid w:val="00CC18AE"/>
    <w:rsid w:val="00CC1D3D"/>
    <w:rsid w:val="00CC2AE4"/>
    <w:rsid w:val="00CC300E"/>
    <w:rsid w:val="00CC4B9E"/>
    <w:rsid w:val="00CC6D1E"/>
    <w:rsid w:val="00CC7956"/>
    <w:rsid w:val="00CD017F"/>
    <w:rsid w:val="00CD2038"/>
    <w:rsid w:val="00CD3F4D"/>
    <w:rsid w:val="00CD660C"/>
    <w:rsid w:val="00CE03DA"/>
    <w:rsid w:val="00CE05A9"/>
    <w:rsid w:val="00CE0CEA"/>
    <w:rsid w:val="00CE1772"/>
    <w:rsid w:val="00CE20B0"/>
    <w:rsid w:val="00CE2612"/>
    <w:rsid w:val="00CE47FA"/>
    <w:rsid w:val="00CE4981"/>
    <w:rsid w:val="00CE5973"/>
    <w:rsid w:val="00CF1126"/>
    <w:rsid w:val="00CF441F"/>
    <w:rsid w:val="00CF59C2"/>
    <w:rsid w:val="00CF7445"/>
    <w:rsid w:val="00D022C0"/>
    <w:rsid w:val="00D04BD9"/>
    <w:rsid w:val="00D059FD"/>
    <w:rsid w:val="00D06C68"/>
    <w:rsid w:val="00D06CFE"/>
    <w:rsid w:val="00D075F9"/>
    <w:rsid w:val="00D1049A"/>
    <w:rsid w:val="00D149BA"/>
    <w:rsid w:val="00D15E5F"/>
    <w:rsid w:val="00D164EC"/>
    <w:rsid w:val="00D1660C"/>
    <w:rsid w:val="00D168A9"/>
    <w:rsid w:val="00D16B40"/>
    <w:rsid w:val="00D20C55"/>
    <w:rsid w:val="00D21041"/>
    <w:rsid w:val="00D22277"/>
    <w:rsid w:val="00D2368B"/>
    <w:rsid w:val="00D260A5"/>
    <w:rsid w:val="00D303FE"/>
    <w:rsid w:val="00D34917"/>
    <w:rsid w:val="00D4005B"/>
    <w:rsid w:val="00D41434"/>
    <w:rsid w:val="00D418BF"/>
    <w:rsid w:val="00D44A0B"/>
    <w:rsid w:val="00D464C6"/>
    <w:rsid w:val="00D51860"/>
    <w:rsid w:val="00D52733"/>
    <w:rsid w:val="00D53F66"/>
    <w:rsid w:val="00D54A79"/>
    <w:rsid w:val="00D56C7E"/>
    <w:rsid w:val="00D6132C"/>
    <w:rsid w:val="00D64A5B"/>
    <w:rsid w:val="00D65048"/>
    <w:rsid w:val="00D66988"/>
    <w:rsid w:val="00D6768B"/>
    <w:rsid w:val="00D738CE"/>
    <w:rsid w:val="00D73DB9"/>
    <w:rsid w:val="00D7664A"/>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3B8C"/>
    <w:rsid w:val="00DB511C"/>
    <w:rsid w:val="00DB54FE"/>
    <w:rsid w:val="00DB5DE2"/>
    <w:rsid w:val="00DB655F"/>
    <w:rsid w:val="00DC0AFA"/>
    <w:rsid w:val="00DC1B95"/>
    <w:rsid w:val="00DC2E4B"/>
    <w:rsid w:val="00DC39E3"/>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5542"/>
    <w:rsid w:val="00E0761E"/>
    <w:rsid w:val="00E077E6"/>
    <w:rsid w:val="00E141EA"/>
    <w:rsid w:val="00E14794"/>
    <w:rsid w:val="00E16A68"/>
    <w:rsid w:val="00E202EE"/>
    <w:rsid w:val="00E22A52"/>
    <w:rsid w:val="00E24D55"/>
    <w:rsid w:val="00E25E03"/>
    <w:rsid w:val="00E26A7C"/>
    <w:rsid w:val="00E30648"/>
    <w:rsid w:val="00E363E5"/>
    <w:rsid w:val="00E3660A"/>
    <w:rsid w:val="00E367A1"/>
    <w:rsid w:val="00E37120"/>
    <w:rsid w:val="00E37BE3"/>
    <w:rsid w:val="00E41078"/>
    <w:rsid w:val="00E424E0"/>
    <w:rsid w:val="00E45D63"/>
    <w:rsid w:val="00E46912"/>
    <w:rsid w:val="00E46EDC"/>
    <w:rsid w:val="00E529C9"/>
    <w:rsid w:val="00E53964"/>
    <w:rsid w:val="00E53A00"/>
    <w:rsid w:val="00E53A55"/>
    <w:rsid w:val="00E53EF5"/>
    <w:rsid w:val="00E53FAE"/>
    <w:rsid w:val="00E544CB"/>
    <w:rsid w:val="00E551F3"/>
    <w:rsid w:val="00E57463"/>
    <w:rsid w:val="00E6363F"/>
    <w:rsid w:val="00E64BA7"/>
    <w:rsid w:val="00E64E30"/>
    <w:rsid w:val="00E65C6A"/>
    <w:rsid w:val="00E666D2"/>
    <w:rsid w:val="00E66C25"/>
    <w:rsid w:val="00E679BF"/>
    <w:rsid w:val="00E701B3"/>
    <w:rsid w:val="00E70B7D"/>
    <w:rsid w:val="00E712F0"/>
    <w:rsid w:val="00E71B3A"/>
    <w:rsid w:val="00E726B8"/>
    <w:rsid w:val="00E72937"/>
    <w:rsid w:val="00E72C6E"/>
    <w:rsid w:val="00E73569"/>
    <w:rsid w:val="00E74028"/>
    <w:rsid w:val="00E76B51"/>
    <w:rsid w:val="00E825B9"/>
    <w:rsid w:val="00E8298D"/>
    <w:rsid w:val="00E83699"/>
    <w:rsid w:val="00E83CE8"/>
    <w:rsid w:val="00E8454F"/>
    <w:rsid w:val="00E84C8C"/>
    <w:rsid w:val="00E91A7E"/>
    <w:rsid w:val="00E92C3B"/>
    <w:rsid w:val="00E962C0"/>
    <w:rsid w:val="00E964DA"/>
    <w:rsid w:val="00E971A9"/>
    <w:rsid w:val="00EA0D84"/>
    <w:rsid w:val="00EA121A"/>
    <w:rsid w:val="00EA130E"/>
    <w:rsid w:val="00EA303B"/>
    <w:rsid w:val="00EA3D76"/>
    <w:rsid w:val="00EA5246"/>
    <w:rsid w:val="00EA6FC6"/>
    <w:rsid w:val="00EA771D"/>
    <w:rsid w:val="00EB3528"/>
    <w:rsid w:val="00EC022A"/>
    <w:rsid w:val="00EC07B8"/>
    <w:rsid w:val="00EC1213"/>
    <w:rsid w:val="00EC1F7B"/>
    <w:rsid w:val="00EC370B"/>
    <w:rsid w:val="00EC39B5"/>
    <w:rsid w:val="00EC3CC8"/>
    <w:rsid w:val="00EC5D38"/>
    <w:rsid w:val="00EC77CE"/>
    <w:rsid w:val="00ED2404"/>
    <w:rsid w:val="00ED2443"/>
    <w:rsid w:val="00ED3823"/>
    <w:rsid w:val="00EE2434"/>
    <w:rsid w:val="00EE423B"/>
    <w:rsid w:val="00EE5197"/>
    <w:rsid w:val="00EE62EE"/>
    <w:rsid w:val="00EE7592"/>
    <w:rsid w:val="00EF13E7"/>
    <w:rsid w:val="00EF2E93"/>
    <w:rsid w:val="00EF4036"/>
    <w:rsid w:val="00EF4C61"/>
    <w:rsid w:val="00EF54D0"/>
    <w:rsid w:val="00F03630"/>
    <w:rsid w:val="00F13060"/>
    <w:rsid w:val="00F13EBA"/>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4330"/>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00D4"/>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1EA4"/>
    <w:rsid w:val="00FC2648"/>
    <w:rsid w:val="00FC2728"/>
    <w:rsid w:val="00FC2B09"/>
    <w:rsid w:val="00FC5A49"/>
    <w:rsid w:val="00FD1D69"/>
    <w:rsid w:val="00FD2256"/>
    <w:rsid w:val="00FD30D2"/>
    <w:rsid w:val="00FD320C"/>
    <w:rsid w:val="00FD336B"/>
    <w:rsid w:val="00FD4B90"/>
    <w:rsid w:val="00FD669D"/>
    <w:rsid w:val="00FD7221"/>
    <w:rsid w:val="00FE0272"/>
    <w:rsid w:val="00FE0F14"/>
    <w:rsid w:val="00FE307A"/>
    <w:rsid w:val="00FE3D8E"/>
    <w:rsid w:val="00FE4D2C"/>
    <w:rsid w:val="00FE530F"/>
    <w:rsid w:val="00FE6B7A"/>
    <w:rsid w:val="00FE767D"/>
    <w:rsid w:val="00FE7C46"/>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81">
      <w:bodyDiv w:val="1"/>
      <w:marLeft w:val="0"/>
      <w:marRight w:val="0"/>
      <w:marTop w:val="0"/>
      <w:marBottom w:val="0"/>
      <w:divBdr>
        <w:top w:val="none" w:sz="0" w:space="0" w:color="auto"/>
        <w:left w:val="none" w:sz="0" w:space="0" w:color="auto"/>
        <w:bottom w:val="none" w:sz="0" w:space="0" w:color="auto"/>
        <w:right w:val="none" w:sz="0" w:space="0" w:color="auto"/>
      </w:divBdr>
    </w:div>
    <w:div w:id="49378204">
      <w:bodyDiv w:val="1"/>
      <w:marLeft w:val="0"/>
      <w:marRight w:val="0"/>
      <w:marTop w:val="0"/>
      <w:marBottom w:val="0"/>
      <w:divBdr>
        <w:top w:val="none" w:sz="0" w:space="0" w:color="auto"/>
        <w:left w:val="none" w:sz="0" w:space="0" w:color="auto"/>
        <w:bottom w:val="none" w:sz="0" w:space="0" w:color="auto"/>
        <w:right w:val="none" w:sz="0" w:space="0" w:color="auto"/>
      </w:divBdr>
    </w:div>
    <w:div w:id="71514580">
      <w:bodyDiv w:val="1"/>
      <w:marLeft w:val="0"/>
      <w:marRight w:val="0"/>
      <w:marTop w:val="0"/>
      <w:marBottom w:val="0"/>
      <w:divBdr>
        <w:top w:val="none" w:sz="0" w:space="0" w:color="auto"/>
        <w:left w:val="none" w:sz="0" w:space="0" w:color="auto"/>
        <w:bottom w:val="none" w:sz="0" w:space="0" w:color="auto"/>
        <w:right w:val="none" w:sz="0" w:space="0" w:color="auto"/>
      </w:divBdr>
    </w:div>
    <w:div w:id="75638369">
      <w:bodyDiv w:val="1"/>
      <w:marLeft w:val="0"/>
      <w:marRight w:val="0"/>
      <w:marTop w:val="0"/>
      <w:marBottom w:val="0"/>
      <w:divBdr>
        <w:top w:val="none" w:sz="0" w:space="0" w:color="auto"/>
        <w:left w:val="none" w:sz="0" w:space="0" w:color="auto"/>
        <w:bottom w:val="none" w:sz="0" w:space="0" w:color="auto"/>
        <w:right w:val="none" w:sz="0" w:space="0" w:color="auto"/>
      </w:divBdr>
    </w:div>
    <w:div w:id="164709886">
      <w:bodyDiv w:val="1"/>
      <w:marLeft w:val="0"/>
      <w:marRight w:val="0"/>
      <w:marTop w:val="0"/>
      <w:marBottom w:val="0"/>
      <w:divBdr>
        <w:top w:val="none" w:sz="0" w:space="0" w:color="auto"/>
        <w:left w:val="none" w:sz="0" w:space="0" w:color="auto"/>
        <w:bottom w:val="none" w:sz="0" w:space="0" w:color="auto"/>
        <w:right w:val="none" w:sz="0" w:space="0" w:color="auto"/>
      </w:divBdr>
    </w:div>
    <w:div w:id="197593818">
      <w:bodyDiv w:val="1"/>
      <w:marLeft w:val="0"/>
      <w:marRight w:val="0"/>
      <w:marTop w:val="0"/>
      <w:marBottom w:val="0"/>
      <w:divBdr>
        <w:top w:val="none" w:sz="0" w:space="0" w:color="auto"/>
        <w:left w:val="none" w:sz="0" w:space="0" w:color="auto"/>
        <w:bottom w:val="none" w:sz="0" w:space="0" w:color="auto"/>
        <w:right w:val="none" w:sz="0" w:space="0" w:color="auto"/>
      </w:divBdr>
    </w:div>
    <w:div w:id="215354700">
      <w:bodyDiv w:val="1"/>
      <w:marLeft w:val="0"/>
      <w:marRight w:val="0"/>
      <w:marTop w:val="0"/>
      <w:marBottom w:val="0"/>
      <w:divBdr>
        <w:top w:val="none" w:sz="0" w:space="0" w:color="auto"/>
        <w:left w:val="none" w:sz="0" w:space="0" w:color="auto"/>
        <w:bottom w:val="none" w:sz="0" w:space="0" w:color="auto"/>
        <w:right w:val="none" w:sz="0" w:space="0" w:color="auto"/>
      </w:divBdr>
    </w:div>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158">
      <w:bodyDiv w:val="1"/>
      <w:marLeft w:val="0"/>
      <w:marRight w:val="0"/>
      <w:marTop w:val="0"/>
      <w:marBottom w:val="0"/>
      <w:divBdr>
        <w:top w:val="none" w:sz="0" w:space="0" w:color="auto"/>
        <w:left w:val="none" w:sz="0" w:space="0" w:color="auto"/>
        <w:bottom w:val="none" w:sz="0" w:space="0" w:color="auto"/>
        <w:right w:val="none" w:sz="0" w:space="0" w:color="auto"/>
      </w:divBdr>
    </w:div>
    <w:div w:id="234972360">
      <w:bodyDiv w:val="1"/>
      <w:marLeft w:val="0"/>
      <w:marRight w:val="0"/>
      <w:marTop w:val="0"/>
      <w:marBottom w:val="0"/>
      <w:divBdr>
        <w:top w:val="none" w:sz="0" w:space="0" w:color="auto"/>
        <w:left w:val="none" w:sz="0" w:space="0" w:color="auto"/>
        <w:bottom w:val="none" w:sz="0" w:space="0" w:color="auto"/>
        <w:right w:val="none" w:sz="0" w:space="0" w:color="auto"/>
      </w:divBdr>
    </w:div>
    <w:div w:id="251277084">
      <w:bodyDiv w:val="1"/>
      <w:marLeft w:val="0"/>
      <w:marRight w:val="0"/>
      <w:marTop w:val="0"/>
      <w:marBottom w:val="0"/>
      <w:divBdr>
        <w:top w:val="none" w:sz="0" w:space="0" w:color="auto"/>
        <w:left w:val="none" w:sz="0" w:space="0" w:color="auto"/>
        <w:bottom w:val="none" w:sz="0" w:space="0" w:color="auto"/>
        <w:right w:val="none" w:sz="0" w:space="0" w:color="auto"/>
      </w:divBdr>
    </w:div>
    <w:div w:id="252055131">
      <w:bodyDiv w:val="1"/>
      <w:marLeft w:val="0"/>
      <w:marRight w:val="0"/>
      <w:marTop w:val="0"/>
      <w:marBottom w:val="0"/>
      <w:divBdr>
        <w:top w:val="none" w:sz="0" w:space="0" w:color="auto"/>
        <w:left w:val="none" w:sz="0" w:space="0" w:color="auto"/>
        <w:bottom w:val="none" w:sz="0" w:space="0" w:color="auto"/>
        <w:right w:val="none" w:sz="0" w:space="0" w:color="auto"/>
      </w:divBdr>
    </w:div>
    <w:div w:id="300505746">
      <w:bodyDiv w:val="1"/>
      <w:marLeft w:val="0"/>
      <w:marRight w:val="0"/>
      <w:marTop w:val="0"/>
      <w:marBottom w:val="0"/>
      <w:divBdr>
        <w:top w:val="none" w:sz="0" w:space="0" w:color="auto"/>
        <w:left w:val="none" w:sz="0" w:space="0" w:color="auto"/>
        <w:bottom w:val="none" w:sz="0" w:space="0" w:color="auto"/>
        <w:right w:val="none" w:sz="0" w:space="0" w:color="auto"/>
      </w:divBdr>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857">
      <w:bodyDiv w:val="1"/>
      <w:marLeft w:val="0"/>
      <w:marRight w:val="0"/>
      <w:marTop w:val="0"/>
      <w:marBottom w:val="0"/>
      <w:divBdr>
        <w:top w:val="none" w:sz="0" w:space="0" w:color="auto"/>
        <w:left w:val="none" w:sz="0" w:space="0" w:color="auto"/>
        <w:bottom w:val="none" w:sz="0" w:space="0" w:color="auto"/>
        <w:right w:val="none" w:sz="0" w:space="0" w:color="auto"/>
      </w:divBdr>
    </w:div>
    <w:div w:id="353849354">
      <w:bodyDiv w:val="1"/>
      <w:marLeft w:val="0"/>
      <w:marRight w:val="0"/>
      <w:marTop w:val="0"/>
      <w:marBottom w:val="0"/>
      <w:divBdr>
        <w:top w:val="none" w:sz="0" w:space="0" w:color="auto"/>
        <w:left w:val="none" w:sz="0" w:space="0" w:color="auto"/>
        <w:bottom w:val="none" w:sz="0" w:space="0" w:color="auto"/>
        <w:right w:val="none" w:sz="0" w:space="0" w:color="auto"/>
      </w:divBdr>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356928629">
      <w:bodyDiv w:val="1"/>
      <w:marLeft w:val="0"/>
      <w:marRight w:val="0"/>
      <w:marTop w:val="0"/>
      <w:marBottom w:val="0"/>
      <w:divBdr>
        <w:top w:val="none" w:sz="0" w:space="0" w:color="auto"/>
        <w:left w:val="none" w:sz="0" w:space="0" w:color="auto"/>
        <w:bottom w:val="none" w:sz="0" w:space="0" w:color="auto"/>
        <w:right w:val="none" w:sz="0" w:space="0" w:color="auto"/>
      </w:divBdr>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2351">
      <w:bodyDiv w:val="1"/>
      <w:marLeft w:val="0"/>
      <w:marRight w:val="0"/>
      <w:marTop w:val="0"/>
      <w:marBottom w:val="0"/>
      <w:divBdr>
        <w:top w:val="none" w:sz="0" w:space="0" w:color="auto"/>
        <w:left w:val="none" w:sz="0" w:space="0" w:color="auto"/>
        <w:bottom w:val="none" w:sz="0" w:space="0" w:color="auto"/>
        <w:right w:val="none" w:sz="0" w:space="0" w:color="auto"/>
      </w:divBdr>
    </w:div>
    <w:div w:id="439644846">
      <w:bodyDiv w:val="1"/>
      <w:marLeft w:val="0"/>
      <w:marRight w:val="0"/>
      <w:marTop w:val="0"/>
      <w:marBottom w:val="0"/>
      <w:divBdr>
        <w:top w:val="none" w:sz="0" w:space="0" w:color="auto"/>
        <w:left w:val="none" w:sz="0" w:space="0" w:color="auto"/>
        <w:bottom w:val="none" w:sz="0" w:space="0" w:color="auto"/>
        <w:right w:val="none" w:sz="0" w:space="0" w:color="auto"/>
      </w:divBdr>
    </w:div>
    <w:div w:id="458497979">
      <w:bodyDiv w:val="1"/>
      <w:marLeft w:val="0"/>
      <w:marRight w:val="0"/>
      <w:marTop w:val="0"/>
      <w:marBottom w:val="0"/>
      <w:divBdr>
        <w:top w:val="none" w:sz="0" w:space="0" w:color="auto"/>
        <w:left w:val="none" w:sz="0" w:space="0" w:color="auto"/>
        <w:bottom w:val="none" w:sz="0" w:space="0" w:color="auto"/>
        <w:right w:val="none" w:sz="0" w:space="0" w:color="auto"/>
      </w:divBdr>
    </w:div>
    <w:div w:id="474834643">
      <w:bodyDiv w:val="1"/>
      <w:marLeft w:val="0"/>
      <w:marRight w:val="0"/>
      <w:marTop w:val="0"/>
      <w:marBottom w:val="0"/>
      <w:divBdr>
        <w:top w:val="none" w:sz="0" w:space="0" w:color="auto"/>
        <w:left w:val="none" w:sz="0" w:space="0" w:color="auto"/>
        <w:bottom w:val="none" w:sz="0" w:space="0" w:color="auto"/>
        <w:right w:val="none" w:sz="0" w:space="0" w:color="auto"/>
      </w:divBdr>
    </w:div>
    <w:div w:id="493571113">
      <w:bodyDiv w:val="1"/>
      <w:marLeft w:val="0"/>
      <w:marRight w:val="0"/>
      <w:marTop w:val="0"/>
      <w:marBottom w:val="0"/>
      <w:divBdr>
        <w:top w:val="none" w:sz="0" w:space="0" w:color="auto"/>
        <w:left w:val="none" w:sz="0" w:space="0" w:color="auto"/>
        <w:bottom w:val="none" w:sz="0" w:space="0" w:color="auto"/>
        <w:right w:val="none" w:sz="0" w:space="0" w:color="auto"/>
      </w:divBdr>
    </w:div>
    <w:div w:id="503009419">
      <w:bodyDiv w:val="1"/>
      <w:marLeft w:val="0"/>
      <w:marRight w:val="0"/>
      <w:marTop w:val="0"/>
      <w:marBottom w:val="0"/>
      <w:divBdr>
        <w:top w:val="none" w:sz="0" w:space="0" w:color="auto"/>
        <w:left w:val="none" w:sz="0" w:space="0" w:color="auto"/>
        <w:bottom w:val="none" w:sz="0" w:space="0" w:color="auto"/>
        <w:right w:val="none" w:sz="0" w:space="0" w:color="auto"/>
      </w:divBdr>
    </w:div>
    <w:div w:id="519707245">
      <w:bodyDiv w:val="1"/>
      <w:marLeft w:val="0"/>
      <w:marRight w:val="0"/>
      <w:marTop w:val="0"/>
      <w:marBottom w:val="0"/>
      <w:divBdr>
        <w:top w:val="none" w:sz="0" w:space="0" w:color="auto"/>
        <w:left w:val="none" w:sz="0" w:space="0" w:color="auto"/>
        <w:bottom w:val="none" w:sz="0" w:space="0" w:color="auto"/>
        <w:right w:val="none" w:sz="0" w:space="0" w:color="auto"/>
      </w:divBdr>
    </w:div>
    <w:div w:id="533882406">
      <w:bodyDiv w:val="1"/>
      <w:marLeft w:val="0"/>
      <w:marRight w:val="0"/>
      <w:marTop w:val="0"/>
      <w:marBottom w:val="0"/>
      <w:divBdr>
        <w:top w:val="none" w:sz="0" w:space="0" w:color="auto"/>
        <w:left w:val="none" w:sz="0" w:space="0" w:color="auto"/>
        <w:bottom w:val="none" w:sz="0" w:space="0" w:color="auto"/>
        <w:right w:val="none" w:sz="0" w:space="0" w:color="auto"/>
      </w:divBdr>
    </w:div>
    <w:div w:id="536084863">
      <w:bodyDiv w:val="1"/>
      <w:marLeft w:val="0"/>
      <w:marRight w:val="0"/>
      <w:marTop w:val="0"/>
      <w:marBottom w:val="0"/>
      <w:divBdr>
        <w:top w:val="none" w:sz="0" w:space="0" w:color="auto"/>
        <w:left w:val="none" w:sz="0" w:space="0" w:color="auto"/>
        <w:bottom w:val="none" w:sz="0" w:space="0" w:color="auto"/>
        <w:right w:val="none" w:sz="0" w:space="0" w:color="auto"/>
      </w:divBdr>
    </w:div>
    <w:div w:id="550195537">
      <w:bodyDiv w:val="1"/>
      <w:marLeft w:val="0"/>
      <w:marRight w:val="0"/>
      <w:marTop w:val="0"/>
      <w:marBottom w:val="0"/>
      <w:divBdr>
        <w:top w:val="none" w:sz="0" w:space="0" w:color="auto"/>
        <w:left w:val="none" w:sz="0" w:space="0" w:color="auto"/>
        <w:bottom w:val="none" w:sz="0" w:space="0" w:color="auto"/>
        <w:right w:val="none" w:sz="0" w:space="0" w:color="auto"/>
      </w:divBdr>
    </w:div>
    <w:div w:id="559706710">
      <w:bodyDiv w:val="1"/>
      <w:marLeft w:val="0"/>
      <w:marRight w:val="0"/>
      <w:marTop w:val="0"/>
      <w:marBottom w:val="0"/>
      <w:divBdr>
        <w:top w:val="none" w:sz="0" w:space="0" w:color="auto"/>
        <w:left w:val="none" w:sz="0" w:space="0" w:color="auto"/>
        <w:bottom w:val="none" w:sz="0" w:space="0" w:color="auto"/>
        <w:right w:val="none" w:sz="0" w:space="0" w:color="auto"/>
      </w:divBdr>
    </w:div>
    <w:div w:id="578296926">
      <w:bodyDiv w:val="1"/>
      <w:marLeft w:val="0"/>
      <w:marRight w:val="0"/>
      <w:marTop w:val="0"/>
      <w:marBottom w:val="0"/>
      <w:divBdr>
        <w:top w:val="none" w:sz="0" w:space="0" w:color="auto"/>
        <w:left w:val="none" w:sz="0" w:space="0" w:color="auto"/>
        <w:bottom w:val="none" w:sz="0" w:space="0" w:color="auto"/>
        <w:right w:val="none" w:sz="0" w:space="0" w:color="auto"/>
      </w:divBdr>
    </w:div>
    <w:div w:id="582842483">
      <w:bodyDiv w:val="1"/>
      <w:marLeft w:val="0"/>
      <w:marRight w:val="0"/>
      <w:marTop w:val="0"/>
      <w:marBottom w:val="0"/>
      <w:divBdr>
        <w:top w:val="none" w:sz="0" w:space="0" w:color="auto"/>
        <w:left w:val="none" w:sz="0" w:space="0" w:color="auto"/>
        <w:bottom w:val="none" w:sz="0" w:space="0" w:color="auto"/>
        <w:right w:val="none" w:sz="0" w:space="0" w:color="auto"/>
      </w:divBdr>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958">
      <w:bodyDiv w:val="1"/>
      <w:marLeft w:val="0"/>
      <w:marRight w:val="0"/>
      <w:marTop w:val="0"/>
      <w:marBottom w:val="0"/>
      <w:divBdr>
        <w:top w:val="none" w:sz="0" w:space="0" w:color="auto"/>
        <w:left w:val="none" w:sz="0" w:space="0" w:color="auto"/>
        <w:bottom w:val="none" w:sz="0" w:space="0" w:color="auto"/>
        <w:right w:val="none" w:sz="0" w:space="0" w:color="auto"/>
      </w:divBdr>
    </w:div>
    <w:div w:id="634139040">
      <w:bodyDiv w:val="1"/>
      <w:marLeft w:val="0"/>
      <w:marRight w:val="0"/>
      <w:marTop w:val="0"/>
      <w:marBottom w:val="0"/>
      <w:divBdr>
        <w:top w:val="none" w:sz="0" w:space="0" w:color="auto"/>
        <w:left w:val="none" w:sz="0" w:space="0" w:color="auto"/>
        <w:bottom w:val="none" w:sz="0" w:space="0" w:color="auto"/>
        <w:right w:val="none" w:sz="0" w:space="0" w:color="auto"/>
      </w:divBdr>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652104457">
      <w:bodyDiv w:val="1"/>
      <w:marLeft w:val="0"/>
      <w:marRight w:val="0"/>
      <w:marTop w:val="0"/>
      <w:marBottom w:val="0"/>
      <w:divBdr>
        <w:top w:val="none" w:sz="0" w:space="0" w:color="auto"/>
        <w:left w:val="none" w:sz="0" w:space="0" w:color="auto"/>
        <w:bottom w:val="none" w:sz="0" w:space="0" w:color="auto"/>
        <w:right w:val="none" w:sz="0" w:space="0" w:color="auto"/>
      </w:divBdr>
    </w:div>
    <w:div w:id="679889280">
      <w:bodyDiv w:val="1"/>
      <w:marLeft w:val="0"/>
      <w:marRight w:val="0"/>
      <w:marTop w:val="0"/>
      <w:marBottom w:val="0"/>
      <w:divBdr>
        <w:top w:val="none" w:sz="0" w:space="0" w:color="auto"/>
        <w:left w:val="none" w:sz="0" w:space="0" w:color="auto"/>
        <w:bottom w:val="none" w:sz="0" w:space="0" w:color="auto"/>
        <w:right w:val="none" w:sz="0" w:space="0" w:color="auto"/>
      </w:divBdr>
    </w:div>
    <w:div w:id="728193741">
      <w:bodyDiv w:val="1"/>
      <w:marLeft w:val="0"/>
      <w:marRight w:val="0"/>
      <w:marTop w:val="0"/>
      <w:marBottom w:val="0"/>
      <w:divBdr>
        <w:top w:val="none" w:sz="0" w:space="0" w:color="auto"/>
        <w:left w:val="none" w:sz="0" w:space="0" w:color="auto"/>
        <w:bottom w:val="none" w:sz="0" w:space="0" w:color="auto"/>
        <w:right w:val="none" w:sz="0" w:space="0" w:color="auto"/>
      </w:divBdr>
    </w:div>
    <w:div w:id="738359096">
      <w:bodyDiv w:val="1"/>
      <w:marLeft w:val="0"/>
      <w:marRight w:val="0"/>
      <w:marTop w:val="0"/>
      <w:marBottom w:val="0"/>
      <w:divBdr>
        <w:top w:val="none" w:sz="0" w:space="0" w:color="auto"/>
        <w:left w:val="none" w:sz="0" w:space="0" w:color="auto"/>
        <w:bottom w:val="none" w:sz="0" w:space="0" w:color="auto"/>
        <w:right w:val="none" w:sz="0" w:space="0" w:color="auto"/>
      </w:divBdr>
    </w:div>
    <w:div w:id="758211345">
      <w:bodyDiv w:val="1"/>
      <w:marLeft w:val="0"/>
      <w:marRight w:val="0"/>
      <w:marTop w:val="0"/>
      <w:marBottom w:val="0"/>
      <w:divBdr>
        <w:top w:val="none" w:sz="0" w:space="0" w:color="auto"/>
        <w:left w:val="none" w:sz="0" w:space="0" w:color="auto"/>
        <w:bottom w:val="none" w:sz="0" w:space="0" w:color="auto"/>
        <w:right w:val="none" w:sz="0" w:space="0" w:color="auto"/>
      </w:divBdr>
    </w:div>
    <w:div w:id="788008059">
      <w:bodyDiv w:val="1"/>
      <w:marLeft w:val="0"/>
      <w:marRight w:val="0"/>
      <w:marTop w:val="0"/>
      <w:marBottom w:val="0"/>
      <w:divBdr>
        <w:top w:val="none" w:sz="0" w:space="0" w:color="auto"/>
        <w:left w:val="none" w:sz="0" w:space="0" w:color="auto"/>
        <w:bottom w:val="none" w:sz="0" w:space="0" w:color="auto"/>
        <w:right w:val="none" w:sz="0" w:space="0" w:color="auto"/>
      </w:divBdr>
    </w:div>
    <w:div w:id="829060322">
      <w:bodyDiv w:val="1"/>
      <w:marLeft w:val="0"/>
      <w:marRight w:val="0"/>
      <w:marTop w:val="0"/>
      <w:marBottom w:val="0"/>
      <w:divBdr>
        <w:top w:val="none" w:sz="0" w:space="0" w:color="auto"/>
        <w:left w:val="none" w:sz="0" w:space="0" w:color="auto"/>
        <w:bottom w:val="none" w:sz="0" w:space="0" w:color="auto"/>
        <w:right w:val="none" w:sz="0" w:space="0" w:color="auto"/>
      </w:divBdr>
    </w:div>
    <w:div w:id="843205605">
      <w:bodyDiv w:val="1"/>
      <w:marLeft w:val="0"/>
      <w:marRight w:val="0"/>
      <w:marTop w:val="0"/>
      <w:marBottom w:val="0"/>
      <w:divBdr>
        <w:top w:val="none" w:sz="0" w:space="0" w:color="auto"/>
        <w:left w:val="none" w:sz="0" w:space="0" w:color="auto"/>
        <w:bottom w:val="none" w:sz="0" w:space="0" w:color="auto"/>
        <w:right w:val="none" w:sz="0" w:space="0" w:color="auto"/>
      </w:divBdr>
    </w:div>
    <w:div w:id="862669791">
      <w:bodyDiv w:val="1"/>
      <w:marLeft w:val="0"/>
      <w:marRight w:val="0"/>
      <w:marTop w:val="0"/>
      <w:marBottom w:val="0"/>
      <w:divBdr>
        <w:top w:val="none" w:sz="0" w:space="0" w:color="auto"/>
        <w:left w:val="none" w:sz="0" w:space="0" w:color="auto"/>
        <w:bottom w:val="none" w:sz="0" w:space="0" w:color="auto"/>
        <w:right w:val="none" w:sz="0" w:space="0" w:color="auto"/>
      </w:divBdr>
    </w:div>
    <w:div w:id="871917178">
      <w:bodyDiv w:val="1"/>
      <w:marLeft w:val="0"/>
      <w:marRight w:val="0"/>
      <w:marTop w:val="0"/>
      <w:marBottom w:val="0"/>
      <w:divBdr>
        <w:top w:val="none" w:sz="0" w:space="0" w:color="auto"/>
        <w:left w:val="none" w:sz="0" w:space="0" w:color="auto"/>
        <w:bottom w:val="none" w:sz="0" w:space="0" w:color="auto"/>
        <w:right w:val="none" w:sz="0" w:space="0" w:color="auto"/>
      </w:divBdr>
    </w:div>
    <w:div w:id="873469415">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888610478">
      <w:bodyDiv w:val="1"/>
      <w:marLeft w:val="0"/>
      <w:marRight w:val="0"/>
      <w:marTop w:val="0"/>
      <w:marBottom w:val="0"/>
      <w:divBdr>
        <w:top w:val="none" w:sz="0" w:space="0" w:color="auto"/>
        <w:left w:val="none" w:sz="0" w:space="0" w:color="auto"/>
        <w:bottom w:val="none" w:sz="0" w:space="0" w:color="auto"/>
        <w:right w:val="none" w:sz="0" w:space="0" w:color="auto"/>
      </w:divBdr>
    </w:div>
    <w:div w:id="925696089">
      <w:bodyDiv w:val="1"/>
      <w:marLeft w:val="0"/>
      <w:marRight w:val="0"/>
      <w:marTop w:val="0"/>
      <w:marBottom w:val="0"/>
      <w:divBdr>
        <w:top w:val="none" w:sz="0" w:space="0" w:color="auto"/>
        <w:left w:val="none" w:sz="0" w:space="0" w:color="auto"/>
        <w:bottom w:val="none" w:sz="0" w:space="0" w:color="auto"/>
        <w:right w:val="none" w:sz="0" w:space="0" w:color="auto"/>
      </w:divBdr>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693">
      <w:bodyDiv w:val="1"/>
      <w:marLeft w:val="0"/>
      <w:marRight w:val="0"/>
      <w:marTop w:val="0"/>
      <w:marBottom w:val="0"/>
      <w:divBdr>
        <w:top w:val="none" w:sz="0" w:space="0" w:color="auto"/>
        <w:left w:val="none" w:sz="0" w:space="0" w:color="auto"/>
        <w:bottom w:val="none" w:sz="0" w:space="0" w:color="auto"/>
        <w:right w:val="none" w:sz="0" w:space="0" w:color="auto"/>
      </w:divBdr>
    </w:div>
    <w:div w:id="946739456">
      <w:bodyDiv w:val="1"/>
      <w:marLeft w:val="0"/>
      <w:marRight w:val="0"/>
      <w:marTop w:val="0"/>
      <w:marBottom w:val="0"/>
      <w:divBdr>
        <w:top w:val="none" w:sz="0" w:space="0" w:color="auto"/>
        <w:left w:val="none" w:sz="0" w:space="0" w:color="auto"/>
        <w:bottom w:val="none" w:sz="0" w:space="0" w:color="auto"/>
        <w:right w:val="none" w:sz="0" w:space="0" w:color="auto"/>
      </w:divBdr>
    </w:div>
    <w:div w:id="970668506">
      <w:bodyDiv w:val="1"/>
      <w:marLeft w:val="0"/>
      <w:marRight w:val="0"/>
      <w:marTop w:val="0"/>
      <w:marBottom w:val="0"/>
      <w:divBdr>
        <w:top w:val="none" w:sz="0" w:space="0" w:color="auto"/>
        <w:left w:val="none" w:sz="0" w:space="0" w:color="auto"/>
        <w:bottom w:val="none" w:sz="0" w:space="0" w:color="auto"/>
        <w:right w:val="none" w:sz="0" w:space="0" w:color="auto"/>
      </w:divBdr>
    </w:div>
    <w:div w:id="982152530">
      <w:bodyDiv w:val="1"/>
      <w:marLeft w:val="0"/>
      <w:marRight w:val="0"/>
      <w:marTop w:val="0"/>
      <w:marBottom w:val="0"/>
      <w:divBdr>
        <w:top w:val="none" w:sz="0" w:space="0" w:color="auto"/>
        <w:left w:val="none" w:sz="0" w:space="0" w:color="auto"/>
        <w:bottom w:val="none" w:sz="0" w:space="0" w:color="auto"/>
        <w:right w:val="none" w:sz="0" w:space="0" w:color="auto"/>
      </w:divBdr>
    </w:div>
    <w:div w:id="982805958">
      <w:bodyDiv w:val="1"/>
      <w:marLeft w:val="0"/>
      <w:marRight w:val="0"/>
      <w:marTop w:val="0"/>
      <w:marBottom w:val="0"/>
      <w:divBdr>
        <w:top w:val="none" w:sz="0" w:space="0" w:color="auto"/>
        <w:left w:val="none" w:sz="0" w:space="0" w:color="auto"/>
        <w:bottom w:val="none" w:sz="0" w:space="0" w:color="auto"/>
        <w:right w:val="none" w:sz="0" w:space="0" w:color="auto"/>
      </w:divBdr>
    </w:div>
    <w:div w:id="990787424">
      <w:bodyDiv w:val="1"/>
      <w:marLeft w:val="0"/>
      <w:marRight w:val="0"/>
      <w:marTop w:val="0"/>
      <w:marBottom w:val="0"/>
      <w:divBdr>
        <w:top w:val="none" w:sz="0" w:space="0" w:color="auto"/>
        <w:left w:val="none" w:sz="0" w:space="0" w:color="auto"/>
        <w:bottom w:val="none" w:sz="0" w:space="0" w:color="auto"/>
        <w:right w:val="none" w:sz="0" w:space="0" w:color="auto"/>
      </w:divBdr>
    </w:div>
    <w:div w:id="1019509104">
      <w:bodyDiv w:val="1"/>
      <w:marLeft w:val="0"/>
      <w:marRight w:val="0"/>
      <w:marTop w:val="0"/>
      <w:marBottom w:val="0"/>
      <w:divBdr>
        <w:top w:val="none" w:sz="0" w:space="0" w:color="auto"/>
        <w:left w:val="none" w:sz="0" w:space="0" w:color="auto"/>
        <w:bottom w:val="none" w:sz="0" w:space="0" w:color="auto"/>
        <w:right w:val="none" w:sz="0" w:space="0" w:color="auto"/>
      </w:divBdr>
    </w:div>
    <w:div w:id="1024132544">
      <w:bodyDiv w:val="1"/>
      <w:marLeft w:val="0"/>
      <w:marRight w:val="0"/>
      <w:marTop w:val="0"/>
      <w:marBottom w:val="0"/>
      <w:divBdr>
        <w:top w:val="none" w:sz="0" w:space="0" w:color="auto"/>
        <w:left w:val="none" w:sz="0" w:space="0" w:color="auto"/>
        <w:bottom w:val="none" w:sz="0" w:space="0" w:color="auto"/>
        <w:right w:val="none" w:sz="0" w:space="0" w:color="auto"/>
      </w:divBdr>
    </w:div>
    <w:div w:id="1063286342">
      <w:bodyDiv w:val="1"/>
      <w:marLeft w:val="0"/>
      <w:marRight w:val="0"/>
      <w:marTop w:val="0"/>
      <w:marBottom w:val="0"/>
      <w:divBdr>
        <w:top w:val="none" w:sz="0" w:space="0" w:color="auto"/>
        <w:left w:val="none" w:sz="0" w:space="0" w:color="auto"/>
        <w:bottom w:val="none" w:sz="0" w:space="0" w:color="auto"/>
        <w:right w:val="none" w:sz="0" w:space="0" w:color="auto"/>
      </w:divBdr>
    </w:div>
    <w:div w:id="1089425714">
      <w:bodyDiv w:val="1"/>
      <w:marLeft w:val="0"/>
      <w:marRight w:val="0"/>
      <w:marTop w:val="0"/>
      <w:marBottom w:val="0"/>
      <w:divBdr>
        <w:top w:val="none" w:sz="0" w:space="0" w:color="auto"/>
        <w:left w:val="none" w:sz="0" w:space="0" w:color="auto"/>
        <w:bottom w:val="none" w:sz="0" w:space="0" w:color="auto"/>
        <w:right w:val="none" w:sz="0" w:space="0" w:color="auto"/>
      </w:divBdr>
    </w:div>
    <w:div w:id="1091663582">
      <w:bodyDiv w:val="1"/>
      <w:marLeft w:val="0"/>
      <w:marRight w:val="0"/>
      <w:marTop w:val="0"/>
      <w:marBottom w:val="0"/>
      <w:divBdr>
        <w:top w:val="none" w:sz="0" w:space="0" w:color="auto"/>
        <w:left w:val="none" w:sz="0" w:space="0" w:color="auto"/>
        <w:bottom w:val="none" w:sz="0" w:space="0" w:color="auto"/>
        <w:right w:val="none" w:sz="0" w:space="0" w:color="auto"/>
      </w:divBdr>
    </w:div>
    <w:div w:id="1098450654">
      <w:bodyDiv w:val="1"/>
      <w:marLeft w:val="0"/>
      <w:marRight w:val="0"/>
      <w:marTop w:val="0"/>
      <w:marBottom w:val="0"/>
      <w:divBdr>
        <w:top w:val="none" w:sz="0" w:space="0" w:color="auto"/>
        <w:left w:val="none" w:sz="0" w:space="0" w:color="auto"/>
        <w:bottom w:val="none" w:sz="0" w:space="0" w:color="auto"/>
        <w:right w:val="none" w:sz="0" w:space="0" w:color="auto"/>
      </w:divBdr>
    </w:div>
    <w:div w:id="1104961414">
      <w:bodyDiv w:val="1"/>
      <w:marLeft w:val="0"/>
      <w:marRight w:val="0"/>
      <w:marTop w:val="0"/>
      <w:marBottom w:val="0"/>
      <w:divBdr>
        <w:top w:val="none" w:sz="0" w:space="0" w:color="auto"/>
        <w:left w:val="none" w:sz="0" w:space="0" w:color="auto"/>
        <w:bottom w:val="none" w:sz="0" w:space="0" w:color="auto"/>
        <w:right w:val="none" w:sz="0" w:space="0" w:color="auto"/>
      </w:divBdr>
    </w:div>
    <w:div w:id="1107963972">
      <w:bodyDiv w:val="1"/>
      <w:marLeft w:val="0"/>
      <w:marRight w:val="0"/>
      <w:marTop w:val="0"/>
      <w:marBottom w:val="0"/>
      <w:divBdr>
        <w:top w:val="none" w:sz="0" w:space="0" w:color="auto"/>
        <w:left w:val="none" w:sz="0" w:space="0" w:color="auto"/>
        <w:bottom w:val="none" w:sz="0" w:space="0" w:color="auto"/>
        <w:right w:val="none" w:sz="0" w:space="0" w:color="auto"/>
      </w:divBdr>
    </w:div>
    <w:div w:id="1121537396">
      <w:bodyDiv w:val="1"/>
      <w:marLeft w:val="0"/>
      <w:marRight w:val="0"/>
      <w:marTop w:val="0"/>
      <w:marBottom w:val="0"/>
      <w:divBdr>
        <w:top w:val="none" w:sz="0" w:space="0" w:color="auto"/>
        <w:left w:val="none" w:sz="0" w:space="0" w:color="auto"/>
        <w:bottom w:val="none" w:sz="0" w:space="0" w:color="auto"/>
        <w:right w:val="none" w:sz="0" w:space="0" w:color="auto"/>
      </w:divBdr>
    </w:div>
    <w:div w:id="1122187460">
      <w:bodyDiv w:val="1"/>
      <w:marLeft w:val="0"/>
      <w:marRight w:val="0"/>
      <w:marTop w:val="0"/>
      <w:marBottom w:val="0"/>
      <w:divBdr>
        <w:top w:val="none" w:sz="0" w:space="0" w:color="auto"/>
        <w:left w:val="none" w:sz="0" w:space="0" w:color="auto"/>
        <w:bottom w:val="none" w:sz="0" w:space="0" w:color="auto"/>
        <w:right w:val="none" w:sz="0" w:space="0" w:color="auto"/>
      </w:divBdr>
    </w:div>
    <w:div w:id="1123843874">
      <w:bodyDiv w:val="1"/>
      <w:marLeft w:val="0"/>
      <w:marRight w:val="0"/>
      <w:marTop w:val="0"/>
      <w:marBottom w:val="0"/>
      <w:divBdr>
        <w:top w:val="none" w:sz="0" w:space="0" w:color="auto"/>
        <w:left w:val="none" w:sz="0" w:space="0" w:color="auto"/>
        <w:bottom w:val="none" w:sz="0" w:space="0" w:color="auto"/>
        <w:right w:val="none" w:sz="0" w:space="0" w:color="auto"/>
      </w:divBdr>
    </w:div>
    <w:div w:id="1182667953">
      <w:bodyDiv w:val="1"/>
      <w:marLeft w:val="0"/>
      <w:marRight w:val="0"/>
      <w:marTop w:val="0"/>
      <w:marBottom w:val="0"/>
      <w:divBdr>
        <w:top w:val="none" w:sz="0" w:space="0" w:color="auto"/>
        <w:left w:val="none" w:sz="0" w:space="0" w:color="auto"/>
        <w:bottom w:val="none" w:sz="0" w:space="0" w:color="auto"/>
        <w:right w:val="none" w:sz="0" w:space="0" w:color="auto"/>
      </w:divBdr>
    </w:div>
    <w:div w:id="1210150284">
      <w:bodyDiv w:val="1"/>
      <w:marLeft w:val="0"/>
      <w:marRight w:val="0"/>
      <w:marTop w:val="0"/>
      <w:marBottom w:val="0"/>
      <w:divBdr>
        <w:top w:val="none" w:sz="0" w:space="0" w:color="auto"/>
        <w:left w:val="none" w:sz="0" w:space="0" w:color="auto"/>
        <w:bottom w:val="none" w:sz="0" w:space="0" w:color="auto"/>
        <w:right w:val="none" w:sz="0" w:space="0" w:color="auto"/>
      </w:divBdr>
    </w:div>
    <w:div w:id="1210916516">
      <w:bodyDiv w:val="1"/>
      <w:marLeft w:val="0"/>
      <w:marRight w:val="0"/>
      <w:marTop w:val="0"/>
      <w:marBottom w:val="0"/>
      <w:divBdr>
        <w:top w:val="none" w:sz="0" w:space="0" w:color="auto"/>
        <w:left w:val="none" w:sz="0" w:space="0" w:color="auto"/>
        <w:bottom w:val="none" w:sz="0" w:space="0" w:color="auto"/>
        <w:right w:val="none" w:sz="0" w:space="0" w:color="auto"/>
      </w:divBdr>
    </w:div>
    <w:div w:id="1269775158">
      <w:bodyDiv w:val="1"/>
      <w:marLeft w:val="0"/>
      <w:marRight w:val="0"/>
      <w:marTop w:val="0"/>
      <w:marBottom w:val="0"/>
      <w:divBdr>
        <w:top w:val="none" w:sz="0" w:space="0" w:color="auto"/>
        <w:left w:val="none" w:sz="0" w:space="0" w:color="auto"/>
        <w:bottom w:val="none" w:sz="0" w:space="0" w:color="auto"/>
        <w:right w:val="none" w:sz="0" w:space="0" w:color="auto"/>
      </w:divBdr>
    </w:div>
    <w:div w:id="1278760665">
      <w:bodyDiv w:val="1"/>
      <w:marLeft w:val="0"/>
      <w:marRight w:val="0"/>
      <w:marTop w:val="0"/>
      <w:marBottom w:val="0"/>
      <w:divBdr>
        <w:top w:val="none" w:sz="0" w:space="0" w:color="auto"/>
        <w:left w:val="none" w:sz="0" w:space="0" w:color="auto"/>
        <w:bottom w:val="none" w:sz="0" w:space="0" w:color="auto"/>
        <w:right w:val="none" w:sz="0" w:space="0" w:color="auto"/>
      </w:divBdr>
    </w:div>
    <w:div w:id="1287352488">
      <w:bodyDiv w:val="1"/>
      <w:marLeft w:val="0"/>
      <w:marRight w:val="0"/>
      <w:marTop w:val="0"/>
      <w:marBottom w:val="0"/>
      <w:divBdr>
        <w:top w:val="none" w:sz="0" w:space="0" w:color="auto"/>
        <w:left w:val="none" w:sz="0" w:space="0" w:color="auto"/>
        <w:bottom w:val="none" w:sz="0" w:space="0" w:color="auto"/>
        <w:right w:val="none" w:sz="0" w:space="0" w:color="auto"/>
      </w:divBdr>
    </w:div>
    <w:div w:id="1302148818">
      <w:bodyDiv w:val="1"/>
      <w:marLeft w:val="0"/>
      <w:marRight w:val="0"/>
      <w:marTop w:val="0"/>
      <w:marBottom w:val="0"/>
      <w:divBdr>
        <w:top w:val="none" w:sz="0" w:space="0" w:color="auto"/>
        <w:left w:val="none" w:sz="0" w:space="0" w:color="auto"/>
        <w:bottom w:val="none" w:sz="0" w:space="0" w:color="auto"/>
        <w:right w:val="none" w:sz="0" w:space="0" w:color="auto"/>
      </w:divBdr>
    </w:div>
    <w:div w:id="1308361820">
      <w:bodyDiv w:val="1"/>
      <w:marLeft w:val="0"/>
      <w:marRight w:val="0"/>
      <w:marTop w:val="0"/>
      <w:marBottom w:val="0"/>
      <w:divBdr>
        <w:top w:val="none" w:sz="0" w:space="0" w:color="auto"/>
        <w:left w:val="none" w:sz="0" w:space="0" w:color="auto"/>
        <w:bottom w:val="none" w:sz="0" w:space="0" w:color="auto"/>
        <w:right w:val="none" w:sz="0" w:space="0" w:color="auto"/>
      </w:divBdr>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797">
      <w:bodyDiv w:val="1"/>
      <w:marLeft w:val="0"/>
      <w:marRight w:val="0"/>
      <w:marTop w:val="0"/>
      <w:marBottom w:val="0"/>
      <w:divBdr>
        <w:top w:val="none" w:sz="0" w:space="0" w:color="auto"/>
        <w:left w:val="none" w:sz="0" w:space="0" w:color="auto"/>
        <w:bottom w:val="none" w:sz="0" w:space="0" w:color="auto"/>
        <w:right w:val="none" w:sz="0" w:space="0" w:color="auto"/>
      </w:divBdr>
    </w:div>
    <w:div w:id="1498377292">
      <w:bodyDiv w:val="1"/>
      <w:marLeft w:val="0"/>
      <w:marRight w:val="0"/>
      <w:marTop w:val="0"/>
      <w:marBottom w:val="0"/>
      <w:divBdr>
        <w:top w:val="none" w:sz="0" w:space="0" w:color="auto"/>
        <w:left w:val="none" w:sz="0" w:space="0" w:color="auto"/>
        <w:bottom w:val="none" w:sz="0" w:space="0" w:color="auto"/>
        <w:right w:val="none" w:sz="0" w:space="0" w:color="auto"/>
      </w:divBdr>
    </w:div>
    <w:div w:id="1520045055">
      <w:bodyDiv w:val="1"/>
      <w:marLeft w:val="0"/>
      <w:marRight w:val="0"/>
      <w:marTop w:val="0"/>
      <w:marBottom w:val="0"/>
      <w:divBdr>
        <w:top w:val="none" w:sz="0" w:space="0" w:color="auto"/>
        <w:left w:val="none" w:sz="0" w:space="0" w:color="auto"/>
        <w:bottom w:val="none" w:sz="0" w:space="0" w:color="auto"/>
        <w:right w:val="none" w:sz="0" w:space="0" w:color="auto"/>
      </w:divBdr>
    </w:div>
    <w:div w:id="1521898256">
      <w:bodyDiv w:val="1"/>
      <w:marLeft w:val="0"/>
      <w:marRight w:val="0"/>
      <w:marTop w:val="0"/>
      <w:marBottom w:val="0"/>
      <w:divBdr>
        <w:top w:val="none" w:sz="0" w:space="0" w:color="auto"/>
        <w:left w:val="none" w:sz="0" w:space="0" w:color="auto"/>
        <w:bottom w:val="none" w:sz="0" w:space="0" w:color="auto"/>
        <w:right w:val="none" w:sz="0" w:space="0" w:color="auto"/>
      </w:divBdr>
    </w:div>
    <w:div w:id="1527330023">
      <w:bodyDiv w:val="1"/>
      <w:marLeft w:val="0"/>
      <w:marRight w:val="0"/>
      <w:marTop w:val="0"/>
      <w:marBottom w:val="0"/>
      <w:divBdr>
        <w:top w:val="none" w:sz="0" w:space="0" w:color="auto"/>
        <w:left w:val="none" w:sz="0" w:space="0" w:color="auto"/>
        <w:bottom w:val="none" w:sz="0" w:space="0" w:color="auto"/>
        <w:right w:val="none" w:sz="0" w:space="0" w:color="auto"/>
      </w:divBdr>
    </w:div>
    <w:div w:id="1528252084">
      <w:bodyDiv w:val="1"/>
      <w:marLeft w:val="0"/>
      <w:marRight w:val="0"/>
      <w:marTop w:val="0"/>
      <w:marBottom w:val="0"/>
      <w:divBdr>
        <w:top w:val="none" w:sz="0" w:space="0" w:color="auto"/>
        <w:left w:val="none" w:sz="0" w:space="0" w:color="auto"/>
        <w:bottom w:val="none" w:sz="0" w:space="0" w:color="auto"/>
        <w:right w:val="none" w:sz="0" w:space="0" w:color="auto"/>
      </w:divBdr>
    </w:div>
    <w:div w:id="1566991047">
      <w:bodyDiv w:val="1"/>
      <w:marLeft w:val="0"/>
      <w:marRight w:val="0"/>
      <w:marTop w:val="0"/>
      <w:marBottom w:val="0"/>
      <w:divBdr>
        <w:top w:val="none" w:sz="0" w:space="0" w:color="auto"/>
        <w:left w:val="none" w:sz="0" w:space="0" w:color="auto"/>
        <w:bottom w:val="none" w:sz="0" w:space="0" w:color="auto"/>
        <w:right w:val="none" w:sz="0" w:space="0" w:color="auto"/>
      </w:divBdr>
    </w:div>
    <w:div w:id="1567838724">
      <w:bodyDiv w:val="1"/>
      <w:marLeft w:val="0"/>
      <w:marRight w:val="0"/>
      <w:marTop w:val="0"/>
      <w:marBottom w:val="0"/>
      <w:divBdr>
        <w:top w:val="none" w:sz="0" w:space="0" w:color="auto"/>
        <w:left w:val="none" w:sz="0" w:space="0" w:color="auto"/>
        <w:bottom w:val="none" w:sz="0" w:space="0" w:color="auto"/>
        <w:right w:val="none" w:sz="0" w:space="0" w:color="auto"/>
      </w:divBdr>
    </w:div>
    <w:div w:id="1568997455">
      <w:bodyDiv w:val="1"/>
      <w:marLeft w:val="0"/>
      <w:marRight w:val="0"/>
      <w:marTop w:val="0"/>
      <w:marBottom w:val="0"/>
      <w:divBdr>
        <w:top w:val="none" w:sz="0" w:space="0" w:color="auto"/>
        <w:left w:val="none" w:sz="0" w:space="0" w:color="auto"/>
        <w:bottom w:val="none" w:sz="0" w:space="0" w:color="auto"/>
        <w:right w:val="none" w:sz="0" w:space="0" w:color="auto"/>
      </w:divBdr>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78517202">
      <w:bodyDiv w:val="1"/>
      <w:marLeft w:val="0"/>
      <w:marRight w:val="0"/>
      <w:marTop w:val="0"/>
      <w:marBottom w:val="0"/>
      <w:divBdr>
        <w:top w:val="none" w:sz="0" w:space="0" w:color="auto"/>
        <w:left w:val="none" w:sz="0" w:space="0" w:color="auto"/>
        <w:bottom w:val="none" w:sz="0" w:space="0" w:color="auto"/>
        <w:right w:val="none" w:sz="0" w:space="0" w:color="auto"/>
      </w:divBdr>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420">
      <w:bodyDiv w:val="1"/>
      <w:marLeft w:val="0"/>
      <w:marRight w:val="0"/>
      <w:marTop w:val="0"/>
      <w:marBottom w:val="0"/>
      <w:divBdr>
        <w:top w:val="none" w:sz="0" w:space="0" w:color="auto"/>
        <w:left w:val="none" w:sz="0" w:space="0" w:color="auto"/>
        <w:bottom w:val="none" w:sz="0" w:space="0" w:color="auto"/>
        <w:right w:val="none" w:sz="0" w:space="0" w:color="auto"/>
      </w:divBdr>
    </w:div>
    <w:div w:id="1620604931">
      <w:bodyDiv w:val="1"/>
      <w:marLeft w:val="0"/>
      <w:marRight w:val="0"/>
      <w:marTop w:val="0"/>
      <w:marBottom w:val="0"/>
      <w:divBdr>
        <w:top w:val="none" w:sz="0" w:space="0" w:color="auto"/>
        <w:left w:val="none" w:sz="0" w:space="0" w:color="auto"/>
        <w:bottom w:val="none" w:sz="0" w:space="0" w:color="auto"/>
        <w:right w:val="none" w:sz="0" w:space="0" w:color="auto"/>
      </w:divBdr>
    </w:div>
    <w:div w:id="1644962002">
      <w:bodyDiv w:val="1"/>
      <w:marLeft w:val="0"/>
      <w:marRight w:val="0"/>
      <w:marTop w:val="0"/>
      <w:marBottom w:val="0"/>
      <w:divBdr>
        <w:top w:val="none" w:sz="0" w:space="0" w:color="auto"/>
        <w:left w:val="none" w:sz="0" w:space="0" w:color="auto"/>
        <w:bottom w:val="none" w:sz="0" w:space="0" w:color="auto"/>
        <w:right w:val="none" w:sz="0" w:space="0" w:color="auto"/>
      </w:divBdr>
    </w:div>
    <w:div w:id="1667517091">
      <w:bodyDiv w:val="1"/>
      <w:marLeft w:val="0"/>
      <w:marRight w:val="0"/>
      <w:marTop w:val="0"/>
      <w:marBottom w:val="0"/>
      <w:divBdr>
        <w:top w:val="none" w:sz="0" w:space="0" w:color="auto"/>
        <w:left w:val="none" w:sz="0" w:space="0" w:color="auto"/>
        <w:bottom w:val="none" w:sz="0" w:space="0" w:color="auto"/>
        <w:right w:val="none" w:sz="0" w:space="0" w:color="auto"/>
      </w:divBdr>
    </w:div>
    <w:div w:id="1692419157">
      <w:bodyDiv w:val="1"/>
      <w:marLeft w:val="0"/>
      <w:marRight w:val="0"/>
      <w:marTop w:val="0"/>
      <w:marBottom w:val="0"/>
      <w:divBdr>
        <w:top w:val="none" w:sz="0" w:space="0" w:color="auto"/>
        <w:left w:val="none" w:sz="0" w:space="0" w:color="auto"/>
        <w:bottom w:val="none" w:sz="0" w:space="0" w:color="auto"/>
        <w:right w:val="none" w:sz="0" w:space="0" w:color="auto"/>
      </w:divBdr>
    </w:div>
    <w:div w:id="1699814018">
      <w:bodyDiv w:val="1"/>
      <w:marLeft w:val="0"/>
      <w:marRight w:val="0"/>
      <w:marTop w:val="0"/>
      <w:marBottom w:val="0"/>
      <w:divBdr>
        <w:top w:val="none" w:sz="0" w:space="0" w:color="auto"/>
        <w:left w:val="none" w:sz="0" w:space="0" w:color="auto"/>
        <w:bottom w:val="none" w:sz="0" w:space="0" w:color="auto"/>
        <w:right w:val="none" w:sz="0" w:space="0" w:color="auto"/>
      </w:divBdr>
    </w:div>
    <w:div w:id="1700353127">
      <w:bodyDiv w:val="1"/>
      <w:marLeft w:val="0"/>
      <w:marRight w:val="0"/>
      <w:marTop w:val="0"/>
      <w:marBottom w:val="0"/>
      <w:divBdr>
        <w:top w:val="none" w:sz="0" w:space="0" w:color="auto"/>
        <w:left w:val="none" w:sz="0" w:space="0" w:color="auto"/>
        <w:bottom w:val="none" w:sz="0" w:space="0" w:color="auto"/>
        <w:right w:val="none" w:sz="0" w:space="0" w:color="auto"/>
      </w:divBdr>
    </w:div>
    <w:div w:id="1706368979">
      <w:bodyDiv w:val="1"/>
      <w:marLeft w:val="0"/>
      <w:marRight w:val="0"/>
      <w:marTop w:val="0"/>
      <w:marBottom w:val="0"/>
      <w:divBdr>
        <w:top w:val="none" w:sz="0" w:space="0" w:color="auto"/>
        <w:left w:val="none" w:sz="0" w:space="0" w:color="auto"/>
        <w:bottom w:val="none" w:sz="0" w:space="0" w:color="auto"/>
        <w:right w:val="none" w:sz="0" w:space="0" w:color="auto"/>
      </w:divBdr>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234">
      <w:bodyDiv w:val="1"/>
      <w:marLeft w:val="0"/>
      <w:marRight w:val="0"/>
      <w:marTop w:val="0"/>
      <w:marBottom w:val="0"/>
      <w:divBdr>
        <w:top w:val="none" w:sz="0" w:space="0" w:color="auto"/>
        <w:left w:val="none" w:sz="0" w:space="0" w:color="auto"/>
        <w:bottom w:val="none" w:sz="0" w:space="0" w:color="auto"/>
        <w:right w:val="none" w:sz="0" w:space="0" w:color="auto"/>
      </w:divBdr>
    </w:div>
    <w:div w:id="1759402037">
      <w:bodyDiv w:val="1"/>
      <w:marLeft w:val="0"/>
      <w:marRight w:val="0"/>
      <w:marTop w:val="0"/>
      <w:marBottom w:val="0"/>
      <w:divBdr>
        <w:top w:val="none" w:sz="0" w:space="0" w:color="auto"/>
        <w:left w:val="none" w:sz="0" w:space="0" w:color="auto"/>
        <w:bottom w:val="none" w:sz="0" w:space="0" w:color="auto"/>
        <w:right w:val="none" w:sz="0" w:space="0" w:color="auto"/>
      </w:divBdr>
    </w:div>
    <w:div w:id="1774084960">
      <w:bodyDiv w:val="1"/>
      <w:marLeft w:val="0"/>
      <w:marRight w:val="0"/>
      <w:marTop w:val="0"/>
      <w:marBottom w:val="0"/>
      <w:divBdr>
        <w:top w:val="none" w:sz="0" w:space="0" w:color="auto"/>
        <w:left w:val="none" w:sz="0" w:space="0" w:color="auto"/>
        <w:bottom w:val="none" w:sz="0" w:space="0" w:color="auto"/>
        <w:right w:val="none" w:sz="0" w:space="0" w:color="auto"/>
      </w:divBdr>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886">
      <w:bodyDiv w:val="1"/>
      <w:marLeft w:val="0"/>
      <w:marRight w:val="0"/>
      <w:marTop w:val="0"/>
      <w:marBottom w:val="0"/>
      <w:divBdr>
        <w:top w:val="none" w:sz="0" w:space="0" w:color="auto"/>
        <w:left w:val="none" w:sz="0" w:space="0" w:color="auto"/>
        <w:bottom w:val="none" w:sz="0" w:space="0" w:color="auto"/>
        <w:right w:val="none" w:sz="0" w:space="0" w:color="auto"/>
      </w:divBdr>
    </w:div>
    <w:div w:id="1806192338">
      <w:bodyDiv w:val="1"/>
      <w:marLeft w:val="0"/>
      <w:marRight w:val="0"/>
      <w:marTop w:val="0"/>
      <w:marBottom w:val="0"/>
      <w:divBdr>
        <w:top w:val="none" w:sz="0" w:space="0" w:color="auto"/>
        <w:left w:val="none" w:sz="0" w:space="0" w:color="auto"/>
        <w:bottom w:val="none" w:sz="0" w:space="0" w:color="auto"/>
        <w:right w:val="none" w:sz="0" w:space="0" w:color="auto"/>
      </w:divBdr>
    </w:div>
    <w:div w:id="1813208041">
      <w:bodyDiv w:val="1"/>
      <w:marLeft w:val="0"/>
      <w:marRight w:val="0"/>
      <w:marTop w:val="0"/>
      <w:marBottom w:val="0"/>
      <w:divBdr>
        <w:top w:val="none" w:sz="0" w:space="0" w:color="auto"/>
        <w:left w:val="none" w:sz="0" w:space="0" w:color="auto"/>
        <w:bottom w:val="none" w:sz="0" w:space="0" w:color="auto"/>
        <w:right w:val="none" w:sz="0" w:space="0" w:color="auto"/>
      </w:divBdr>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604">
      <w:bodyDiv w:val="1"/>
      <w:marLeft w:val="0"/>
      <w:marRight w:val="0"/>
      <w:marTop w:val="0"/>
      <w:marBottom w:val="0"/>
      <w:divBdr>
        <w:top w:val="none" w:sz="0" w:space="0" w:color="auto"/>
        <w:left w:val="none" w:sz="0" w:space="0" w:color="auto"/>
        <w:bottom w:val="none" w:sz="0" w:space="0" w:color="auto"/>
        <w:right w:val="none" w:sz="0" w:space="0" w:color="auto"/>
      </w:divBdr>
    </w:div>
    <w:div w:id="1859006733">
      <w:bodyDiv w:val="1"/>
      <w:marLeft w:val="0"/>
      <w:marRight w:val="0"/>
      <w:marTop w:val="0"/>
      <w:marBottom w:val="0"/>
      <w:divBdr>
        <w:top w:val="none" w:sz="0" w:space="0" w:color="auto"/>
        <w:left w:val="none" w:sz="0" w:space="0" w:color="auto"/>
        <w:bottom w:val="none" w:sz="0" w:space="0" w:color="auto"/>
        <w:right w:val="none" w:sz="0" w:space="0" w:color="auto"/>
      </w:divBdr>
    </w:div>
    <w:div w:id="1859272480">
      <w:bodyDiv w:val="1"/>
      <w:marLeft w:val="0"/>
      <w:marRight w:val="0"/>
      <w:marTop w:val="0"/>
      <w:marBottom w:val="0"/>
      <w:divBdr>
        <w:top w:val="none" w:sz="0" w:space="0" w:color="auto"/>
        <w:left w:val="none" w:sz="0" w:space="0" w:color="auto"/>
        <w:bottom w:val="none" w:sz="0" w:space="0" w:color="auto"/>
        <w:right w:val="none" w:sz="0" w:space="0" w:color="auto"/>
      </w:divBdr>
    </w:div>
    <w:div w:id="1895774420">
      <w:bodyDiv w:val="1"/>
      <w:marLeft w:val="0"/>
      <w:marRight w:val="0"/>
      <w:marTop w:val="0"/>
      <w:marBottom w:val="0"/>
      <w:divBdr>
        <w:top w:val="none" w:sz="0" w:space="0" w:color="auto"/>
        <w:left w:val="none" w:sz="0" w:space="0" w:color="auto"/>
        <w:bottom w:val="none" w:sz="0" w:space="0" w:color="auto"/>
        <w:right w:val="none" w:sz="0" w:space="0" w:color="auto"/>
      </w:divBdr>
    </w:div>
    <w:div w:id="1917397150">
      <w:bodyDiv w:val="1"/>
      <w:marLeft w:val="0"/>
      <w:marRight w:val="0"/>
      <w:marTop w:val="0"/>
      <w:marBottom w:val="0"/>
      <w:divBdr>
        <w:top w:val="none" w:sz="0" w:space="0" w:color="auto"/>
        <w:left w:val="none" w:sz="0" w:space="0" w:color="auto"/>
        <w:bottom w:val="none" w:sz="0" w:space="0" w:color="auto"/>
        <w:right w:val="none" w:sz="0" w:space="0" w:color="auto"/>
      </w:divBdr>
    </w:div>
    <w:div w:id="1957834877">
      <w:bodyDiv w:val="1"/>
      <w:marLeft w:val="0"/>
      <w:marRight w:val="0"/>
      <w:marTop w:val="0"/>
      <w:marBottom w:val="0"/>
      <w:divBdr>
        <w:top w:val="none" w:sz="0" w:space="0" w:color="auto"/>
        <w:left w:val="none" w:sz="0" w:space="0" w:color="auto"/>
        <w:bottom w:val="none" w:sz="0" w:space="0" w:color="auto"/>
        <w:right w:val="none" w:sz="0" w:space="0" w:color="auto"/>
      </w:divBdr>
    </w:div>
    <w:div w:id="2000695358">
      <w:bodyDiv w:val="1"/>
      <w:marLeft w:val="0"/>
      <w:marRight w:val="0"/>
      <w:marTop w:val="0"/>
      <w:marBottom w:val="0"/>
      <w:divBdr>
        <w:top w:val="none" w:sz="0" w:space="0" w:color="auto"/>
        <w:left w:val="none" w:sz="0" w:space="0" w:color="auto"/>
        <w:bottom w:val="none" w:sz="0" w:space="0" w:color="auto"/>
        <w:right w:val="none" w:sz="0" w:space="0" w:color="auto"/>
      </w:divBdr>
    </w:div>
    <w:div w:id="2013140648">
      <w:bodyDiv w:val="1"/>
      <w:marLeft w:val="0"/>
      <w:marRight w:val="0"/>
      <w:marTop w:val="0"/>
      <w:marBottom w:val="0"/>
      <w:divBdr>
        <w:top w:val="none" w:sz="0" w:space="0" w:color="auto"/>
        <w:left w:val="none" w:sz="0" w:space="0" w:color="auto"/>
        <w:bottom w:val="none" w:sz="0" w:space="0" w:color="auto"/>
        <w:right w:val="none" w:sz="0" w:space="0" w:color="auto"/>
      </w:divBdr>
    </w:div>
    <w:div w:id="2022776514">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056004379">
      <w:bodyDiv w:val="1"/>
      <w:marLeft w:val="0"/>
      <w:marRight w:val="0"/>
      <w:marTop w:val="0"/>
      <w:marBottom w:val="0"/>
      <w:divBdr>
        <w:top w:val="none" w:sz="0" w:space="0" w:color="auto"/>
        <w:left w:val="none" w:sz="0" w:space="0" w:color="auto"/>
        <w:bottom w:val="none" w:sz="0" w:space="0" w:color="auto"/>
        <w:right w:val="none" w:sz="0" w:space="0" w:color="auto"/>
      </w:divBdr>
    </w:div>
    <w:div w:id="2069448061">
      <w:bodyDiv w:val="1"/>
      <w:marLeft w:val="0"/>
      <w:marRight w:val="0"/>
      <w:marTop w:val="0"/>
      <w:marBottom w:val="0"/>
      <w:divBdr>
        <w:top w:val="none" w:sz="0" w:space="0" w:color="auto"/>
        <w:left w:val="none" w:sz="0" w:space="0" w:color="auto"/>
        <w:bottom w:val="none" w:sz="0" w:space="0" w:color="auto"/>
        <w:right w:val="none" w:sz="0" w:space="0" w:color="auto"/>
      </w:divBdr>
    </w:div>
    <w:div w:id="2083260373">
      <w:bodyDiv w:val="1"/>
      <w:marLeft w:val="0"/>
      <w:marRight w:val="0"/>
      <w:marTop w:val="0"/>
      <w:marBottom w:val="0"/>
      <w:divBdr>
        <w:top w:val="none" w:sz="0" w:space="0" w:color="auto"/>
        <w:left w:val="none" w:sz="0" w:space="0" w:color="auto"/>
        <w:bottom w:val="none" w:sz="0" w:space="0" w:color="auto"/>
        <w:right w:val="none" w:sz="0" w:space="0" w:color="auto"/>
      </w:divBdr>
    </w:div>
    <w:div w:id="2083528351">
      <w:bodyDiv w:val="1"/>
      <w:marLeft w:val="0"/>
      <w:marRight w:val="0"/>
      <w:marTop w:val="0"/>
      <w:marBottom w:val="0"/>
      <w:divBdr>
        <w:top w:val="none" w:sz="0" w:space="0" w:color="auto"/>
        <w:left w:val="none" w:sz="0" w:space="0" w:color="auto"/>
        <w:bottom w:val="none" w:sz="0" w:space="0" w:color="auto"/>
        <w:right w:val="none" w:sz="0" w:space="0" w:color="auto"/>
      </w:divBdr>
    </w:div>
    <w:div w:id="2087143433">
      <w:bodyDiv w:val="1"/>
      <w:marLeft w:val="0"/>
      <w:marRight w:val="0"/>
      <w:marTop w:val="0"/>
      <w:marBottom w:val="0"/>
      <w:divBdr>
        <w:top w:val="none" w:sz="0" w:space="0" w:color="auto"/>
        <w:left w:val="none" w:sz="0" w:space="0" w:color="auto"/>
        <w:bottom w:val="none" w:sz="0" w:space="0" w:color="auto"/>
        <w:right w:val="none" w:sz="0" w:space="0" w:color="auto"/>
      </w:divBdr>
    </w:div>
    <w:div w:id="2087261912">
      <w:bodyDiv w:val="1"/>
      <w:marLeft w:val="0"/>
      <w:marRight w:val="0"/>
      <w:marTop w:val="0"/>
      <w:marBottom w:val="0"/>
      <w:divBdr>
        <w:top w:val="none" w:sz="0" w:space="0" w:color="auto"/>
        <w:left w:val="none" w:sz="0" w:space="0" w:color="auto"/>
        <w:bottom w:val="none" w:sz="0" w:space="0" w:color="auto"/>
        <w:right w:val="none" w:sz="0" w:space="0" w:color="auto"/>
      </w:divBdr>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36/jech.2008.082123" TargetMode="External"/><Relationship Id="rId18" Type="http://schemas.openxmlformats.org/officeDocument/2006/relationships/hyperlink" Target="https://doi.org/10.1016/S0140-6736(15)60295-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diabres.2005.03.032" TargetMode="External"/><Relationship Id="rId25" Type="http://schemas.openxmlformats.org/officeDocument/2006/relationships/hyperlink" Target="https://doi.org/10.1136/jim-2016-000248" TargetMode="External"/><Relationship Id="rId2" Type="http://schemas.openxmlformats.org/officeDocument/2006/relationships/numbering" Target="numbering.xml"/><Relationship Id="rId16" Type="http://schemas.openxmlformats.org/officeDocument/2006/relationships/hyperlink" Target="https://www.healthypeople.gov/2020/topics-objectives/topic/heart-disease-and-stroke/objectives" TargetMode="External"/><Relationship Id="rId20" Type="http://schemas.openxmlformats.org/officeDocument/2006/relationships/hyperlink" Target="https://doi.org/10.1186/s40557-016-0149-5"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23103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371/journal.pone.0254631" TargetMode="External"/><Relationship Id="rId23" Type="http://schemas.openxmlformats.org/officeDocument/2006/relationships/hyperlink" Target="https://doi.org/10.1007/s00420-018-1289-4" TargetMode="External"/><Relationship Id="rId28" Type="http://schemas.openxmlformats.org/officeDocument/2006/relationships/hyperlink" Target="https://doi.org/10.1161/CIR.0000000000000950" TargetMode="External"/><Relationship Id="rId10" Type="http://schemas.openxmlformats.org/officeDocument/2006/relationships/image" Target="media/image1.jpeg"/><Relationship Id="rId19" Type="http://schemas.openxmlformats.org/officeDocument/2006/relationships/hyperlink" Target="https://doi.org/10.1038/nrcardio.2017.18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dc.gov/cholesterol/risk_factors.htm" TargetMode="Externa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www.bls.gov/webapps/legacy/tustab4.htm" TargetMode="External"/><Relationship Id="rId30" Type="http://schemas.openxmlformats.org/officeDocument/2006/relationships/hyperlink" Target="https://europa.eu/youreurope/business/human-resources/working-hours-holiday-leave/working-hour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5430</TotalTime>
  <Pages>35</Pages>
  <Words>8067</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1106</cp:revision>
  <cp:lastPrinted>2022-04-10T18:49:00Z</cp:lastPrinted>
  <dcterms:created xsi:type="dcterms:W3CDTF">2021-10-25T20:38:00Z</dcterms:created>
  <dcterms:modified xsi:type="dcterms:W3CDTF">2022-04-11T04:35:00Z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