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line="225" w:lineRule="atLeast"/>
        <w:ind w:left="0" w:firstLine="0"/>
        <w:jc w:val="both"/>
        <w:rPr>
          <w:rFonts w:hint="default" w:ascii="Calibri" w:hAnsi="Calibri" w:eastAsia="Calibri" w:cs="Calibri"/>
          <w:b w:val="0"/>
          <w:i w:val="0"/>
          <w:iCs w:val="0"/>
          <w:caps w:val="0"/>
          <w:color w:val="000000"/>
          <w:spacing w:val="0"/>
          <w:sz w:val="24"/>
          <w:szCs w:val="24"/>
        </w:rPr>
      </w:pPr>
      <w:r>
        <w:rPr>
          <w:rFonts w:hint="default" w:ascii="Calibri" w:hAnsi="Calibri" w:eastAsia="Calibri" w:cs="Calibri"/>
          <w:b w:val="0"/>
          <w:i w:val="0"/>
          <w:iCs w:val="0"/>
          <w:caps w:val="0"/>
          <w:color w:val="000000"/>
          <w:spacing w:val="0"/>
          <w:sz w:val="24"/>
          <w:szCs w:val="24"/>
        </w:rPr>
        <w:t>Sehubungan dengan N</w:t>
      </w:r>
      <w:r>
        <w:rPr>
          <w:rFonts w:hint="default" w:ascii="Calibri" w:hAnsi="Calibri" w:eastAsia="Calibri" w:cs="Calibri"/>
          <w:b w:val="0"/>
          <w:i w:val="0"/>
          <w:iCs w:val="0"/>
          <w:caps w:val="0"/>
          <w:color w:val="000000"/>
          <w:spacing w:val="0"/>
          <w:sz w:val="24"/>
          <w:szCs w:val="24"/>
          <w:lang w:val="en-US"/>
        </w:rPr>
        <w:t xml:space="preserve">DE </w:t>
      </w:r>
      <w:r>
        <w:rPr>
          <w:rFonts w:hint="default" w:ascii="Calibri" w:hAnsi="Calibri" w:eastAsia="Calibri" w:cs="Calibri"/>
          <w:b w:val="0"/>
          <w:i w:val="0"/>
          <w:iCs w:val="0"/>
          <w:caps w:val="0"/>
          <w:color w:val="000000"/>
          <w:spacing w:val="0"/>
          <w:sz w:val="24"/>
          <w:szCs w:val="24"/>
        </w:rPr>
        <w:t xml:space="preserve">Saudara </w:t>
      </w:r>
      <w:r>
        <w:rPr>
          <w:rFonts w:hint="default" w:ascii="Calibri" w:hAnsi="Calibri" w:eastAsia="Calibri" w:cs="Calibri"/>
          <w:b w:val="0"/>
          <w:i w:val="0"/>
          <w:iCs w:val="0"/>
          <w:caps w:val="0"/>
          <w:color w:val="000000"/>
          <w:spacing w:val="0"/>
          <w:sz w:val="24"/>
          <w:szCs w:val="24"/>
          <w:lang w:val="en-US"/>
        </w:rPr>
        <w:t xml:space="preserve">sebagaimana pada referensi, </w:t>
      </w:r>
      <w:r>
        <w:rPr>
          <w:rFonts w:hint="default" w:ascii="Calibri" w:hAnsi="Calibri" w:eastAsia="Calibri" w:cs="Calibri"/>
          <w:b w:val="0"/>
          <w:i w:val="0"/>
          <w:iCs w:val="0"/>
          <w:caps w:val="0"/>
          <w:color w:val="000000"/>
          <w:spacing w:val="0"/>
          <w:sz w:val="24"/>
          <w:szCs w:val="24"/>
        </w:rPr>
        <w:t>dengan ini disampaikan beberapa hal sebagai berikut:</w:t>
      </w:r>
    </w:p>
    <w:p>
      <w:pPr>
        <w:keepNext w:val="0"/>
        <w:keepLines w:val="0"/>
        <w:widowControl/>
        <w:numPr>
          <w:ilvl w:val="0"/>
          <w:numId w:val="1"/>
        </w:numPr>
        <w:suppressLineNumbers w:val="0"/>
        <w:spacing w:before="0" w:beforeAutospacing="1" w:after="0" w:afterAutospacing="1"/>
        <w:ind w:left="720" w:hanging="360"/>
        <w:jc w:val="both"/>
        <w:rPr>
          <w:rFonts w:hint="default" w:ascii="Calibri" w:hAnsi="Calibri" w:cs="Calibri"/>
          <w:b w:val="0"/>
          <w:i w:val="0"/>
          <w:sz w:val="24"/>
          <w:szCs w:val="24"/>
        </w:rPr>
      </w:pPr>
      <w:r>
        <w:rPr>
          <w:rFonts w:hint="default" w:ascii="Calibri" w:hAnsi="Calibri" w:cs="Calibri"/>
          <w:b w:val="0"/>
          <w:i w:val="0"/>
          <w:iCs w:val="0"/>
          <w:caps w:val="0"/>
          <w:color w:val="000000"/>
          <w:spacing w:val="0"/>
          <w:sz w:val="24"/>
          <w:szCs w:val="24"/>
        </w:rPr>
        <w:t>Bahwa</w:t>
      </w:r>
      <w:r>
        <w:rPr>
          <w:rFonts w:hint="default" w:ascii="Calibri" w:hAnsi="Calibri" w:cs="Calibri"/>
          <w:b w:val="0"/>
          <w:i w:val="0"/>
          <w:iCs w:val="0"/>
          <w:caps w:val="0"/>
          <w:color w:val="000000"/>
          <w:spacing w:val="0"/>
          <w:sz w:val="24"/>
          <w:szCs w:val="24"/>
          <w:lang w:val="en-US"/>
        </w:rPr>
        <w:t xml:space="preserve"> ruang lingkup</w:t>
      </w:r>
      <w:r>
        <w:rPr>
          <w:rFonts w:hint="default" w:ascii="Calibri" w:hAnsi="Calibri" w:cs="Calibri"/>
          <w:b w:val="0"/>
          <w:i w:val="0"/>
          <w:iCs w:val="0"/>
          <w:caps w:val="0"/>
          <w:color w:val="000000"/>
          <w:spacing w:val="0"/>
          <w:sz w:val="24"/>
          <w:szCs w:val="24"/>
        </w:rPr>
        <w:t xml:space="preserve"> masukan dan saran yang kami sampaikan </w:t>
      </w:r>
      <w:r>
        <w:rPr>
          <w:rFonts w:hint="default" w:ascii="Calibri" w:hAnsi="Calibri" w:cs="Calibri"/>
          <w:b w:val="0"/>
          <w:i w:val="0"/>
          <w:iCs w:val="0"/>
          <w:caps w:val="0"/>
          <w:color w:val="000000"/>
          <w:spacing w:val="0"/>
          <w:sz w:val="24"/>
          <w:szCs w:val="24"/>
          <w:lang w:val="en-US"/>
        </w:rPr>
        <w:t>terbatas pada informasi sebagaimana NDE yang Saudara sampaikan, yang menjadi referensi NDE ini</w:t>
      </w:r>
      <w:r>
        <w:rPr>
          <w:rFonts w:hint="default" w:ascii="Calibri" w:hAnsi="Calibri" w:cs="Calibri"/>
          <w:b w:val="0"/>
          <w:i w:val="0"/>
          <w:iCs w:val="0"/>
          <w:caps w:val="0"/>
          <w:color w:val="000000"/>
          <w:spacing w:val="0"/>
          <w:sz w:val="24"/>
          <w:szCs w:val="24"/>
        </w:rPr>
        <w:t>;</w:t>
      </w:r>
    </w:p>
    <w:p>
      <w:pPr>
        <w:keepNext w:val="0"/>
        <w:keepLines w:val="0"/>
        <w:widowControl/>
        <w:numPr>
          <w:ilvl w:val="0"/>
          <w:numId w:val="1"/>
        </w:numPr>
        <w:suppressLineNumbers w:val="0"/>
        <w:spacing w:before="0" w:beforeAutospacing="1" w:after="0" w:afterAutospacing="1"/>
        <w:ind w:left="720" w:hanging="360"/>
        <w:jc w:val="both"/>
        <w:rPr>
          <w:rFonts w:hint="default" w:ascii="Calibri" w:hAnsi="Calibri" w:cs="Calibri"/>
          <w:sz w:val="24"/>
          <w:szCs w:val="24"/>
          <w:lang w:val="en-US"/>
        </w:rPr>
      </w:pPr>
      <w:r>
        <w:rPr>
          <w:rFonts w:hint="default" w:ascii="Calibri" w:hAnsi="Calibri" w:cs="Calibri"/>
          <w:b w:val="0"/>
          <w:i w:val="0"/>
          <w:iCs w:val="0"/>
          <w:caps w:val="0"/>
          <w:color w:val="000000"/>
          <w:spacing w:val="0"/>
          <w:sz w:val="24"/>
          <w:szCs w:val="24"/>
        </w:rPr>
        <w:t>Secara umum sebagaimana </w:t>
      </w:r>
      <w:r>
        <w:rPr>
          <w:rFonts w:hint="default" w:ascii="Calibri" w:hAnsi="Calibri" w:cs="Calibri"/>
          <w:b w:val="0"/>
          <w:i w:val="0"/>
          <w:iCs/>
          <w:caps w:val="0"/>
          <w:color w:val="000000"/>
          <w:spacing w:val="0"/>
          <w:sz w:val="24"/>
          <w:szCs w:val="24"/>
        </w:rPr>
        <w:t>draft</w:t>
      </w:r>
      <w:r>
        <w:rPr>
          <w:rFonts w:hint="default" w:ascii="Calibri" w:hAnsi="Calibri" w:cs="Calibri"/>
          <w:b w:val="0"/>
          <w:i w:val="0"/>
          <w:iCs w:val="0"/>
          <w:caps w:val="0"/>
          <w:color w:val="000000"/>
          <w:spacing w:val="0"/>
          <w:sz w:val="24"/>
          <w:szCs w:val="24"/>
        </w:rPr>
        <w:t> Kesepakatan yang disampaikan dapat dikatakan telah memenuhi syarat-syarat sahnya suatu Perjanjian sebagaimana diatur dalam Pasal 1320 KUHPerdata dan maksud</w:t>
      </w:r>
      <w:r>
        <w:rPr>
          <w:rFonts w:hint="default" w:ascii="Calibri" w:hAnsi="Calibri" w:cs="Calibri"/>
          <w:b w:val="0"/>
          <w:i w:val="0"/>
          <w:iCs w:val="0"/>
          <w:caps w:val="0"/>
          <w:color w:val="000000"/>
          <w:spacing w:val="0"/>
          <w:sz w:val="24"/>
          <w:szCs w:val="24"/>
          <w:lang w:val="en-US"/>
        </w:rPr>
        <w:t xml:space="preserve"> </w:t>
      </w:r>
      <w:r>
        <w:rPr>
          <w:rFonts w:hint="default" w:ascii="Calibri" w:hAnsi="Calibri" w:cs="Calibri"/>
          <w:b w:val="0"/>
          <w:i w:val="0"/>
          <w:iCs w:val="0"/>
          <w:caps w:val="0"/>
          <w:color w:val="000000"/>
          <w:spacing w:val="0"/>
          <w:sz w:val="24"/>
          <w:szCs w:val="24"/>
        </w:rPr>
        <w:t>dari</w:t>
      </w:r>
      <w:r>
        <w:rPr>
          <w:rFonts w:hint="default" w:ascii="Calibri" w:hAnsi="Calibri" w:cs="Calibri"/>
          <w:b w:val="0"/>
          <w:i w:val="0"/>
          <w:iCs w:val="0"/>
          <w:caps w:val="0"/>
          <w:color w:val="000000"/>
          <w:spacing w:val="0"/>
          <w:sz w:val="24"/>
          <w:szCs w:val="24"/>
          <w:lang w:val="en-US"/>
        </w:rPr>
        <w:t xml:space="preserve"> </w:t>
      </w:r>
      <w:r>
        <w:rPr>
          <w:rFonts w:hint="default" w:ascii="Calibri" w:hAnsi="Calibri" w:cs="Calibri"/>
          <w:b w:val="0"/>
          <w:i w:val="0"/>
          <w:iCs w:val="0"/>
          <w:caps w:val="0"/>
          <w:color w:val="000000"/>
          <w:spacing w:val="0"/>
          <w:sz w:val="24"/>
          <w:szCs w:val="24"/>
        </w:rPr>
        <w:t>pembuatan</w:t>
      </w:r>
      <w:r>
        <w:rPr>
          <w:rFonts w:hint="default" w:ascii="Calibri" w:hAnsi="Calibri" w:cs="Calibri"/>
          <w:b w:val="0"/>
          <w:i w:val="0"/>
          <w:iCs w:val="0"/>
          <w:caps w:val="0"/>
          <w:color w:val="000000"/>
          <w:spacing w:val="0"/>
          <w:sz w:val="24"/>
          <w:szCs w:val="24"/>
          <w:lang w:val="en-US"/>
        </w:rPr>
        <w:t xml:space="preserve"> </w:t>
      </w:r>
      <w:r>
        <w:rPr>
          <w:rFonts w:hint="default" w:ascii="Calibri" w:hAnsi="Calibri" w:cs="Calibri"/>
          <w:b w:val="0"/>
          <w:i w:val="0"/>
          <w:iCs w:val="0"/>
          <w:caps w:val="0"/>
          <w:color w:val="000000"/>
          <w:spacing w:val="0"/>
          <w:sz w:val="24"/>
          <w:szCs w:val="24"/>
        </w:rPr>
        <w:t>perjanjian</w:t>
      </w:r>
      <w:r>
        <w:rPr>
          <w:rFonts w:hint="default" w:ascii="Calibri" w:hAnsi="Calibri" w:cs="Calibri"/>
          <w:b w:val="0"/>
          <w:i w:val="0"/>
          <w:iCs w:val="0"/>
          <w:caps w:val="0"/>
          <w:color w:val="000000"/>
          <w:spacing w:val="0"/>
          <w:sz w:val="24"/>
          <w:szCs w:val="24"/>
          <w:lang w:val="en-US"/>
        </w:rPr>
        <w:t xml:space="preserve"> </w:t>
      </w:r>
      <w:r>
        <w:rPr>
          <w:rFonts w:hint="default" w:ascii="Calibri" w:hAnsi="Calibri" w:cs="Calibri"/>
          <w:b w:val="0"/>
          <w:i w:val="0"/>
          <w:iCs w:val="0"/>
          <w:caps w:val="0"/>
          <w:color w:val="000000"/>
          <w:spacing w:val="0"/>
          <w:sz w:val="24"/>
          <w:szCs w:val="24"/>
        </w:rPr>
        <w:t>secara umum sudah sesuai dengan kelazimannya;</w:t>
      </w:r>
    </w:p>
    <w:p>
      <w:pPr>
        <w:keepNext w:val="0"/>
        <w:keepLines w:val="0"/>
        <w:widowControl/>
        <w:numPr>
          <w:ilvl w:val="0"/>
          <w:numId w:val="1"/>
        </w:numPr>
        <w:suppressLineNumbers w:val="0"/>
        <w:spacing w:before="0" w:beforeAutospacing="1" w:after="0" w:afterAutospacing="1"/>
        <w:ind w:left="720" w:hanging="360"/>
        <w:jc w:val="both"/>
        <w:rPr>
          <w:rFonts w:hint="default" w:ascii="Calibri" w:hAnsi="Calibri" w:cs="Calibri"/>
          <w:b w:val="0"/>
          <w:i w:val="0"/>
          <w:iCs w:val="0"/>
          <w:caps w:val="0"/>
          <w:color w:val="000000"/>
          <w:spacing w:val="0"/>
          <w:sz w:val="24"/>
          <w:szCs w:val="24"/>
          <w:lang w:val="en-US"/>
        </w:rPr>
      </w:pPr>
      <w:r>
        <w:rPr>
          <w:rFonts w:hint="default" w:ascii="Calibri" w:hAnsi="Calibri" w:cs="Calibri"/>
          <w:b w:val="0"/>
          <w:i w:val="0"/>
          <w:iCs w:val="0"/>
          <w:caps w:val="0"/>
          <w:color w:val="000000"/>
          <w:spacing w:val="0"/>
          <w:sz w:val="24"/>
          <w:szCs w:val="24"/>
        </w:rPr>
        <w:t>Dengan adanya </w:t>
      </w:r>
      <w:r>
        <w:rPr>
          <w:rFonts w:hint="default" w:ascii="Calibri" w:hAnsi="Calibri" w:cs="Calibri"/>
          <w:b w:val="0"/>
          <w:i w:val="0"/>
          <w:iCs/>
          <w:caps w:val="0"/>
          <w:color w:val="000000"/>
          <w:spacing w:val="0"/>
          <w:sz w:val="24"/>
          <w:szCs w:val="24"/>
        </w:rPr>
        <w:t>draft </w:t>
      </w:r>
      <w:r>
        <w:rPr>
          <w:rFonts w:hint="default" w:ascii="Calibri" w:hAnsi="Calibri" w:cs="Calibri"/>
          <w:b w:val="0"/>
          <w:i w:val="0"/>
          <w:iCs w:val="0"/>
          <w:caps w:val="0"/>
          <w:color w:val="000000"/>
          <w:spacing w:val="0"/>
          <w:sz w:val="24"/>
          <w:szCs w:val="24"/>
        </w:rPr>
        <w:t>Kesepakatan ini, unit kerja terkait dalam hal ini</w:t>
      </w:r>
      <w:r>
        <w:rPr>
          <w:rFonts w:hint="default" w:ascii="Calibri" w:hAnsi="Calibri" w:cs="Calibri"/>
          <w:b w:val="0"/>
          <w:i w:val="0"/>
          <w:iCs w:val="0"/>
          <w:caps w:val="0"/>
          <w:color w:val="000000"/>
          <w:spacing w:val="0"/>
          <w:sz w:val="24"/>
          <w:szCs w:val="24"/>
          <w:lang w:val="en-US"/>
        </w:rPr>
        <w:t xml:space="preserve"> Divisi Dana dan Digital Banking </w:t>
      </w:r>
      <w:r>
        <w:rPr>
          <w:rFonts w:hint="default" w:ascii="Calibri" w:hAnsi="Calibri" w:cs="Calibri"/>
          <w:b w:val="0"/>
          <w:i w:val="0"/>
          <w:iCs w:val="0"/>
          <w:caps w:val="0"/>
          <w:color w:val="000000"/>
          <w:spacing w:val="0"/>
          <w:sz w:val="24"/>
          <w:szCs w:val="24"/>
        </w:rPr>
        <w:t>telah meyakini bonafiditas dan kapabilitas pihak </w:t>
      </w:r>
      <w:r>
        <w:rPr>
          <w:rFonts w:hint="default" w:ascii="Calibri" w:hAnsi="Calibri" w:cs="Calibri"/>
          <w:b w:val="0"/>
          <w:i/>
          <w:iCs w:val="0"/>
          <w:caps w:val="0"/>
          <w:color w:val="000000"/>
          <w:spacing w:val="0"/>
          <w:sz w:val="24"/>
          <w:szCs w:val="24"/>
        </w:rPr>
        <w:t>counter</w:t>
      </w:r>
      <w:r>
        <w:rPr>
          <w:rFonts w:hint="default" w:ascii="Calibri" w:hAnsi="Calibri" w:cs="Calibri"/>
          <w:b w:val="0"/>
          <w:i/>
          <w:iCs w:val="0"/>
          <w:caps w:val="0"/>
          <w:color w:val="000000"/>
          <w:spacing w:val="0"/>
          <w:sz w:val="24"/>
          <w:szCs w:val="24"/>
          <w:lang w:val="en-US"/>
        </w:rPr>
        <w:t xml:space="preserve"> </w:t>
      </w:r>
      <w:r>
        <w:rPr>
          <w:rFonts w:hint="default" w:ascii="Calibri" w:hAnsi="Calibri" w:cs="Calibri"/>
          <w:b w:val="0"/>
          <w:i/>
          <w:iCs w:val="0"/>
          <w:caps w:val="0"/>
          <w:color w:val="000000"/>
          <w:spacing w:val="0"/>
          <w:sz w:val="24"/>
          <w:szCs w:val="24"/>
        </w:rPr>
        <w:t>part </w:t>
      </w:r>
      <w:r>
        <w:rPr>
          <w:rFonts w:hint="default" w:ascii="Calibri" w:hAnsi="Calibri" w:cs="Calibri"/>
          <w:b w:val="0"/>
          <w:i w:val="0"/>
          <w:iCs w:val="0"/>
          <w:caps w:val="0"/>
          <w:color w:val="000000"/>
          <w:spacing w:val="0"/>
          <w:sz w:val="24"/>
          <w:szCs w:val="24"/>
        </w:rPr>
        <w:t>dalam kaitannya dengan tujuan dari perjanjian ini;</w:t>
      </w:r>
    </w:p>
    <w:p>
      <w:pPr>
        <w:keepNext w:val="0"/>
        <w:keepLines w:val="0"/>
        <w:widowControl/>
        <w:numPr>
          <w:ilvl w:val="0"/>
          <w:numId w:val="1"/>
        </w:numPr>
        <w:suppressLineNumbers w:val="0"/>
        <w:spacing w:before="0" w:beforeAutospacing="1" w:after="0" w:afterAutospacing="1"/>
        <w:ind w:left="720" w:hanging="360"/>
        <w:jc w:val="both"/>
        <w:rPr>
          <w:rFonts w:hint="default" w:ascii="Calibri" w:hAnsi="Calibri" w:cs="Calibri"/>
          <w:b w:val="0"/>
          <w:i w:val="0"/>
          <w:iCs w:val="0"/>
          <w:caps w:val="0"/>
          <w:color w:val="000000"/>
          <w:spacing w:val="0"/>
          <w:sz w:val="24"/>
          <w:szCs w:val="24"/>
          <w:lang w:val="en-US"/>
        </w:rPr>
      </w:pPr>
      <w:r>
        <w:rPr>
          <w:rFonts w:hint="default" w:ascii="Calibri" w:hAnsi="Calibri" w:cs="Calibri"/>
          <w:b w:val="0"/>
          <w:i w:val="0"/>
          <w:iCs w:val="0"/>
          <w:caps w:val="0"/>
          <w:color w:val="000000"/>
          <w:spacing w:val="0"/>
          <w:sz w:val="24"/>
          <w:szCs w:val="24"/>
          <w:lang w:val="en-US"/>
        </w:rPr>
        <w:t>Adapun beberapa hal yang dapat diberikan masukan sehubungan dengan perjanjian tersebut adalah:</w:t>
      </w:r>
    </w:p>
    <w:p>
      <w:pPr>
        <w:numPr>
          <w:ilvl w:val="0"/>
          <w:numId w:val="2"/>
        </w:numPr>
        <w:ind w:left="1265" w:leftChars="0" w:hanging="425" w:firstLineChars="0"/>
        <w:jc w:val="both"/>
        <w:rPr>
          <w:rFonts w:hint="default" w:ascii="Calibri" w:hAnsi="Calibri" w:cs="Calibri"/>
          <w:sz w:val="24"/>
          <w:szCs w:val="24"/>
          <w:lang w:val="en-US"/>
        </w:rPr>
      </w:pPr>
      <w:r>
        <w:rPr>
          <w:rFonts w:hint="default" w:ascii="Calibri" w:hAnsi="Calibri" w:cs="Calibri"/>
          <w:b w:val="0"/>
          <w:i w:val="0"/>
          <w:iCs w:val="0"/>
          <w:caps w:val="0"/>
          <w:color w:val="000000"/>
          <w:spacing w:val="0"/>
          <w:sz w:val="24"/>
          <w:szCs w:val="24"/>
        </w:rPr>
        <w:t xml:space="preserve">Agar unit kerja </w:t>
      </w:r>
      <w:r>
        <w:rPr>
          <w:rFonts w:hint="default" w:ascii="Calibri" w:hAnsi="Calibri" w:cs="Calibri"/>
          <w:b w:val="0"/>
          <w:i w:val="0"/>
          <w:iCs w:val="0"/>
          <w:caps w:val="0"/>
          <w:color w:val="000000"/>
          <w:spacing w:val="0"/>
          <w:sz w:val="24"/>
          <w:szCs w:val="24"/>
          <w:lang w:val="en-US"/>
        </w:rPr>
        <w:t xml:space="preserve">Saudara </w:t>
      </w:r>
      <w:r>
        <w:rPr>
          <w:rFonts w:hint="default" w:ascii="Calibri" w:hAnsi="Calibri" w:cs="Calibri"/>
          <w:b w:val="0"/>
          <w:i w:val="0"/>
          <w:iCs w:val="0"/>
          <w:caps w:val="0"/>
          <w:color w:val="000000"/>
          <w:spacing w:val="0"/>
          <w:sz w:val="24"/>
          <w:szCs w:val="24"/>
        </w:rPr>
        <w:t>telah</w:t>
      </w:r>
      <w:r>
        <w:rPr>
          <w:rFonts w:hint="default" w:ascii="Calibri" w:hAnsi="Calibri" w:cs="Calibri"/>
          <w:b w:val="0"/>
          <w:i w:val="0"/>
          <w:iCs/>
          <w:caps w:val="0"/>
          <w:color w:val="000000"/>
          <w:spacing w:val="0"/>
          <w:sz w:val="24"/>
          <w:szCs w:val="24"/>
        </w:rPr>
        <w:t> </w:t>
      </w:r>
      <w:r>
        <w:rPr>
          <w:rFonts w:hint="default" w:ascii="Calibri" w:hAnsi="Calibri" w:cs="Calibri"/>
          <w:b w:val="0"/>
          <w:i w:val="0"/>
          <w:iCs w:val="0"/>
          <w:caps w:val="0"/>
          <w:color w:val="000000"/>
          <w:spacing w:val="0"/>
          <w:sz w:val="24"/>
          <w:szCs w:val="24"/>
        </w:rPr>
        <w:t>memastikan segala kepentingan bank yang dikehendaki telah terakomodasi di dalam Kesepakatan ini</w:t>
      </w:r>
      <w:r>
        <w:rPr>
          <w:rFonts w:hint="default" w:ascii="Calibri" w:hAnsi="Calibri" w:cs="Calibri"/>
          <w:b w:val="0"/>
          <w:i w:val="0"/>
          <w:iCs w:val="0"/>
          <w:caps w:val="0"/>
          <w:color w:val="000000"/>
          <w:spacing w:val="0"/>
          <w:sz w:val="24"/>
          <w:szCs w:val="24"/>
          <w:lang w:val="en-US"/>
        </w:rPr>
        <w:t>;</w:t>
      </w:r>
    </w:p>
    <w:p>
      <w:pPr>
        <w:numPr>
          <w:ilvl w:val="0"/>
          <w:numId w:val="2"/>
        </w:numPr>
        <w:ind w:left="1265" w:leftChars="0" w:hanging="425" w:firstLineChars="0"/>
        <w:jc w:val="both"/>
        <w:rPr>
          <w:rFonts w:hint="default" w:ascii="Calibri" w:hAnsi="Calibri" w:cs="Calibri"/>
          <w:b w:val="0"/>
          <w:i w:val="0"/>
          <w:iCs w:val="0"/>
          <w:caps w:val="0"/>
          <w:color w:val="000000"/>
          <w:spacing w:val="0"/>
          <w:sz w:val="24"/>
          <w:szCs w:val="24"/>
          <w:lang w:val="en-US"/>
        </w:rPr>
      </w:pPr>
      <w:r>
        <w:rPr>
          <w:rFonts w:hint="default" w:ascii="Calibri" w:hAnsi="Calibri" w:cs="Calibri"/>
          <w:b w:val="0"/>
          <w:i w:val="0"/>
          <w:iCs w:val="0"/>
          <w:caps w:val="0"/>
          <w:color w:val="000000"/>
          <w:spacing w:val="0"/>
          <w:sz w:val="24"/>
          <w:szCs w:val="24"/>
          <w:lang w:val="en-US"/>
        </w:rPr>
        <w:t>Agar memasukkan nomor masing-masing pihak dalam perjanjian ini dan memastikan nomenklatur unit kerja yang membidangi perjanjian telah sesuai;</w:t>
      </w:r>
    </w:p>
    <w:p>
      <w:pPr>
        <w:numPr>
          <w:ilvl w:val="0"/>
          <w:numId w:val="2"/>
        </w:numPr>
        <w:ind w:left="1265" w:leftChars="0" w:hanging="425" w:firstLineChars="0"/>
        <w:jc w:val="both"/>
        <w:rPr>
          <w:rFonts w:hint="default" w:ascii="Calibri" w:hAnsi="Calibri" w:cs="Calibri"/>
          <w:b w:val="0"/>
          <w:bCs/>
          <w:color w:val="000000"/>
          <w:sz w:val="24"/>
          <w:szCs w:val="24"/>
          <w:shd w:val="clear" w:color="auto" w:fill="FFFFFF"/>
          <w:lang w:val="en-US"/>
        </w:rPr>
      </w:pPr>
      <w:r>
        <w:rPr>
          <w:rFonts w:hint="default" w:ascii="Calibri" w:hAnsi="Calibri" w:cs="Calibri"/>
          <w:b w:val="0"/>
          <w:i w:val="0"/>
          <w:iCs w:val="0"/>
          <w:caps w:val="0"/>
          <w:color w:val="000000"/>
          <w:spacing w:val="0"/>
          <w:sz w:val="24"/>
          <w:szCs w:val="24"/>
          <w:lang w:val="en-US"/>
        </w:rPr>
        <w:t>Agar memastikan waktu penandatanganan perjanjian ini;</w:t>
      </w:r>
    </w:p>
    <w:p>
      <w:pPr>
        <w:numPr>
          <w:ilvl w:val="0"/>
          <w:numId w:val="2"/>
        </w:numPr>
        <w:ind w:left="1265" w:leftChars="0" w:hanging="425" w:firstLineChars="0"/>
        <w:jc w:val="both"/>
        <w:rPr>
          <w:rFonts w:hint="default" w:ascii="Calibri" w:hAnsi="Calibri" w:cs="Calibri"/>
          <w:b w:val="0"/>
          <w:bCs/>
          <w:color w:val="000000"/>
          <w:sz w:val="24"/>
          <w:szCs w:val="24"/>
          <w:shd w:val="clear" w:color="auto" w:fill="FFFFFF"/>
          <w:lang w:val="en-US"/>
        </w:rPr>
      </w:pPr>
      <w:r>
        <w:rPr>
          <w:rFonts w:hint="default" w:ascii="Calibri" w:hAnsi="Calibri" w:cs="Calibri"/>
          <w:b w:val="0"/>
          <w:i w:val="0"/>
          <w:iCs w:val="0"/>
          <w:caps w:val="0"/>
          <w:color w:val="000000"/>
          <w:spacing w:val="0"/>
          <w:sz w:val="24"/>
          <w:szCs w:val="24"/>
          <w:lang w:val="en-US"/>
        </w:rPr>
        <w:t>Agar telah memiliki salinan dasar hukum wakil Pihak Kesatu;</w:t>
      </w:r>
    </w:p>
    <w:p>
      <w:pPr>
        <w:numPr>
          <w:ilvl w:val="0"/>
          <w:numId w:val="2"/>
        </w:numPr>
        <w:ind w:left="1265" w:leftChars="0" w:hanging="425" w:firstLineChars="0"/>
        <w:jc w:val="both"/>
        <w:rPr>
          <w:rFonts w:hint="default" w:ascii="Calibri" w:hAnsi="Calibri" w:cs="Calibri"/>
          <w:b w:val="0"/>
          <w:bCs/>
          <w:color w:val="000000"/>
          <w:sz w:val="24"/>
          <w:szCs w:val="24"/>
          <w:shd w:val="clear" w:color="auto" w:fill="FFFFFF"/>
          <w:lang w:val="en-US"/>
        </w:rPr>
      </w:pPr>
      <w:r>
        <w:rPr>
          <w:rFonts w:hint="default" w:ascii="Calibri" w:hAnsi="Calibri" w:cs="Calibri"/>
          <w:b w:val="0"/>
          <w:bCs/>
          <w:color w:val="000000"/>
          <w:sz w:val="24"/>
          <w:szCs w:val="24"/>
          <w:shd w:val="clear" w:color="auto" w:fill="FFFFFF"/>
          <w:lang w:val="en-US"/>
        </w:rPr>
        <w:t>Agar menggunakan akta No. 35 tanggal 27 Mei 2019 yang dibuat dihadapan Neddy Farmanto, S. H., terkait dengan perkreditan dan layanan jasa perbankan sebagai dasar legalitas bertindak wakil Pihak Kedua;</w:t>
      </w:r>
    </w:p>
    <w:p>
      <w:pPr>
        <w:numPr>
          <w:ilvl w:val="0"/>
          <w:numId w:val="2"/>
        </w:numPr>
        <w:ind w:left="1265" w:leftChars="0" w:hanging="425" w:firstLineChars="0"/>
        <w:jc w:val="both"/>
        <w:rPr>
          <w:rFonts w:hint="default" w:ascii="Calibri" w:hAnsi="Calibri" w:cs="Calibri"/>
          <w:b w:val="0"/>
          <w:bCs/>
          <w:color w:val="000000"/>
          <w:sz w:val="24"/>
          <w:szCs w:val="24"/>
          <w:shd w:val="clear" w:color="auto" w:fill="FFFFFF"/>
          <w:lang w:val="en-US"/>
        </w:rPr>
      </w:pPr>
      <w:r>
        <w:rPr>
          <w:rFonts w:hint="default" w:ascii="Calibri" w:hAnsi="Calibri" w:cs="Calibri"/>
          <w:b w:val="0"/>
          <w:bCs/>
          <w:color w:val="000000"/>
          <w:sz w:val="24"/>
          <w:szCs w:val="24"/>
          <w:shd w:val="clear" w:color="auto" w:fill="FFFFFF"/>
          <w:lang w:val="en-US"/>
        </w:rPr>
        <w:t>Agar menghapuskan Permendagri No. 22 Tahun 2009 karena telah dicabut dan diganti dengan ketentuan yang lebih baru;</w:t>
      </w:r>
    </w:p>
    <w:p>
      <w:pPr>
        <w:numPr>
          <w:ilvl w:val="0"/>
          <w:numId w:val="2"/>
        </w:numPr>
        <w:ind w:left="1265" w:leftChars="0" w:hanging="425" w:firstLineChars="0"/>
        <w:jc w:val="both"/>
        <w:rPr>
          <w:rFonts w:hint="default" w:ascii="Calibri" w:hAnsi="Calibri" w:cs="Calibri"/>
          <w:b w:val="0"/>
          <w:bCs/>
          <w:color w:val="000000"/>
          <w:sz w:val="24"/>
          <w:szCs w:val="24"/>
          <w:shd w:val="clear" w:color="auto" w:fill="FFFFFF"/>
          <w:lang w:val="en-US"/>
        </w:rPr>
      </w:pPr>
      <w:r>
        <w:rPr>
          <w:rFonts w:hint="default" w:ascii="Calibri" w:hAnsi="Calibri" w:cs="Calibri"/>
          <w:b w:val="0"/>
          <w:bCs/>
          <w:color w:val="000000"/>
          <w:sz w:val="24"/>
          <w:szCs w:val="24"/>
          <w:shd w:val="clear" w:color="auto" w:fill="FFFFFF"/>
          <w:lang w:val="en-US"/>
        </w:rPr>
        <w:t>Terkait dengan pelayanan khusus yang akan diberikan pada pelaksanaan perjanjian ini, agar telah terdapat ketentuan yang menjadi standar dalam memberikan pelayanan dimaksud;</w:t>
      </w:r>
    </w:p>
    <w:p>
      <w:pPr>
        <w:numPr>
          <w:ilvl w:val="0"/>
          <w:numId w:val="2"/>
        </w:numPr>
        <w:ind w:left="1265" w:leftChars="0" w:hanging="425" w:firstLineChars="0"/>
        <w:jc w:val="both"/>
        <w:rPr>
          <w:rFonts w:hint="default" w:ascii="Calibri" w:hAnsi="Calibri" w:cs="Calibri"/>
          <w:b w:val="0"/>
          <w:bCs/>
          <w:color w:val="000000"/>
          <w:sz w:val="24"/>
          <w:szCs w:val="24"/>
          <w:shd w:val="clear" w:color="auto" w:fill="FFFFFF"/>
          <w:lang w:val="en-US"/>
        </w:rPr>
      </w:pPr>
      <w:r>
        <w:rPr>
          <w:rFonts w:hint="default" w:ascii="Calibri" w:hAnsi="Calibri" w:cs="Calibri"/>
          <w:b w:val="0"/>
          <w:bCs/>
          <w:color w:val="000000"/>
          <w:sz w:val="24"/>
          <w:szCs w:val="24"/>
          <w:shd w:val="clear" w:color="auto" w:fill="FFFFFF"/>
          <w:lang w:val="en-US"/>
        </w:rPr>
        <w:t>Terkait dengan pemberian laporan berkala, agar telah dipastikan kemampuan bank dalam melaksanakan kewajiban tersebut;</w:t>
      </w:r>
    </w:p>
    <w:p>
      <w:pPr>
        <w:numPr>
          <w:ilvl w:val="0"/>
          <w:numId w:val="2"/>
        </w:numPr>
        <w:ind w:left="1265" w:leftChars="0" w:hanging="425" w:firstLineChars="0"/>
        <w:jc w:val="both"/>
        <w:rPr>
          <w:rFonts w:hint="default" w:ascii="Calibri" w:hAnsi="Calibri" w:cs="Calibri"/>
          <w:b w:val="0"/>
          <w:bCs/>
          <w:color w:val="000000"/>
          <w:sz w:val="24"/>
          <w:szCs w:val="24"/>
          <w:shd w:val="clear" w:color="auto" w:fill="FFFFFF"/>
          <w:lang w:val="en-US"/>
        </w:rPr>
      </w:pPr>
      <w:r>
        <w:rPr>
          <w:rFonts w:hint="default" w:ascii="Calibri" w:hAnsi="Calibri" w:cs="Calibri"/>
          <w:b w:val="0"/>
          <w:bCs/>
          <w:color w:val="000000"/>
          <w:sz w:val="24"/>
          <w:szCs w:val="24"/>
          <w:shd w:val="clear" w:color="auto" w:fill="FFFFFF"/>
          <w:lang w:val="en-US"/>
        </w:rPr>
        <w:t>Terkait dengan domisili hukum penyelesaian sengketa, agar mempertimbangkan Pengadilan Negeri Kelas II Paringin sebagai pilihan;</w:t>
      </w:r>
    </w:p>
    <w:p>
      <w:pPr>
        <w:numPr>
          <w:ilvl w:val="0"/>
          <w:numId w:val="2"/>
        </w:numPr>
        <w:ind w:left="1265" w:leftChars="0" w:hanging="425" w:firstLineChars="0"/>
        <w:jc w:val="both"/>
        <w:rPr>
          <w:rFonts w:hint="default" w:ascii="Calibri" w:hAnsi="Calibri" w:cs="Calibri"/>
          <w:b w:val="0"/>
          <w:bCs/>
          <w:color w:val="000000"/>
          <w:sz w:val="24"/>
          <w:szCs w:val="24"/>
          <w:shd w:val="clear" w:color="auto" w:fill="FFFFFF"/>
          <w:lang w:val="en-US"/>
        </w:rPr>
      </w:pPr>
      <w:r>
        <w:rPr>
          <w:rFonts w:hint="default" w:ascii="Calibri" w:hAnsi="Calibri" w:cs="Calibri"/>
          <w:b w:val="0"/>
          <w:bCs/>
          <w:color w:val="000000"/>
          <w:sz w:val="24"/>
          <w:szCs w:val="24"/>
          <w:shd w:val="clear" w:color="auto" w:fill="FFFFFF"/>
          <w:lang w:val="en-US"/>
        </w:rPr>
        <w:t xml:space="preserve">Agar Saudara telah memiliki perhitungan </w:t>
      </w:r>
      <w:r>
        <w:rPr>
          <w:rFonts w:hint="default" w:ascii="Calibri" w:hAnsi="Calibri" w:cs="Calibri"/>
          <w:b w:val="0"/>
          <w:bCs/>
          <w:i/>
          <w:iCs/>
          <w:color w:val="000000"/>
          <w:sz w:val="24"/>
          <w:szCs w:val="24"/>
          <w:shd w:val="clear" w:color="auto" w:fill="FFFFFF"/>
          <w:lang w:val="en-US"/>
        </w:rPr>
        <w:t>benefit and loss</w:t>
      </w:r>
      <w:r>
        <w:rPr>
          <w:rFonts w:hint="default" w:ascii="Calibri" w:hAnsi="Calibri" w:cs="Calibri"/>
          <w:b w:val="0"/>
          <w:bCs/>
          <w:i w:val="0"/>
          <w:iCs w:val="0"/>
          <w:color w:val="000000"/>
          <w:sz w:val="24"/>
          <w:szCs w:val="24"/>
          <w:shd w:val="clear" w:color="auto" w:fill="FFFFFF"/>
          <w:lang w:val="en-US"/>
        </w:rPr>
        <w:t xml:space="preserve"> dari kerja sama dimaksud dengan memperhatikan diantaranya besar beban biaya bunga, maupun biaya-biaya lainnya serta keuntungan-keuntungan dari kerja sama ini;</w:t>
      </w:r>
    </w:p>
    <w:p>
      <w:pPr>
        <w:numPr>
          <w:ilvl w:val="0"/>
          <w:numId w:val="2"/>
        </w:numPr>
        <w:ind w:left="1265" w:leftChars="0" w:hanging="425" w:firstLineChars="0"/>
        <w:jc w:val="both"/>
        <w:rPr>
          <w:rFonts w:hint="default" w:ascii="Calibri" w:hAnsi="Calibri" w:cs="Calibri"/>
          <w:b w:val="0"/>
          <w:bCs/>
          <w:color w:val="000000"/>
          <w:sz w:val="24"/>
          <w:szCs w:val="24"/>
          <w:shd w:val="clear" w:color="auto" w:fill="FFFFFF"/>
          <w:lang w:val="en-US"/>
        </w:rPr>
      </w:pPr>
      <w:r>
        <w:rPr>
          <w:rFonts w:hint="default" w:ascii="Calibri" w:hAnsi="Calibri" w:cs="Calibri"/>
          <w:b w:val="0"/>
          <w:bCs/>
          <w:i w:val="0"/>
          <w:iCs w:val="0"/>
          <w:color w:val="000000"/>
          <w:sz w:val="24"/>
          <w:szCs w:val="24"/>
          <w:shd w:val="clear" w:color="auto" w:fill="FFFFFF"/>
          <w:lang w:val="en-US"/>
        </w:rPr>
        <w:t>Agar memastikan proses administrasi dan dokumentasi rekening telah terlaksana dengan baik;</w:t>
      </w:r>
    </w:p>
    <w:p>
      <w:pPr>
        <w:numPr>
          <w:ilvl w:val="0"/>
          <w:numId w:val="2"/>
        </w:numPr>
        <w:ind w:left="1265" w:leftChars="0" w:hanging="425" w:firstLineChars="0"/>
        <w:jc w:val="both"/>
        <w:rPr>
          <w:rFonts w:hint="default" w:ascii="Calibri" w:hAnsi="Calibri" w:cs="Calibri"/>
          <w:b w:val="0"/>
          <w:bCs/>
          <w:color w:val="000000"/>
          <w:sz w:val="24"/>
          <w:szCs w:val="24"/>
          <w:shd w:val="clear" w:color="auto" w:fill="FFFFFF"/>
          <w:lang w:val="en-US"/>
        </w:rPr>
      </w:pPr>
      <w:r>
        <w:rPr>
          <w:rFonts w:hint="default" w:ascii="Calibri" w:hAnsi="Calibri" w:cs="Calibri"/>
          <w:spacing w:val="-3"/>
          <w:sz w:val="24"/>
          <w:szCs w:val="24"/>
          <w:lang w:val="en-US"/>
        </w:rPr>
        <w:t>Untuk kepentingan estetika, agar menyesuaikan/menyeragamkan jarak antar-baris, ukuran font, maupun spasi serta perbaikan atas kesalahan penulisan/pengejaan pada tiap-tiap kata dengan tetap memperhatikan kaidah-kaidah Pedoman Umum Ejaan Bahasa Indonesia (PUEBI) .</w:t>
      </w:r>
    </w:p>
    <w:p>
      <w:pPr>
        <w:keepNext w:val="0"/>
        <w:keepLines w:val="0"/>
        <w:widowControl/>
        <w:numPr>
          <w:ilvl w:val="0"/>
          <w:numId w:val="1"/>
        </w:numPr>
        <w:suppressLineNumbers w:val="0"/>
        <w:spacing w:before="0" w:beforeAutospacing="1" w:after="0" w:afterAutospacing="1"/>
        <w:ind w:left="720" w:hanging="360"/>
        <w:jc w:val="both"/>
        <w:rPr>
          <w:rFonts w:hint="default" w:ascii="Calibri" w:hAnsi="Calibri" w:cs="Calibri"/>
          <w:b w:val="0"/>
          <w:i w:val="0"/>
          <w:iCs w:val="0"/>
          <w:caps w:val="0"/>
          <w:color w:val="000000"/>
          <w:spacing w:val="0"/>
          <w:sz w:val="24"/>
          <w:szCs w:val="24"/>
        </w:rPr>
      </w:pPr>
      <w:r>
        <w:rPr>
          <w:rFonts w:hint="default" w:ascii="Calibri" w:hAnsi="Calibri" w:cs="Calibri"/>
          <w:b w:val="0"/>
          <w:i w:val="0"/>
          <w:iCs w:val="0"/>
          <w:caps w:val="0"/>
          <w:color w:val="000000"/>
          <w:spacing w:val="0"/>
          <w:sz w:val="24"/>
          <w:szCs w:val="24"/>
        </w:rPr>
        <w:t>Terkait masing</w:t>
      </w:r>
      <w:r>
        <w:rPr>
          <w:rFonts w:hint="default" w:ascii="Calibri" w:hAnsi="Calibri" w:cs="Calibri"/>
          <w:b w:val="0"/>
          <w:i w:val="0"/>
          <w:iCs w:val="0"/>
          <w:caps w:val="0"/>
          <w:color w:val="000000"/>
          <w:spacing w:val="0"/>
          <w:sz w:val="24"/>
          <w:szCs w:val="24"/>
          <w:lang w:val="en-US"/>
        </w:rPr>
        <w:t>-</w:t>
      </w:r>
      <w:r>
        <w:rPr>
          <w:rFonts w:hint="default" w:ascii="Calibri" w:hAnsi="Calibri" w:cs="Calibri"/>
          <w:b w:val="0"/>
          <w:i w:val="0"/>
          <w:iCs w:val="0"/>
          <w:caps w:val="0"/>
          <w:color w:val="000000"/>
          <w:spacing w:val="0"/>
          <w:sz w:val="24"/>
          <w:szCs w:val="24"/>
        </w:rPr>
        <w:t>masing rencana hubungan hukum sebagaimana perjanjian yang akan dilakukan/ dilaksanakan, kiranya atas kedudukan para pihak dalam Perjanjian tersebut mempunyai suatu legitimasi, disarankan agar terlebih dahulu pihak mitra bank yang bekerjasama untuk dapat melengkapi dokumen</w:t>
      </w:r>
      <w:r>
        <w:rPr>
          <w:rFonts w:hint="default" w:ascii="Calibri" w:hAnsi="Calibri" w:cs="Calibri"/>
          <w:b w:val="0"/>
          <w:i w:val="0"/>
          <w:iCs w:val="0"/>
          <w:caps w:val="0"/>
          <w:color w:val="000000"/>
          <w:spacing w:val="0"/>
          <w:sz w:val="24"/>
          <w:szCs w:val="24"/>
          <w:lang w:val="en-US"/>
        </w:rPr>
        <w:t>-</w:t>
      </w:r>
      <w:r>
        <w:rPr>
          <w:rFonts w:hint="default" w:ascii="Calibri" w:hAnsi="Calibri" w:cs="Calibri"/>
          <w:b w:val="0"/>
          <w:i w:val="0"/>
          <w:iCs w:val="0"/>
          <w:caps w:val="0"/>
          <w:color w:val="000000"/>
          <w:spacing w:val="0"/>
          <w:sz w:val="24"/>
          <w:szCs w:val="24"/>
        </w:rPr>
        <w:t>dokumen yang disyaratkan/diperlukan dalam pelaksanaan kerjasama dimaksud seperti bukti identitas para pihak, dsb;</w:t>
      </w:r>
    </w:p>
    <w:p>
      <w:pPr>
        <w:keepNext w:val="0"/>
        <w:keepLines w:val="0"/>
        <w:widowControl/>
        <w:numPr>
          <w:ilvl w:val="0"/>
          <w:numId w:val="1"/>
        </w:numPr>
        <w:suppressLineNumbers w:val="0"/>
        <w:spacing w:before="0" w:beforeAutospacing="1" w:after="0" w:afterAutospacing="1"/>
        <w:ind w:left="720" w:hanging="360"/>
        <w:jc w:val="both"/>
        <w:rPr>
          <w:rFonts w:hint="default" w:ascii="Calibri" w:hAnsi="Calibri" w:cs="Calibri"/>
          <w:b w:val="0"/>
          <w:i w:val="0"/>
          <w:iCs w:val="0"/>
          <w:caps w:val="0"/>
          <w:color w:val="000000"/>
          <w:spacing w:val="0"/>
          <w:sz w:val="24"/>
          <w:szCs w:val="24"/>
        </w:rPr>
      </w:pPr>
      <w:r>
        <w:rPr>
          <w:rFonts w:hint="default" w:ascii="Calibri" w:hAnsi="Calibri" w:cs="Calibri"/>
          <w:b w:val="0"/>
          <w:i w:val="0"/>
          <w:iCs w:val="0"/>
          <w:caps w:val="0"/>
          <w:color w:val="000000"/>
          <w:spacing w:val="0"/>
          <w:sz w:val="24"/>
          <w:szCs w:val="24"/>
        </w:rPr>
        <w:t>Berkaitan dengan masukan dan saran yang diberikan ini agar dapat dijadikan acuan dan pedoman apabila berikutnya terdapat perjanjian yang mengatur, mengakomodir dan memperjanjikan Perjanjian yang sama secara isi dan klausula yang diatur dalam Perjanjian tersebut;</w:t>
      </w:r>
    </w:p>
    <w:p>
      <w:pPr>
        <w:keepNext w:val="0"/>
        <w:keepLines w:val="0"/>
        <w:widowControl/>
        <w:numPr>
          <w:ilvl w:val="0"/>
          <w:numId w:val="1"/>
        </w:numPr>
        <w:suppressLineNumbers w:val="0"/>
        <w:spacing w:before="0" w:beforeAutospacing="1" w:after="0" w:afterAutospacing="1"/>
        <w:ind w:left="720" w:hanging="360"/>
        <w:jc w:val="both"/>
        <w:rPr>
          <w:rFonts w:hint="default" w:ascii="Calibri" w:hAnsi="Calibri" w:cs="Calibri"/>
          <w:b w:val="0"/>
          <w:i w:val="0"/>
          <w:iCs w:val="0"/>
          <w:caps w:val="0"/>
          <w:color w:val="000000"/>
          <w:spacing w:val="0"/>
          <w:sz w:val="24"/>
          <w:szCs w:val="24"/>
        </w:rPr>
      </w:pPr>
      <w:r>
        <w:rPr>
          <w:rFonts w:hint="default" w:ascii="Calibri" w:hAnsi="Calibri" w:cs="Calibri"/>
          <w:b w:val="0"/>
          <w:i w:val="0"/>
          <w:iCs w:val="0"/>
          <w:caps w:val="0"/>
          <w:color w:val="000000"/>
          <w:spacing w:val="0"/>
          <w:sz w:val="24"/>
          <w:szCs w:val="24"/>
        </w:rPr>
        <w:t>Secara keseluruhan atas adanya </w:t>
      </w:r>
      <w:r>
        <w:rPr>
          <w:rFonts w:hint="default" w:ascii="Calibri" w:hAnsi="Calibri" w:cs="Calibri"/>
          <w:b w:val="0"/>
          <w:i/>
          <w:iCs/>
          <w:caps w:val="0"/>
          <w:color w:val="000000"/>
          <w:spacing w:val="0"/>
          <w:sz w:val="24"/>
          <w:szCs w:val="24"/>
        </w:rPr>
        <w:t>draft </w:t>
      </w:r>
      <w:r>
        <w:rPr>
          <w:rFonts w:hint="default" w:ascii="Calibri" w:hAnsi="Calibri" w:cs="Calibri"/>
          <w:b w:val="0"/>
          <w:i w:val="0"/>
          <w:iCs w:val="0"/>
          <w:caps w:val="0"/>
          <w:color w:val="000000"/>
          <w:spacing w:val="0"/>
          <w:sz w:val="24"/>
          <w:szCs w:val="24"/>
        </w:rPr>
        <w:t xml:space="preserve">dari </w:t>
      </w:r>
      <w:r>
        <w:rPr>
          <w:rFonts w:hint="default" w:ascii="Calibri" w:hAnsi="Calibri" w:cs="Calibri"/>
          <w:b w:val="0"/>
          <w:i w:val="0"/>
          <w:iCs w:val="0"/>
          <w:caps w:val="0"/>
          <w:color w:val="000000"/>
          <w:spacing w:val="0"/>
          <w:sz w:val="24"/>
          <w:szCs w:val="24"/>
          <w:lang w:val="en-US"/>
        </w:rPr>
        <w:t>perjanjian</w:t>
      </w:r>
      <w:r>
        <w:rPr>
          <w:rFonts w:hint="default" w:ascii="Calibri" w:hAnsi="Calibri" w:cs="Calibri"/>
          <w:b w:val="0"/>
          <w:i w:val="0"/>
          <w:iCs w:val="0"/>
          <w:caps w:val="0"/>
          <w:color w:val="000000"/>
          <w:spacing w:val="0"/>
          <w:sz w:val="24"/>
          <w:szCs w:val="24"/>
        </w:rPr>
        <w:t> sebagaimana dimaksud,</w:t>
      </w:r>
      <w:r>
        <w:rPr>
          <w:rFonts w:hint="default" w:ascii="Calibri" w:hAnsi="Calibri" w:cs="Calibri"/>
          <w:b w:val="0"/>
          <w:i w:val="0"/>
          <w:iCs w:val="0"/>
          <w:caps w:val="0"/>
          <w:color w:val="000000"/>
          <w:spacing w:val="0"/>
          <w:sz w:val="24"/>
          <w:szCs w:val="24"/>
          <w:lang w:val="en-US"/>
        </w:rPr>
        <w:t xml:space="preserve"> Divisi Dana dan Digital Banking </w:t>
      </w:r>
      <w:r>
        <w:rPr>
          <w:rFonts w:hint="default" w:ascii="Calibri" w:hAnsi="Calibri" w:cs="Calibri"/>
          <w:b w:val="0"/>
          <w:i w:val="0"/>
          <w:iCs w:val="0"/>
          <w:caps w:val="0"/>
          <w:color w:val="000000"/>
          <w:spacing w:val="0"/>
          <w:sz w:val="24"/>
          <w:szCs w:val="24"/>
        </w:rPr>
        <w:t>telah mengetahui serta memahami isi, maksud dan tujuan terkait Kesepakatan ini dengan mempertimbangkan cost and benefit, aspek risiko, serta regulasi yang mengatur sehingga dapat dilaksanakan dalam rangka mencapai sasaran bisnis bank secara keseluruhan;</w:t>
      </w:r>
    </w:p>
    <w:p>
      <w:pPr>
        <w:keepNext w:val="0"/>
        <w:keepLines w:val="0"/>
        <w:widowControl/>
        <w:numPr>
          <w:ilvl w:val="0"/>
          <w:numId w:val="1"/>
        </w:numPr>
        <w:suppressLineNumbers w:val="0"/>
        <w:spacing w:before="0" w:beforeAutospacing="1" w:after="0" w:afterAutospacing="1"/>
        <w:ind w:left="720" w:hanging="360"/>
        <w:jc w:val="both"/>
        <w:rPr>
          <w:rFonts w:hint="default" w:ascii="Calibri" w:hAnsi="Calibri" w:cs="Calibri"/>
          <w:b w:val="0"/>
          <w:i w:val="0"/>
          <w:iCs w:val="0"/>
          <w:caps w:val="0"/>
          <w:color w:val="000000"/>
          <w:spacing w:val="0"/>
          <w:sz w:val="24"/>
          <w:szCs w:val="24"/>
        </w:rPr>
      </w:pPr>
      <w:r>
        <w:rPr>
          <w:rFonts w:hint="default" w:ascii="Calibri" w:hAnsi="Calibri" w:cs="Calibri"/>
          <w:b w:val="0"/>
          <w:i w:val="0"/>
          <w:iCs w:val="0"/>
          <w:caps w:val="0"/>
          <w:color w:val="000000"/>
          <w:spacing w:val="0"/>
          <w:sz w:val="24"/>
          <w:szCs w:val="24"/>
        </w:rPr>
        <w:t>Dalam hal terdapat masukan</w:t>
      </w:r>
      <w:r>
        <w:rPr>
          <w:rFonts w:hint="default" w:ascii="Calibri" w:hAnsi="Calibri" w:cs="Calibri"/>
          <w:b w:val="0"/>
          <w:i w:val="0"/>
          <w:iCs w:val="0"/>
          <w:caps w:val="0"/>
          <w:color w:val="000000"/>
          <w:spacing w:val="0"/>
          <w:sz w:val="24"/>
          <w:szCs w:val="24"/>
          <w:lang w:val="en-US"/>
        </w:rPr>
        <w:t>-</w:t>
      </w:r>
      <w:r>
        <w:rPr>
          <w:rFonts w:hint="default" w:ascii="Calibri" w:hAnsi="Calibri" w:cs="Calibri"/>
          <w:b w:val="0"/>
          <w:i w:val="0"/>
          <w:iCs w:val="0"/>
          <w:caps w:val="0"/>
          <w:color w:val="000000"/>
          <w:spacing w:val="0"/>
          <w:sz w:val="24"/>
          <w:szCs w:val="24"/>
        </w:rPr>
        <w:t>masukan yang tidak dapat diakomodasi, agar unit kerja terkait dalam hal ini</w:t>
      </w:r>
      <w:r>
        <w:rPr>
          <w:rFonts w:hint="default" w:ascii="Calibri" w:hAnsi="Calibri" w:cs="Calibri"/>
          <w:b w:val="0"/>
          <w:i w:val="0"/>
          <w:iCs w:val="0"/>
          <w:caps w:val="0"/>
          <w:color w:val="000000"/>
          <w:spacing w:val="0"/>
          <w:sz w:val="24"/>
          <w:szCs w:val="24"/>
          <w:lang w:val="en-US"/>
        </w:rPr>
        <w:t xml:space="preserve"> Divisi Dana dan Digital Banking </w:t>
      </w:r>
      <w:r>
        <w:rPr>
          <w:rFonts w:hint="default" w:ascii="Calibri" w:hAnsi="Calibri" w:cs="Calibri"/>
          <w:b w:val="0"/>
          <w:i w:val="0"/>
          <w:iCs w:val="0"/>
          <w:caps w:val="0"/>
          <w:color w:val="000000"/>
          <w:spacing w:val="0"/>
          <w:sz w:val="24"/>
          <w:szCs w:val="24"/>
        </w:rPr>
        <w:t>menyampaikan alasan</w:t>
      </w:r>
      <w:r>
        <w:rPr>
          <w:rFonts w:hint="default" w:ascii="Calibri" w:hAnsi="Calibri" w:cs="Calibri"/>
          <w:b w:val="0"/>
          <w:i w:val="0"/>
          <w:iCs w:val="0"/>
          <w:caps w:val="0"/>
          <w:color w:val="000000"/>
          <w:spacing w:val="0"/>
          <w:sz w:val="24"/>
          <w:szCs w:val="24"/>
          <w:lang w:val="en-US"/>
        </w:rPr>
        <w:t>-</w:t>
      </w:r>
      <w:r>
        <w:rPr>
          <w:rFonts w:hint="default" w:ascii="Calibri" w:hAnsi="Calibri" w:cs="Calibri"/>
          <w:b w:val="0"/>
          <w:i w:val="0"/>
          <w:iCs w:val="0"/>
          <w:caps w:val="0"/>
          <w:color w:val="000000"/>
          <w:spacing w:val="0"/>
          <w:sz w:val="24"/>
          <w:szCs w:val="24"/>
        </w:rPr>
        <w:t>alasan atas hal dimaksud sehingga terdapat rekam administrasi yang baik;</w:t>
      </w:r>
    </w:p>
    <w:p>
      <w:pPr>
        <w:keepNext w:val="0"/>
        <w:keepLines w:val="0"/>
        <w:widowControl/>
        <w:numPr>
          <w:ilvl w:val="0"/>
          <w:numId w:val="1"/>
        </w:numPr>
        <w:suppressLineNumbers w:val="0"/>
        <w:spacing w:before="0" w:beforeAutospacing="1" w:after="0" w:afterAutospacing="1"/>
        <w:ind w:left="720" w:hanging="360"/>
        <w:jc w:val="both"/>
        <w:rPr>
          <w:rFonts w:hint="default" w:ascii="Calibri" w:hAnsi="Calibri" w:cs="Calibri"/>
          <w:b w:val="0"/>
          <w:i w:val="0"/>
          <w:iCs w:val="0"/>
          <w:caps w:val="0"/>
          <w:color w:val="000000"/>
          <w:spacing w:val="0"/>
          <w:sz w:val="24"/>
          <w:szCs w:val="24"/>
        </w:rPr>
      </w:pPr>
      <w:r>
        <w:rPr>
          <w:rFonts w:hint="default" w:ascii="Calibri" w:hAnsi="Calibri" w:cs="Calibri"/>
          <w:b w:val="0"/>
          <w:i w:val="0"/>
          <w:iCs w:val="0"/>
          <w:caps w:val="0"/>
          <w:color w:val="000000"/>
          <w:spacing w:val="0"/>
          <w:sz w:val="24"/>
          <w:szCs w:val="24"/>
          <w:lang w:val="en-US"/>
        </w:rPr>
        <w:t>Terlampir draft yang telah diberi catatan;</w:t>
      </w:r>
    </w:p>
    <w:p>
      <w:pPr>
        <w:keepNext w:val="0"/>
        <w:keepLines w:val="0"/>
        <w:widowControl/>
        <w:numPr>
          <w:ilvl w:val="0"/>
          <w:numId w:val="1"/>
        </w:numPr>
        <w:suppressLineNumbers w:val="0"/>
        <w:spacing w:before="0" w:beforeAutospacing="1" w:after="0" w:afterAutospacing="1"/>
        <w:ind w:left="720" w:hanging="360"/>
        <w:jc w:val="both"/>
        <w:rPr>
          <w:rFonts w:hint="default" w:ascii="Calibri" w:hAnsi="Calibri" w:cs="Calibri"/>
          <w:b w:val="0"/>
          <w:i w:val="0"/>
          <w:iCs w:val="0"/>
          <w:caps w:val="0"/>
          <w:color w:val="000000"/>
          <w:spacing w:val="0"/>
          <w:sz w:val="24"/>
          <w:szCs w:val="24"/>
        </w:rPr>
      </w:pPr>
      <w:r>
        <w:rPr>
          <w:rFonts w:hint="default" w:ascii="Calibri" w:hAnsi="Calibri" w:cs="Calibri"/>
          <w:b w:val="0"/>
          <w:i w:val="0"/>
          <w:iCs w:val="0"/>
          <w:caps w:val="0"/>
          <w:color w:val="000000"/>
          <w:spacing w:val="0"/>
          <w:sz w:val="24"/>
          <w:szCs w:val="24"/>
        </w:rPr>
        <w:t>Atas terbitnya kesepakatan ini, diminta kepada unit kerja terkait dapat menginformasikan kepada kami perihal tindak lanjut pelaksanaannya pada kesempatan pertama sebagai bagian dari upaya inventarisasi kerja sama yang pernah dilaksanakan pada Bank Kalsel;</w:t>
      </w:r>
    </w:p>
    <w:p>
      <w:pPr>
        <w:keepNext w:val="0"/>
        <w:keepLines w:val="0"/>
        <w:widowControl/>
        <w:numPr>
          <w:ilvl w:val="0"/>
          <w:numId w:val="1"/>
        </w:numPr>
        <w:suppressLineNumbers w:val="0"/>
        <w:spacing w:before="0" w:beforeAutospacing="1" w:after="0" w:afterAutospacing="1"/>
        <w:ind w:left="720" w:hanging="360"/>
        <w:jc w:val="both"/>
        <w:rPr>
          <w:rFonts w:hint="default" w:ascii="Calibri" w:hAnsi="Calibri" w:cs="Calibri"/>
          <w:b w:val="0"/>
          <w:i w:val="0"/>
          <w:sz w:val="24"/>
          <w:szCs w:val="24"/>
        </w:rPr>
      </w:pPr>
      <w:r>
        <w:rPr>
          <w:rFonts w:hint="default" w:ascii="Calibri" w:hAnsi="Calibri" w:cs="Calibri"/>
          <w:b w:val="0"/>
          <w:i w:val="0"/>
          <w:iCs w:val="0"/>
          <w:caps w:val="0"/>
          <w:color w:val="000000"/>
          <w:spacing w:val="0"/>
          <w:sz w:val="24"/>
          <w:szCs w:val="24"/>
        </w:rPr>
        <w:t>Lainnya terkait format isi, jenis huruf dan hal teknis drafting lainnya apabila dimungkinkan agar dapat mengacu kepada Keputusan Direksi No. 73/KEP.DIR/UMM/ 2020 Tanggal 16 November 2020 beserta perubahan dan ketentuan pelaksananya</w:t>
      </w:r>
      <w:r>
        <w:rPr>
          <w:rFonts w:hint="default" w:ascii="Calibri" w:hAnsi="Calibri" w:cs="Calibri"/>
          <w:b w:val="0"/>
          <w:i w:val="0"/>
          <w:iCs w:val="0"/>
          <w:caps w:val="0"/>
          <w:color w:val="000000"/>
          <w:spacing w:val="0"/>
          <w:sz w:val="24"/>
          <w:szCs w:val="24"/>
          <w:lang w:val="en-US"/>
        </w:rPr>
        <w:t>.</w:t>
      </w:r>
    </w:p>
    <w:p>
      <w:pPr>
        <w:numPr>
          <w:ilvl w:val="0"/>
          <w:numId w:val="0"/>
        </w:numPr>
        <w:jc w:val="both"/>
      </w:pPr>
      <w:r>
        <w:rPr>
          <w:rFonts w:hint="default" w:ascii="Calibri" w:hAnsi="Calibri" w:cs="Calibri"/>
          <w:i w:val="0"/>
          <w:iCs w:val="0"/>
          <w:caps w:val="0"/>
          <w:color w:val="000000"/>
          <w:spacing w:val="0"/>
          <w:sz w:val="24"/>
          <w:szCs w:val="24"/>
          <w:shd w:val="clear" w:fill="FFFFFF"/>
          <w:lang w:val="en-US"/>
        </w:rPr>
        <w:t>Demikian dis</w:t>
      </w:r>
      <w:bookmarkStart w:id="0" w:name="_GoBack"/>
      <w:bookmarkEnd w:id="0"/>
      <w:r>
        <w:rPr>
          <w:rFonts w:hint="default" w:ascii="Calibri" w:hAnsi="Calibri" w:cs="Calibri"/>
          <w:i w:val="0"/>
          <w:iCs w:val="0"/>
          <w:caps w:val="0"/>
          <w:color w:val="000000"/>
          <w:spacing w:val="0"/>
          <w:sz w:val="24"/>
          <w:szCs w:val="24"/>
          <w:shd w:val="clear" w:fill="FFFFFF"/>
          <w:lang w:val="en-US"/>
        </w:rPr>
        <w:t>ampaikan.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4842A5"/>
    <w:multiLevelType w:val="multilevel"/>
    <w:tmpl w:val="A54842A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EDE914F2"/>
    <w:multiLevelType w:val="multilevel"/>
    <w:tmpl w:val="EDE914F2"/>
    <w:lvl w:ilvl="0" w:tentative="0">
      <w:start w:val="1"/>
      <w:numFmt w:val="lowerLetter"/>
      <w:lvlText w:val="%1."/>
      <w:lvlJc w:val="left"/>
      <w:pPr>
        <w:tabs>
          <w:tab w:val="left" w:pos="1265"/>
        </w:tabs>
        <w:ind w:left="1265" w:leftChars="0" w:hanging="425" w:firstLineChars="0"/>
      </w:pPr>
      <w:rPr>
        <w:rFonts w:hint="default"/>
      </w:rPr>
    </w:lvl>
    <w:lvl w:ilvl="1" w:tentative="0">
      <w:start w:val="1"/>
      <w:numFmt w:val="lowerLetter"/>
      <w:lvlText w:val="%2)"/>
      <w:lvlJc w:val="left"/>
      <w:pPr>
        <w:tabs>
          <w:tab w:val="left" w:pos="840"/>
        </w:tabs>
        <w:ind w:left="1680" w:leftChars="0" w:hanging="420" w:firstLineChars="0"/>
      </w:pPr>
      <w:rPr>
        <w:rFonts w:hint="default"/>
      </w:rPr>
    </w:lvl>
    <w:lvl w:ilvl="2" w:tentative="0">
      <w:start w:val="1"/>
      <w:numFmt w:val="lowerRoman"/>
      <w:lvlText w:val="%3."/>
      <w:lvlJc w:val="left"/>
      <w:pPr>
        <w:tabs>
          <w:tab w:val="left" w:pos="1260"/>
        </w:tabs>
        <w:ind w:left="2100" w:leftChars="0" w:hanging="420" w:firstLineChars="0"/>
      </w:pPr>
      <w:rPr>
        <w:rFonts w:hint="default"/>
      </w:rPr>
    </w:lvl>
    <w:lvl w:ilvl="3" w:tentative="0">
      <w:start w:val="1"/>
      <w:numFmt w:val="decimal"/>
      <w:lvlText w:val="%4."/>
      <w:lvlJc w:val="left"/>
      <w:pPr>
        <w:tabs>
          <w:tab w:val="left" w:pos="1680"/>
        </w:tabs>
        <w:ind w:left="2520" w:leftChars="0" w:hanging="420" w:firstLineChars="0"/>
      </w:pPr>
      <w:rPr>
        <w:rFonts w:hint="default"/>
      </w:rPr>
    </w:lvl>
    <w:lvl w:ilvl="4" w:tentative="0">
      <w:start w:val="1"/>
      <w:numFmt w:val="lowerLetter"/>
      <w:lvlText w:val="%5)"/>
      <w:lvlJc w:val="left"/>
      <w:pPr>
        <w:tabs>
          <w:tab w:val="left" w:pos="2100"/>
        </w:tabs>
        <w:ind w:left="2940" w:leftChars="0" w:hanging="420" w:firstLineChars="0"/>
      </w:pPr>
      <w:rPr>
        <w:rFonts w:hint="default"/>
      </w:rPr>
    </w:lvl>
    <w:lvl w:ilvl="5" w:tentative="0">
      <w:start w:val="1"/>
      <w:numFmt w:val="lowerRoman"/>
      <w:lvlText w:val="%6."/>
      <w:lvlJc w:val="left"/>
      <w:pPr>
        <w:tabs>
          <w:tab w:val="left" w:pos="2520"/>
        </w:tabs>
        <w:ind w:left="3360" w:leftChars="0" w:hanging="420" w:firstLineChars="0"/>
      </w:pPr>
      <w:rPr>
        <w:rFonts w:hint="default"/>
      </w:rPr>
    </w:lvl>
    <w:lvl w:ilvl="6" w:tentative="0">
      <w:start w:val="1"/>
      <w:numFmt w:val="decimal"/>
      <w:lvlText w:val="%7."/>
      <w:lvlJc w:val="left"/>
      <w:pPr>
        <w:tabs>
          <w:tab w:val="left" w:pos="2940"/>
        </w:tabs>
        <w:ind w:left="3780" w:leftChars="0" w:hanging="420" w:firstLineChars="0"/>
      </w:pPr>
      <w:rPr>
        <w:rFonts w:hint="default"/>
      </w:rPr>
    </w:lvl>
    <w:lvl w:ilvl="7" w:tentative="0">
      <w:start w:val="1"/>
      <w:numFmt w:val="lowerLetter"/>
      <w:lvlText w:val="%8)"/>
      <w:lvlJc w:val="left"/>
      <w:pPr>
        <w:tabs>
          <w:tab w:val="left" w:pos="3360"/>
        </w:tabs>
        <w:ind w:left="4200" w:leftChars="0" w:hanging="420" w:firstLineChars="0"/>
      </w:pPr>
      <w:rPr>
        <w:rFonts w:hint="default"/>
      </w:rPr>
    </w:lvl>
    <w:lvl w:ilvl="8" w:tentative="0">
      <w:start w:val="1"/>
      <w:numFmt w:val="lowerRoman"/>
      <w:lvlText w:val="%9."/>
      <w:lvlJc w:val="left"/>
      <w:pPr>
        <w:tabs>
          <w:tab w:val="left" w:pos="3780"/>
        </w:tabs>
        <w:ind w:left="462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EE4710"/>
    <w:rsid w:val="18377E34"/>
    <w:rsid w:val="194943F4"/>
    <w:rsid w:val="1C2633D9"/>
    <w:rsid w:val="1FC97167"/>
    <w:rsid w:val="20036B1D"/>
    <w:rsid w:val="21D73DBD"/>
    <w:rsid w:val="24C53371"/>
    <w:rsid w:val="42EE4710"/>
    <w:rsid w:val="442104D5"/>
    <w:rsid w:val="4B1261F2"/>
    <w:rsid w:val="4EC00544"/>
    <w:rsid w:val="4F7504D5"/>
    <w:rsid w:val="512B0CF3"/>
    <w:rsid w:val="564E12BC"/>
    <w:rsid w:val="64A5151D"/>
    <w:rsid w:val="652E06AE"/>
    <w:rsid w:val="69B53FB1"/>
    <w:rsid w:val="7A7763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64</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2022-11-29T05:35:00Z</dcterms:created>
  <dc:creator>Bank Kalsel-Legal</dc:creator>
  <cp:lastModifiedBy>Bank Kalsel-Legal</cp:lastModifiedBy>
  <dcterms:modified xsi:type="dcterms:W3CDTF">2022-12-30T10:49:41Z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FD4C3E67EC0C4CBAA0E81A51A3A744FD</vt:lpwstr>
  </property>
</Properties>
</file>