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69C3" w14:textId="5A3B7CBB" w:rsidR="008256B9" w:rsidRDefault="008256B9">
      <w:pPr>
        <w:rPr>
          <w:noProof/>
        </w:rPr>
      </w:pPr>
      <w:r>
        <w:rPr>
          <w:noProof/>
        </w:rPr>
        <w:t>Ganti and menjadi dan</w:t>
      </w:r>
    </w:p>
    <w:p w14:paraId="19A0E77F" w14:textId="372D0600" w:rsidR="00DD71E4" w:rsidRDefault="008256B9">
      <w:r>
        <w:rPr>
          <w:noProof/>
        </w:rPr>
        <w:drawing>
          <wp:inline distT="0" distB="0" distL="0" distR="0" wp14:anchorId="1A1B5E55" wp14:editId="67AF96D3">
            <wp:extent cx="5731510" cy="2263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F56" w14:textId="1A277B82" w:rsidR="008256B9" w:rsidRDefault="008256B9">
      <w:r>
        <w:t>Ganti et al. menjadi et al. miring</w:t>
      </w:r>
    </w:p>
    <w:p w14:paraId="77B9DD79" w14:textId="40BABD10" w:rsidR="008256B9" w:rsidRDefault="008256B9">
      <w:r>
        <w:rPr>
          <w:noProof/>
        </w:rPr>
        <w:drawing>
          <wp:inline distT="0" distB="0" distL="0" distR="0" wp14:anchorId="56F3F071" wp14:editId="01C7EE6B">
            <wp:extent cx="5731510" cy="1221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CE7C" w14:textId="77777777" w:rsidR="008256B9" w:rsidRDefault="008256B9"/>
    <w:sectPr w:rsidR="008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E4"/>
    <w:rsid w:val="008256B9"/>
    <w:rsid w:val="00D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F943"/>
  <w15:chartTrackingRefBased/>
  <w15:docId w15:val="{C25BFEDA-2B8F-4CD3-896C-EB32D2F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Hidayat</dc:creator>
  <cp:keywords/>
  <dc:description/>
  <cp:lastModifiedBy>Muhammad Nur Hidayat</cp:lastModifiedBy>
  <cp:revision>2</cp:revision>
  <dcterms:created xsi:type="dcterms:W3CDTF">2024-12-28T02:55:00Z</dcterms:created>
  <dcterms:modified xsi:type="dcterms:W3CDTF">2024-12-28T02:57:00Z</dcterms:modified>
</cp:coreProperties>
</file>