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"/>
        <w:gridCol w:w="277"/>
        <w:gridCol w:w="277"/>
        <w:gridCol w:w="2493"/>
        <w:gridCol w:w="3629"/>
        <w:gridCol w:w="5144"/>
        <w:gridCol w:w="1720"/>
        <w:gridCol w:w="1830"/>
      </w:tblGrid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474EC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ÜNİTE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474EC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KAZANIM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474EC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AÇIKLAMA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474EC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YÖNTEM TEKNİK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474EC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DEĞERLENDİRME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HO.1. Temel Kavramlar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HO.1.1. Halk oyunlarında kullanılan kavramları açıklar.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HO.1.2. Seçilen oyunla ilgili temel figürleri tanır.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HO.1.3. Seçilen oyunun ortaya çıkış hikâyesini araştırır.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Halk oyunlarına özgü yöre, komut, form, motif (ayak), figür (adım), sahne, tavır, estetik, ölçü, ritim, ezgi, ahenk kavramları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9474EC">
            <w:pPr>
              <w:ind w:left="5" w:right="5"/>
              <w:jc w:val="center"/>
            </w:pP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HO.2. Halk Oyunlarının Türlere Göre Dağılımı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HO.2.1. Seçilen halk oyunlarını türlerine göre sınıflandırır.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Halk oyunlarını bölgelerine ve konularına göre sınıflandırmaları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HO.3. Halk Oyunlarında Müzik ve Ritim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HO.3.1. Seçilen halk oyununda kullanılan çalgıları tanır.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HO.3.2. Seçilen halk oyunu müziklerinin belirgin özelliklerini tanır.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HO.3.3. Seçilen halk oyununun ölçü ve tartım kalıbını açıklar.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Yörelere göre kullanılan telli, nefesli ve vurmalı çalgıları tanıması sağlanır.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 Halk oyununda kullanılacak müziklerin yöre bilgisine, anonim olup olmadığı varsa söz ve müziğinin kime ait olduğuna ve konusuna değinilir.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Halk oyununda kullanılan müziklerin ölçü yapısı (basit 4/4’lük, bileşik 9/8’lik vb.) ve tartım kalıbı (örneğin 9/8’lik 2+2+2+3, 7/8‘lik 3+2+2 vb.) kolay seviyeler seçilerek ifade edilir.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Örneklerle konu tekrarı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Dünya Okul Sütü Günü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HO.3. Halk Oyunlarında Müzik ve Ritim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HO.3.4. El çırpma, ayak vurma veya çeşitli ritim araçları ile ritmik yapıyı uygular.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HO.3.5. Ritme uygun sözel sayım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Halk oyununda kullanılan müziğin ritmik yapısına (el çırpma, ayak vurma veya basit bir ritim aracı ile vuruş yapılması) değinilir.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Bireysel ve grup çalışmaları ile tekrar edilmesi sağlanır.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 Halk oyunundaki figürlerin ritmik yapısı tek heceli (vur, çek, bas, dön, hop, çök vb.) kelime kalıplarıyla sözel sayım yapılarak gösterilir ve bunların tekrar edilmesi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Hayvanları Koruma Günü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HO.4.1. Isınma ve soğuma hareketlerini amacına uygun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Halk oyunlarının kas hareketine dayalı bir etkinlik olduğu, vücut ısınmadan kasların çalıştırılmasının sağlık açısından doğru olmadığı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Her çalışmadan önce en az 10 dk. ısınma hareketleri ve çalışma sonunda en az 5 dk. uygun soğuma hareketleri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HO.4.2. Seçilen halk oyununun ayak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Ayak hareketlerinin öğretimine basit ve temel hareketlerden başlanması gerektiği, daha sonra zor ve karmaşık hareketlere geçilip parça-bütün ilişkisi içinde yapılması gerektiği ifade edilir.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9474EC">
            <w:pPr>
              <w:ind w:left="5" w:right="5"/>
              <w:jc w:val="center"/>
            </w:pP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HO.4.2. Seçilen halk oyununun ayak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Ayak hareketlerinin öğretimine basit ve temel hareketlerden başlanması gerektiği, daha sonra zor ve karmaşık hareketlere geçilip parça-bütün ilişkisi içinde yapılması gerektiği ifade edilir.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*Birleşmiş Milletler Günü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HO.4.2. Seçilen halk oyununun ayak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b) Hareketlerde estetik unsurlar vurgulanarak hareketlerin ahenk içinde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HO.4.2. Seçilen halk oyununun ayak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b) Hareketlerde estetik unsurlar vurgulanarak hareketlerin ahenk içinde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9474EC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9474EC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HO.4.2. Seçilen halk oyununun ayak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b) Hareketlerde estetik unsurlar vurgulanarak hareketlerin ahenk içinde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HO.4.3. Seçilen halk oyununun el ve kol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El ve kol hareketlerinin öğretiminde estetik unsurlar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Bireysel olarak ve grupla birlikte ahenk içinde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9474EC">
            <w:pPr>
              <w:ind w:left="5" w:right="5"/>
              <w:jc w:val="center"/>
            </w:pP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HO.4.3. Seçilen halk oyununun el ve kol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El ve kol hareketlerinin öğretiminde estetik unsurlar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Bireysel olarak ve grupla birlikte ahenk içinde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Engelliler Günü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HO.4.3. Seçilen halk oyununun el ve kol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El ve kol hareketlerinin öğretiminde estetik unsurlar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Bireysel olarak ve grupla birlikte ahenk içinde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HO.4.3. Seçilen halk oyununun el ve kol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El ve kol hareketlerinin öğretiminde estetik unsurlar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Bireysel olarak ve grupla birlikte ahenk içinde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9474EC">
            <w:pPr>
              <w:ind w:left="5" w:right="5"/>
              <w:jc w:val="center"/>
            </w:pP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HO.4.3. Seçilen halk oyununun el ve kol hareketlerini estetik biçimde ve ahenk ile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El ve kol hareketlerinin öğretiminde estetik unsurlar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Bireysel olarak ve grupla birlikte ahenk içinde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HO.4.4. Seçilen halk oyununa özgü mimik, jest ve tavrı estetik biçimde ve ahenk ile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Halk oyununun konusuna uygun duygusal ifadeleri (mimik, jest ve tavrı) yansıtmanın, bunların birlikte ve uyum içinde yapılmasının önemi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9474EC">
            <w:pPr>
              <w:ind w:left="5" w:right="5"/>
              <w:jc w:val="center"/>
            </w:pP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HO.4.4. Seçilen halk oyununa özgü mimik, jest ve tavrı estetik biçimde ve ahenk ile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Halk oyununun konusuna uygun duygusal ifadeleri (mimik, jest ve tavrı) yansıtmanın, bunların birlikte ve uyum içinde yapılmasının önemi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*Enerji Tasarrufu Haftası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HO.4.4. Seçilen halk oyununa özgü mimik, jest ve tavrı estetik biçimde ve ahenk ile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Halk oyununun konusuna uygun duygusal ifadeleri (mimik, jest ve tavrı) yansıtmanın, bunların birlikte ve uyum içinde yapılmasının önemi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9474EC">
            <w:pPr>
              <w:ind w:left="5" w:right="5"/>
              <w:jc w:val="center"/>
            </w:pPr>
          </w:p>
        </w:tc>
      </w:tr>
      <w:tr w:rsidR="009474EC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9474EC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HO.4.4. Seçilen halk oyununa özgü mimik, jest ve tavrı estetik biçimde ve ahenk ile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Halk oyununun konusuna uygun duygusal ifadeleri (mimik, jest ve tavrı) yansıtmanın, bunların birlikte ve uyum içinde yapılmasının önemi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9474EC">
            <w:pPr>
              <w:ind w:left="5" w:right="5"/>
              <w:jc w:val="center"/>
            </w:pP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HO.4.4. Seçilen halk oyununa özgü mimik, jest ve tavrı estetik biçimde ve ahenk ile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Halk oyununun konusuna uygun duygusal ifadeleri (mimik, jest ve tavrı) yansıtmanın, bunların birlikte ve uyum içinde yapılmasının önemi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9474EC">
            <w:pPr>
              <w:ind w:left="5" w:right="5"/>
              <w:jc w:val="center"/>
            </w:pP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HO.4.5. Seçilen halk oyununa özgü hareket örüntülerini sırasıyla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Halk oyununun hareket örüntüsünün hatasız yapılabilmesi için bol tekrar yapılması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Oyun geçişlerinin, bağlantıların ve bitişlerin ayrı çalıştırılması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9474EC">
            <w:pPr>
              <w:ind w:left="5" w:right="5"/>
              <w:jc w:val="center"/>
            </w:pP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HO.4.5. Seçilen halk oyununa özgü hareket örüntülerini sırasıyla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Halk oyununun hareket örüntüsünün hatasız yapılabilmesi için bol tekrar yapılması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Oyun geçişlerinin, bağlantıların ve bitişlerin ayrı çalıştırılması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HO.4.5. Seçilen halk oyununa özgü hareket örüntülerini sırasıyla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Halk oyununun hareket örüntüsünün hatasız yapılabilmesi için bol tekrar yapılması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Oyun geçişlerinin, bağlantıların ve bitişlerin ayrı çalıştırılması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HO.4.5. Seçilen halk oyununa özgü hareket örüntülerini sırasıyla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Halk oyununun hareket örüntüsünün hatasız yapılabilmesi için bol tekrar yapılması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Oyun geçişlerinin, bağlantıların ve bitişlerin ayrı çalıştırılması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HO.4.5. Seçilen halk oyununa özgü hareket örüntülerini sırasıyla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Halk oyununun hareket örüntüsünün hatasız yapılabilmesi için bol tekrar yapılması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Oyun geçişlerinin, bağlantıların ve bitişlerin ayrı çalıştırılması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HO.4.6. Seçilen halk oyununun hareket becerilerini bireysel, eşli veya grup ile sergiler.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İlgi çekiciliğin artırılması bakımından halk oyununun diziliminin, sahne kullanımının ve eşleşmelerin çeşitlendirilmesi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Oyunu eşli veya grup halinde sergilerken arkadaşlarına saygılı ve nezaketli davranmalarının önemi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9474EC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9474EC" w:rsidRDefault="00000000">
            <w:pPr>
              <w:jc w:val="center"/>
            </w:pPr>
            <w:r>
              <w:rPr>
                <w:b/>
                <w:bCs/>
              </w:rPr>
              <w:lastRenderedPageBreak/>
              <w:t xml:space="preserve"> 2. Ara Tatil (31 Mart-07 Nisan)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HO.4.6. Seçilen halk oyununun hareket becerilerini bireysel, eşli veya grup ile sergiler.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İlgi çekiciliğin artırılması bakımından halk oyununun diziliminin, sahne kullanımının ve eşleşmelerin çeşitlendirilmesi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Oyunu eşli veya grup halinde sergilerken arkadaşlarına saygılı ve nezaketli davranmalarının önemi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HO.4.6. Seçilen halk oyununun hareket becerilerini bireysel, eşli veya grup ile sergiler.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İlgi çekiciliğin artırılması bakımından halk oyununun diziliminin, sahne kullanımının ve eşleşmelerin çeşitlendirilmesi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Oyunu eşli veya grup halinde sergilerken arkadaşlarına saygılı ve nezaketli davranmalarının önemi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*Turizm Haftası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HO.4. Halk Oyunları Hareket Becerileri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HO.4.6. Seçilen halk oyununun hareket becerilerini bireysel, eşli veya grup ile sergiler.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İlgi çekiciliğin artırılması bakımından halk oyununun diziliminin, sahne kullanımının ve eşleşmelerin çeşitlendirilmesi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Oyunu eşli veya grup halinde sergilerken arkadaşlarına saygılı ve nezaketli davranmalarının önemi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HO.5. Bölge ve Yörelere Göre Halk Oyunları Kıyafetleri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HO.5.1. Bölge ve yörelere göre halk oyunları giysilerini ve aksesuarlarını tanır. 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HO.5.2. Seçilen halk oyununun giysi ve aksesuarlarını yöresine uygun şekilde kullanır.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Giysilerin tanıtımında fotoğraf, video, yöresel kıyafetler vb. araçlardan faydalanılması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 Zaferi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HO.6. Sahne ve Sahneleme Uygulamaları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HO.6.1. Koreografinin (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koreoloji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) tanımını yapar.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HO.6.2. Halk oyunlarında koreografinin önemini fark eder.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Seçilen halk oyunu ile ilgili çeşitli koreografiler izletilerek aralarındaki farkların ortaya konması ve koreografinin dansa etkileri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HO.6. Sahne ve Sahneleme Uygulamaları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HO.6.3. Sahne çeşit ve tekniklerini açıklar.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Üç çeşit sahne tipi olduğu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Sahneleme tekniklerinin ışık, dekor, efekt, aksesuar, kostüm ve diğer unsurlar (makyaj vb.) olduğu ifade edilir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*Engelliler Haftası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HO.6. Sahne ve Sahneleme Uygulamaları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HO.6.4. Seçilen halk oyununun sahneleme çalışmalarını yapar.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HO.6.5. Seçilen halk oyununu ritim eşliğinde oynar.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Halk oyununun ritmik yapısına uygun vuruş ve sözlü sayım eşliğinde hatasız oynanana kadar oyunun tekrar oynanması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HO.6. Sahne ve Sahneleme Uygulamaları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HO.6.6. Seçilen halk oyununu ezgi eşliğinde oynar.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Oyunun ezgileri öğrencilere dinletilerek her oyuna özgü figürlerin örneklenmesi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Figürlerle ilgili uygulama yapılması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Oyunun ezgi eşliğinde baştan sona hatasız oluncaya kadar tekrar edilmesi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*İstanbul´un Fethi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HO.6. Sahne ve Sahneleme Uygulamaları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HO.6.7. Seçilen halk oyununda ezgi eşliğinde bireysel, eşli veya grup ile birlikte sesli komutları verir. 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HO.6.8. Seçilen halk oyununu uygun çizgi ve oyun formalarında oynar.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 “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Tey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, hop, hayda, hey,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hih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ha,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hopba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>” gibi halk oyununa özgü naralar ve komutlar kullanılacaksa konuya ve hareketlere uygun yerlerde kullanılması gerektiği vurgulanır.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 Halk oyunu sahnelenirken çizgilerin ön planda tutulması, seçilen oyuna uygun çizgi form veya formların tanıtılması, çizgiler oluşturulurken simetriye dikkat edilmesi gerektiği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9474EC">
            <w:pPr>
              <w:ind w:left="5" w:right="5"/>
              <w:jc w:val="center"/>
            </w:pP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HO.6. Sahne ve Sahneleme Uygulamaları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HO.6.9. Millî bayram ve kutlama törenlerinde halk oyunlarına özgü edindiği becerileri sergiler.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Video, film, belgesel, gazete, dergi vb. araçlarla geçmiş kutlama ve anma törenleri ile ilgili araştırma yapması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Günün anlam ve önemine uygun davranışlar ifade edilir.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Bir milletin birlik ve beraberliğini sağlama konusunda halk oyunlarının önemini değerlendirmeleri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9474E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9474EC">
            <w:pPr>
              <w:ind w:left="100" w:right="100"/>
            </w:pP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Uygulama, Gurup Çalışması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474EC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*Babalar Günü</w:t>
            </w:r>
          </w:p>
        </w:tc>
      </w:tr>
      <w:tr w:rsidR="009474EC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9474EC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9474EC" w:rsidRDefault="009474EC"/>
    <w:p w:rsidR="009474EC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9474EC" w:rsidRDefault="00000000">
      <w:pPr>
        <w:spacing w:line="168" w:lineRule="auto"/>
      </w:pPr>
      <w:r>
        <w:rPr>
          <w:sz w:val="12"/>
          <w:szCs w:val="12"/>
        </w:rPr>
        <w:t xml:space="preserve">•    T.C. </w:t>
      </w:r>
      <w:proofErr w:type="gramStart"/>
      <w:r>
        <w:rPr>
          <w:sz w:val="12"/>
          <w:szCs w:val="12"/>
        </w:rPr>
        <w:t>Milli</w:t>
      </w:r>
      <w:proofErr w:type="gramEnd"/>
      <w:r>
        <w:rPr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9474EC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9474EC" w:rsidRDefault="009474EC">
      <w:pPr>
        <w:spacing w:line="168" w:lineRule="auto"/>
      </w:pPr>
    </w:p>
    <w:p w:rsidR="00773FFC" w:rsidRPr="001A0D3F" w:rsidRDefault="00773FFC" w:rsidP="00773FFC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/>
          <w:b/>
          <w:bCs/>
        </w:rPr>
        <w:t>Zümre Öğretmenleri</w:t>
      </w:r>
    </w:p>
    <w:p w:rsidR="00773FFC" w:rsidRPr="00A043CB" w:rsidRDefault="00773FFC" w:rsidP="00773FFC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1D4B4FDE33F2484097F08C136138A4A7"/>
        </w:placeholder>
        <w:text/>
      </w:sdtPr>
      <w:sdtContent>
        <w:p w:rsidR="00773FFC" w:rsidRPr="00A043CB" w:rsidRDefault="00773FFC" w:rsidP="00773FF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773FFC" w:rsidRPr="00177EE0" w:rsidRDefault="00773FFC" w:rsidP="00773FFC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1D4B4FDE33F2484097F08C136138A4A7"/>
        </w:placeholder>
      </w:sdtPr>
      <w:sdtContent>
        <w:p w:rsidR="00773FFC" w:rsidRPr="00A043CB" w:rsidRDefault="00773FFC" w:rsidP="00773FF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773FFC" w:rsidRPr="00A043CB" w:rsidRDefault="00773FFC" w:rsidP="00773FFC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1D4B4FDE33F2484097F08C136138A4A7"/>
        </w:placeholder>
        <w:text/>
      </w:sdtPr>
      <w:sdtContent>
        <w:p w:rsidR="00773FFC" w:rsidRPr="00A043CB" w:rsidRDefault="00773FFC" w:rsidP="00773FF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773FFC" w:rsidRPr="00E60307" w:rsidRDefault="00773FFC" w:rsidP="00773FFC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2"/>
    </w:p>
    <w:bookmarkEnd w:id="3"/>
    <w:p w:rsidR="009474EC" w:rsidRDefault="009474EC" w:rsidP="00773FFC"/>
    <w:sectPr w:rsidR="009474EC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F237C" w:rsidRDefault="001F237C">
      <w:r>
        <w:separator/>
      </w:r>
    </w:p>
  </w:endnote>
  <w:endnote w:type="continuationSeparator" w:id="0">
    <w:p w:rsidR="001F237C" w:rsidRDefault="001F2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474EC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9474EC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F237C" w:rsidRDefault="001F237C">
      <w:r>
        <w:separator/>
      </w:r>
    </w:p>
  </w:footnote>
  <w:footnote w:type="continuationSeparator" w:id="0">
    <w:p w:rsidR="001F237C" w:rsidRDefault="001F2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474EC" w:rsidRPr="00686F5A" w:rsidRDefault="00000000" w:rsidP="00686F5A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F0B2A850C53CBF4CB9515D212E8BE48B"/>
        </w:placeholder>
      </w:sdtPr>
      <w:sdtContent>
        <w:r w:rsidR="00686F5A" w:rsidRPr="00686F5A">
          <w:rPr>
            <w:b/>
            <w:bCs/>
            <w:sz w:val="24"/>
            <w:szCs w:val="24"/>
          </w:rPr>
          <w:t>Okul adi</w:t>
        </w:r>
      </w:sdtContent>
    </w:sdt>
    <w:bookmarkEnd w:id="4"/>
    <w:r w:rsidR="00686F5A" w:rsidRPr="00686F5A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HALK OYUNLARI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4EC"/>
    <w:rsid w:val="001F237C"/>
    <w:rsid w:val="003B7984"/>
    <w:rsid w:val="00686F5A"/>
    <w:rsid w:val="00773FFC"/>
    <w:rsid w:val="009474EC"/>
    <w:rsid w:val="00AE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686F5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686F5A"/>
  </w:style>
  <w:style w:type="paragraph" w:styleId="AltBilgi">
    <w:name w:val="footer"/>
    <w:basedOn w:val="Normal"/>
    <w:link w:val="AltBilgiChar"/>
    <w:uiPriority w:val="99"/>
    <w:unhideWhenUsed/>
    <w:rsid w:val="00686F5A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686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0B2A850C53CBF4CB9515D212E8BE48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D319A07-AEEE-4540-BDB3-D2219D22BB91}"/>
      </w:docPartPr>
      <w:docPartBody>
        <w:p w:rsidR="000E6DD5" w:rsidRDefault="00AF75A8" w:rsidP="00AF75A8">
          <w:pPr>
            <w:pStyle w:val="F0B2A850C53CBF4CB9515D212E8BE48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D4B4FDE33F2484097F08C136138A4A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636EA4-89E4-4B40-BC13-CBB01845A16F}"/>
      </w:docPartPr>
      <w:docPartBody>
        <w:p w:rsidR="00000000" w:rsidRDefault="000E6DD5" w:rsidP="000E6DD5">
          <w:pPr>
            <w:pStyle w:val="1D4B4FDE33F2484097F08C136138A4A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A8"/>
    <w:rsid w:val="000E6DD5"/>
    <w:rsid w:val="003B7984"/>
    <w:rsid w:val="005C1A94"/>
    <w:rsid w:val="008526B1"/>
    <w:rsid w:val="00A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E6DD5"/>
    <w:rPr>
      <w:color w:val="666666"/>
    </w:rPr>
  </w:style>
  <w:style w:type="paragraph" w:customStyle="1" w:styleId="F0B2A850C53CBF4CB9515D212E8BE48B">
    <w:name w:val="F0B2A850C53CBF4CB9515D212E8BE48B"/>
    <w:rsid w:val="00AF75A8"/>
  </w:style>
  <w:style w:type="paragraph" w:customStyle="1" w:styleId="1D4B4FDE33F2484097F08C136138A4A7">
    <w:name w:val="1D4B4FDE33F2484097F08C136138A4A7"/>
    <w:rsid w:val="000E6D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2222</Words>
  <Characters>14315</Characters>
  <Application>Microsoft Office Word</Application>
  <DocSecurity>0</DocSecurity>
  <Lines>795</Lines>
  <Paragraphs>375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HALK OYUNLARI YILLIK PLANI - Öğretmen Evrak Uygulaması</vt:lpstr>
    </vt:vector>
  </TitlesOfParts>
  <Manager/>
  <Company> </Company>
  <LinksUpToDate>false</LinksUpToDate>
  <CharactersWithSpaces>16162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2024-11-05T17:32:00Z</dcterms:created>
  <dcterms:modified xsi:type="dcterms:W3CDTF">2024-11-18T18:57:00Z</dcterms:modified>
  <cp:category> </cp:category>
</cp:coreProperties>
</file>