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77"/>
        <w:gridCol w:w="277"/>
        <w:gridCol w:w="277"/>
        <w:gridCol w:w="1675"/>
        <w:gridCol w:w="3500"/>
        <w:gridCol w:w="6093"/>
        <w:gridCol w:w="1718"/>
        <w:gridCol w:w="1830"/>
      </w:tblGrid>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jc w:val="center"/>
            </w:pPr>
            <w:r>
              <w:rPr>
                <w:rFonts w:ascii="Arial" w:hAnsi="Arial"/>
                <w:b/>
                <w:bCs/>
                <w:i w:val="0"/>
                <w:sz w:val="1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jc w:val="center"/>
            </w:pPr>
            <w:r>
              <w:rPr>
                <w:rFonts w:ascii="Arial" w:hAnsi="Arial"/>
                <w:b/>
                <w:bCs/>
                <w:i w:val="0"/>
                <w:sz w:val="1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jc w:val="center"/>
            </w:pPr>
            <w:r>
              <w:rPr>
                <w:rFonts w:ascii="Arial" w:hAnsi="Arial"/>
                <w:b/>
                <w:bCs/>
                <w:i w:val="0"/>
                <w:sz w:val="12"/>
                <w:shd w:val="clear" w:color="auto" w:fill="F2F2F2"/>
              </w:rPr>
              <w:t>SAAT</w:t>
            </w:r>
          </w:p>
        </w:tc>
        <w:tc>
          <w:tcPr>
            <w:tcW w:w="18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E6EF9" w:rsidRDefault="00000000">
            <w:pPr>
              <w:jc w:val="center"/>
            </w:pPr>
            <w:r>
              <w:rPr>
                <w:rFonts w:ascii="Arial" w:hAnsi="Arial"/>
                <w:b/>
                <w:bCs/>
                <w:i w:val="0"/>
                <w:sz w:val="12"/>
                <w:shd w:val="clear" w:color="auto" w:fill="D9D9D9"/>
              </w:rPr>
              <w:t>ÜNİTE</w:t>
            </w:r>
          </w:p>
        </w:tc>
        <w:tc>
          <w:tcPr>
            <w:tcW w:w="39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E6EF9" w:rsidRDefault="00000000">
            <w:pPr>
              <w:jc w:val="center"/>
            </w:pPr>
            <w:r>
              <w:rPr>
                <w:rFonts w:ascii="Arial" w:hAnsi="Arial"/>
                <w:b/>
                <w:bCs/>
                <w:i w:val="0"/>
                <w:sz w:val="12"/>
                <w:shd w:val="clear" w:color="auto" w:fill="D9D9D9"/>
              </w:rPr>
              <w:t>KAZANIM</w:t>
            </w:r>
          </w:p>
        </w:tc>
        <w:tc>
          <w:tcPr>
            <w:tcW w:w="7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E6EF9" w:rsidRDefault="00000000">
            <w:pPr>
              <w:jc w:val="center"/>
            </w:pPr>
            <w:r>
              <w:rPr>
                <w:rFonts w:ascii="Arial" w:hAnsi="Arial"/>
                <w:b/>
                <w:bCs/>
                <w:i w:val="0"/>
                <w:sz w:val="12"/>
                <w:shd w:val="clear" w:color="auto" w:fill="D9D9D9"/>
              </w:rPr>
              <w:t>AÇIKLAMA</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E6EF9" w:rsidRDefault="00000000">
            <w:pPr>
              <w:jc w:val="center"/>
            </w:pPr>
            <w:r>
              <w:rPr>
                <w:rFonts w:ascii="Arial" w:hAnsi="Arial"/>
                <w:b/>
                <w:bCs/>
                <w:i w:val="0"/>
                <w:sz w:val="12"/>
                <w:shd w:val="clear" w:color="auto" w:fill="D9D9D9"/>
              </w:rPr>
              <w:t>YÖNTEM TEKNİK</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E6EF9" w:rsidRDefault="00000000">
            <w:pPr>
              <w:jc w:val="center"/>
            </w:pPr>
            <w:r>
              <w:rPr>
                <w:rFonts w:ascii="Arial" w:hAnsi="Arial"/>
                <w:b/>
                <w:bCs/>
                <w:i w:val="0"/>
                <w:sz w:val="12"/>
                <w:shd w:val="clear" w:color="auto" w:fill="D9D9D9"/>
              </w:rPr>
              <w:t>DEĞERLENDİRME</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KMYV.2.1. Kültür ve Medeniyet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 xml:space="preserve">KMYV.2.1.1. Kültür kavramını açıklar.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KMYV.2.1.2. Kültürü oluşturan unsurların birbirleriyle olan ilişkilerini kavrar.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*Kültürü oluşturan unsurlar (dil, tarih, din, sanat, gelenek görenek vb.) üzerinde durulur.</w:t>
            </w:r>
            <w:r>
              <w:rPr>
                <w:rFonts w:ascii="Arial" w:hAnsi="Arial"/>
                <w:i w:val="0"/>
                <w:iCs/>
                <w:sz w:val="12"/>
                <w:szCs w:val="14"/>
                <w:shd w:val="clear" w:color="auto" w:fill="FFFFFF"/>
              </w:rPr>
              <w:br/>
              <w:t xml:space="preserve"> a) Kültürel unsurlar arasındaki ilişkilerin bir toplumun geçmişinden gelen değer ve geleneklerin sonraki nesillere aktarılmasındaki etkisi vurgulanır. </w:t>
            </w:r>
            <w:r>
              <w:rPr>
                <w:rFonts w:ascii="Arial" w:hAnsi="Arial"/>
                <w:i w:val="0"/>
                <w:iCs/>
                <w:sz w:val="12"/>
                <w:szCs w:val="14"/>
                <w:shd w:val="clear" w:color="auto" w:fill="FFFFFF"/>
              </w:rPr>
              <w:br/>
              <w:t xml:space="preserve"> b) Kültürel unsurlar arasındaki ilişkilerin bir toplumun yeni değer ve gelenekleri oluşturmasındaki rolüne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DE6EF9">
            <w:pPr>
              <w:ind w:left="5" w:right="5"/>
              <w:jc w:val="center"/>
            </w:pP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KMYV.2.1. Kültür ve Medeniyet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KMYV.2.1.3. Kültürel mirasın korunması ve gelecek nesillere aktarılmasının önemini açıklar.  KMYV.2.1.4. Medeniyet kavramını açıklar.  KMYV.2.1.5. Kültür ve medeniyet kavramları arasındaki farkı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Bir toplumun kimliğinin oluşum sürecinde kültürel mirasın korunması ve aktarılmasının önemi vurgulanır. </w:t>
            </w:r>
            <w:r>
              <w:rPr>
                <w:rFonts w:ascii="Arial" w:hAnsi="Arial"/>
                <w:i w:val="0"/>
                <w:iCs/>
                <w:sz w:val="12"/>
                <w:szCs w:val="14"/>
                <w:shd w:val="clear" w:color="auto" w:fill="FFFFFF"/>
              </w:rPr>
              <w:br/>
              <w:t xml:space="preserve"> b) Kültürel mirasın farkında olma ve bu mirasa sahip çıkmanın toplumların varlıklarını korumadaki rolüne değinilir.</w:t>
            </w:r>
            <w:r>
              <w:rPr>
                <w:rFonts w:ascii="Arial" w:hAnsi="Arial"/>
                <w:i w:val="0"/>
                <w:iCs/>
                <w:sz w:val="12"/>
                <w:szCs w:val="14"/>
                <w:shd w:val="clear" w:color="auto" w:fill="FFFFFF"/>
              </w:rPr>
              <w:br/>
              <w:t xml:space="preserve"> *Medeniyeti oluşturan unsurlar (eğitim, bilim, din, hukuk, sanat, teknoloji, sanayi, ticaret vb.)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KMYV.2.2. Gönül Erleri: Erdem Yolcuları</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KMYV.2.2.1. Yunus Emre’nin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Yunus Emre’nin Türklerin Anadolu’ya yerleşmesinde, burada yeni bir medeniyet kurmasında ve Anadolu insanının zihniyetinin oluşup şekillenmesindeki katkıları ele alınır. </w:t>
            </w:r>
            <w:r>
              <w:rPr>
                <w:rFonts w:ascii="Arial" w:hAnsi="Arial"/>
                <w:i w:val="0"/>
                <w:iCs/>
                <w:sz w:val="12"/>
                <w:szCs w:val="14"/>
                <w:shd w:val="clear" w:color="auto" w:fill="FFFFFF"/>
              </w:rPr>
              <w:br/>
              <w:t xml:space="preserve"> b) Yunus Emre’nin İslam'ın tasavvufi öğretilerini Türk halk şiiri ile birleştirdiğine ve bu şekilde insanlara manevi değerleri anlattığına değinilir. </w:t>
            </w:r>
            <w:r>
              <w:rPr>
                <w:rFonts w:ascii="Arial" w:hAnsi="Arial"/>
                <w:i w:val="0"/>
                <w:iCs/>
                <w:sz w:val="12"/>
                <w:szCs w:val="14"/>
                <w:shd w:val="clear" w:color="auto" w:fill="FFFFFF"/>
              </w:rPr>
              <w:br/>
              <w:t xml:space="preserve"> c) Yunus Emre'nin aşk, sevgi ve geniş görüşlülük gibi evrensel temaları işleyen düşüncelerinin Türk toplumunun manevi ve ahlaki gelişimine katkıda bulunduğu belirtilir. </w:t>
            </w:r>
            <w:r>
              <w:rPr>
                <w:rFonts w:ascii="Arial" w:hAnsi="Arial"/>
                <w:i w:val="0"/>
                <w:iCs/>
                <w:sz w:val="12"/>
                <w:szCs w:val="14"/>
                <w:shd w:val="clear" w:color="auto" w:fill="FFFFFF"/>
              </w:rPr>
              <w:br/>
              <w:t xml:space="preserve"> ç) Yunus Emre’nin Türkçe ve Türk diline yapmış olduğu katkılar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Dünya Okul Sütü Günü</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KMYV.2.2. Gönül Erleri: Erdem Yolcuları</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KMYV.2.2.2. Hacı Bayram Veli’nin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Hacı Bayram Veli’nin şiirlerinde Allah, Peygamber sevgisi, cennet gibi konulara yer verdiği üzerinde durulur. </w:t>
            </w:r>
            <w:r>
              <w:rPr>
                <w:rFonts w:ascii="Arial" w:hAnsi="Arial"/>
                <w:i w:val="0"/>
                <w:iCs/>
                <w:sz w:val="12"/>
                <w:szCs w:val="14"/>
                <w:shd w:val="clear" w:color="auto" w:fill="FFFFFF"/>
              </w:rPr>
              <w:br/>
              <w:t xml:space="preserve"> b) Hacı Bayram Veli’nin öğretileri sayesinde Türklerin, İslam’ı kendi kültür ve gelenekleriyle bağdaştırarak daha kolay benimsediklerine değinilir. </w:t>
            </w:r>
            <w:r>
              <w:rPr>
                <w:rFonts w:ascii="Arial" w:hAnsi="Arial"/>
                <w:i w:val="0"/>
                <w:iCs/>
                <w:sz w:val="12"/>
                <w:szCs w:val="14"/>
                <w:shd w:val="clear" w:color="auto" w:fill="FFFFFF"/>
              </w:rPr>
              <w:br/>
              <w:t xml:space="preserve"> c) Hacı Bayram Veli’nin zor dönemler geçiren Anadolu halkının kenetlenmesinde ve böylece devletin devamlılığının korunmasında oynadığı rol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Hayvanları Koruma Günü</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KMYV.2.2. Gönül Erleri: Erdem Yolcuları</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KMYV.2.2.3. Akşemseddin’in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Fatih Sultan Mehmed'in hocası olan Akşemseddin’in padişahın yetişmesine ve Osmanlı Devleti'nin devlet yönetimine ve kültürel olarak gelişmesine önemli katkılarda bulunduğuna işaret edilir. </w:t>
            </w:r>
            <w:r>
              <w:rPr>
                <w:rFonts w:ascii="Arial" w:hAnsi="Arial"/>
                <w:i w:val="0"/>
                <w:iCs/>
                <w:sz w:val="12"/>
                <w:szCs w:val="14"/>
                <w:shd w:val="clear" w:color="auto" w:fill="FFFFFF"/>
              </w:rPr>
              <w:br/>
              <w:t xml:space="preserve"> b) Akşemseddin’in devlet adamlarına yol göstericiliğinden hareketle Türk devlet geleneğindeki istişare kültürüne değinilir. </w:t>
            </w:r>
            <w:r>
              <w:rPr>
                <w:rFonts w:ascii="Arial" w:hAnsi="Arial"/>
                <w:i w:val="0"/>
                <w:iCs/>
                <w:sz w:val="12"/>
                <w:szCs w:val="14"/>
                <w:shd w:val="clear" w:color="auto" w:fill="FFFFFF"/>
              </w:rPr>
              <w:br/>
              <w:t xml:space="preserve"> c) Akşemseddin'in düşüncelerinin Osmanlı toplumunun kimliğinin şekillenmesindeki etkisine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KMYV.2.2. Gönül Erleri: Erdem Yolcuları</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KMYV.2.2.4. Karacaoğlan’ın kültür ve medeniyetimize katkılarını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a) Karacaoğlan’ın topluma yön veren ve efsaneleşen ozan ve âşıklarımızdan Dede Korkut, Köroğlu, Gevheri, Âşık Dertli ve Dadaloğlu gibi önde gelen isimler arasında yer aldığı vurgulanır.</w:t>
            </w:r>
            <w:r>
              <w:rPr>
                <w:rFonts w:ascii="Arial" w:hAnsi="Arial"/>
                <w:i w:val="0"/>
                <w:iCs/>
                <w:sz w:val="12"/>
                <w:szCs w:val="14"/>
                <w:shd w:val="clear" w:color="auto" w:fill="FFFFFF"/>
              </w:rPr>
              <w:br/>
              <w:t xml:space="preserve"> b) Âşık edebiyatından bahsedilerek Karacaoğlan’ın bu türün temsilcisi olduğu üzerinde durulur. </w:t>
            </w:r>
            <w:r>
              <w:rPr>
                <w:rFonts w:ascii="Arial" w:hAnsi="Arial"/>
                <w:i w:val="0"/>
                <w:iCs/>
                <w:sz w:val="12"/>
                <w:szCs w:val="14"/>
                <w:shd w:val="clear" w:color="auto" w:fill="FFFFFF"/>
              </w:rPr>
              <w:br/>
              <w:t xml:space="preserve"> c) Karacaoğlan’ın koşma, türkü ve destan türlerindeki eserlerinde yalın bir dil kullanması sebebiyle halk edebiyatına olan katkıları vurgulanır. </w:t>
            </w:r>
            <w:r>
              <w:rPr>
                <w:rFonts w:ascii="Arial" w:hAnsi="Arial"/>
                <w:i w:val="0"/>
                <w:iCs/>
                <w:sz w:val="12"/>
                <w:szCs w:val="14"/>
                <w:shd w:val="clear" w:color="auto" w:fill="FFFFFF"/>
              </w:rPr>
              <w:br/>
              <w:t xml:space="preserve"> ç) Karacaoğlan’ın türkü ve şiirlerini içeren okuma etkinlikleri düzenlenmesi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DE6EF9">
            <w:pPr>
              <w:ind w:left="5" w:right="5"/>
              <w:jc w:val="center"/>
            </w:pP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KMYV.2.2. Gönül Erleri: Erdem Yolcuları</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KMYV.2.2.5. Âşık Veysel Şatıroğlu’nun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Âşık Veysel’in eserlerinde Türk folklorunu ve geleneksel yaşam biçimini koruma ve tanıtma konusunda üstlendiği rol üzerinde durulur. </w:t>
            </w:r>
            <w:r>
              <w:rPr>
                <w:rFonts w:ascii="Arial" w:hAnsi="Arial"/>
                <w:i w:val="0"/>
                <w:iCs/>
                <w:sz w:val="12"/>
                <w:szCs w:val="14"/>
                <w:shd w:val="clear" w:color="auto" w:fill="FFFFFF"/>
              </w:rPr>
              <w:br/>
              <w:t xml:space="preserve"> b) Âşık Veysel’in halk şiiri geleneğini yaşattığı ve bu geleneği gelecek nesillere aktardığı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*Birleşmiş Milletler Günü</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KMYV.2.2. Gönül Erleri: Erdem Yolcuları</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KMYV.2.2.5. Âşık Veysel Şatıroğlu’nun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c) Âşık Veysel'in şiirlerindeki insanlık, ahlak, adalet ve sevgi gibi evrensel temalarla sadece Türk kültürüne değil aynı zamanda tüm insanlığa hitap ettiğine değinilir. </w:t>
            </w:r>
            <w:r>
              <w:rPr>
                <w:rFonts w:ascii="Arial" w:hAnsi="Arial"/>
                <w:i w:val="0"/>
                <w:iCs/>
                <w:sz w:val="12"/>
                <w:szCs w:val="14"/>
                <w:shd w:val="clear" w:color="auto" w:fill="FFFFFF"/>
              </w:rPr>
              <w:br/>
              <w:t xml:space="preserve"> ç) Küçük yaşta görme yetisini kaybeden Âşık Veysel’in bir ozan olarak hayatının ve eserlerinin, engelli bireylerin toplum içinde yer almalarına ve yeteneklerini kullanmalarına teşvik eden bir ilham kaynağı hâline dönüştüğüne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KMYV.2.3.1. Kâtib Çelebi’nin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Kâtip Çelebi’nin Osmanlı İmparatorluğu'nun tarihini, coğrafyasını, kültürünü ve toplumunu konu alan birçok eser kaleme aldığına ve bu eserlerin Osmanlı tarih ve kültürünün anlaşılmasına büyük katkı sağladığına değinilir. </w:t>
            </w:r>
            <w:r>
              <w:rPr>
                <w:rFonts w:ascii="Arial" w:hAnsi="Arial"/>
                <w:i w:val="0"/>
                <w:iCs/>
                <w:sz w:val="12"/>
                <w:szCs w:val="14"/>
                <w:shd w:val="clear" w:color="auto" w:fill="FFFFFF"/>
              </w:rPr>
              <w:br/>
              <w:t xml:space="preserve"> b) Kâtib Çelebi’nin "Cihannüma" adlı eserinin Osmanlı Devleti’nin sınırlarının genişlemesini ve toplumsal yapısının özelliklerini belgeleyen bir kaynak olduğu üzerinde durulur. </w:t>
            </w:r>
            <w:r>
              <w:rPr>
                <w:rFonts w:ascii="Arial" w:hAnsi="Arial"/>
                <w:i w:val="0"/>
                <w:iCs/>
                <w:sz w:val="12"/>
                <w:szCs w:val="14"/>
                <w:shd w:val="clear" w:color="auto" w:fill="FFFFFF"/>
              </w:rPr>
              <w:br/>
              <w:t xml:space="preserve"> c) Kâtib Çelebi’nin Osmanlı Türkçesini özgün bir şekilde kullandığına değinilerek dilin gelişmesine katkıda bulunduğu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DE6EF9">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DE6EF9" w:rsidRDefault="00000000">
            <w:pPr>
              <w:jc w:val="center"/>
            </w:pPr>
            <w:r>
              <w:rPr>
                <w:rFonts w:ascii="Arial" w:hAnsi="Arial"/>
                <w:b/>
                <w:bCs/>
                <w:i w:val="0"/>
                <w:sz w:val="12"/>
              </w:rPr>
              <w:t>1. Ara Tatil (11-18 Kasım)</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KMYV.2.3.2. Mimar Kemâleddin Bey’in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Mimar Kemâleddin Bey’in Osmanlı İmparatorluğu’nun son yıllarında başlayıp Cumhuriyet’in ilk on yılında da varlığını sürdüren “Birinci Ulusal Mimarlık Akımı”nın en önemli uygulayıcılarından olduğu vurgulanır. </w:t>
            </w:r>
            <w:r>
              <w:rPr>
                <w:rFonts w:ascii="Arial" w:hAnsi="Arial"/>
                <w:i w:val="0"/>
                <w:iCs/>
                <w:sz w:val="12"/>
                <w:szCs w:val="14"/>
                <w:shd w:val="clear" w:color="auto" w:fill="FFFFFF"/>
              </w:rPr>
              <w:br/>
              <w:t xml:space="preserve"> b) Mimar Kemâleddin Bey’in günümüz güzel sanatlar fakültesinin temeli kabul edilen Sanâyi-i Nefîse Mektebinde verdiği derslerle Türk millî mimari kültürünün gelişmesindeki rolü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KMYV.2.3.2. Mimar Kemâleddin Bey’in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c) Mimar Kemâleddin Bey’in Mescid-i Aksâ ile Kubbetü’s-Sahra’nın onarım ve yenilenmesi çalışmalarına değinilerek Türk-İslam mimarisinin korunması ve gelecek nesillere aktarılmasındaki katkıları ele alınır. </w:t>
            </w:r>
            <w:r>
              <w:rPr>
                <w:rFonts w:ascii="Arial" w:hAnsi="Arial"/>
                <w:i w:val="0"/>
                <w:iCs/>
                <w:sz w:val="12"/>
                <w:szCs w:val="14"/>
                <w:shd w:val="clear" w:color="auto" w:fill="FFFFFF"/>
              </w:rPr>
              <w:br/>
              <w:t xml:space="preserve"> ç) Mimar Kemâleddin Bey’in Gazi Osman Paşa Türbesi, Filibe’de Gar Binası, Yeşilköy’de Mecidiye Camisi, Selânik’te Gar Binası, Eyüp’te Sultan Mehmed Reşad Türbesi, Medine’de Dârülulûm, Ankara’da Ankara Palas ve yedi adet vakıf evi, Ankara Devlet Demiryolları Genel Müdürlüğü, Ankara Gazi Eğitim Enstitüsü, Ankara’da Mimar Kemâleddin Okulu gibi projelerinden birkaçının araştırılması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DE6EF9">
            <w:pPr>
              <w:ind w:left="5" w:right="5"/>
              <w:jc w:val="center"/>
            </w:pP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KMYV.2.3.3. Nuri Demirağ’ın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Nuri Demirağ’ın yerli ve millî işletmelere öncülük ettiği vurgulanır. </w:t>
            </w:r>
            <w:r>
              <w:rPr>
                <w:rFonts w:ascii="Arial" w:hAnsi="Arial"/>
                <w:i w:val="0"/>
                <w:iCs/>
                <w:sz w:val="12"/>
                <w:szCs w:val="14"/>
                <w:shd w:val="clear" w:color="auto" w:fill="FFFFFF"/>
              </w:rPr>
              <w:br/>
              <w:t xml:space="preserve"> b) Nuri Demirağ’ın Türk havacılığının geliştirilmesine yönelik yapmış olduğu faaliyetlere değinilir. </w:t>
            </w:r>
            <w:r>
              <w:rPr>
                <w:rFonts w:ascii="Arial" w:hAnsi="Arial"/>
                <w:i w:val="0"/>
                <w:iCs/>
                <w:sz w:val="12"/>
                <w:szCs w:val="14"/>
                <w:shd w:val="clear" w:color="auto" w:fill="FFFFFF"/>
              </w:rPr>
              <w:br/>
              <w:t xml:space="preserve"> c) Nuri Demirağ’ın fabrika ve tesislerin yapımında üstlendiği role değinilir. </w:t>
            </w:r>
            <w:r>
              <w:rPr>
                <w:rFonts w:ascii="Arial" w:hAnsi="Arial"/>
                <w:i w:val="0"/>
                <w:iCs/>
                <w:sz w:val="12"/>
                <w:szCs w:val="14"/>
                <w:shd w:val="clear" w:color="auto" w:fill="FFFFFF"/>
              </w:rPr>
              <w:br/>
              <w:t xml:space="preserve"> ç) Günümüzde havacılık alanında yerli ve millî ne tür girişimlerde bulunulabileceğine yönelik örneklerin yer aldığı etkinlikler (havacılık temalı proje yarışmaları, atölyeler, alan gezileri vb.) düzenlenir.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*Dünya Engelliler Günü</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KMYV.2.3.4. Cahit Arf’ın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Cahit Arf’ın dünyaca kabul gören teorilerinden yola çıkılarak Türk bilim tarihine yapmış olduğu katkılar üzerinde durulur. </w:t>
            </w:r>
            <w:r>
              <w:rPr>
                <w:rFonts w:ascii="Arial" w:hAnsi="Arial"/>
                <w:i w:val="0"/>
                <w:iCs/>
                <w:sz w:val="12"/>
                <w:szCs w:val="14"/>
                <w:shd w:val="clear" w:color="auto" w:fill="FFFFFF"/>
              </w:rPr>
              <w:br/>
              <w:t xml:space="preserve"> b) Yakın dönemde yaşamış ve çalışmaları dünyadaki bilim otoritelerince kabul görmüş olan Türk bilim insanlarını konu edinen çalışmalar (afiş, poster vb.) yapılması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KMYV.2.3.5. Halil İnalcık’ın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Halil İnalcık’ın “Tarihçilerin Kutbu” ünvanıyla tanınan ve çalışmalarıyla sadece Türkiye’de değil dünya çapında bilinen ve takdir edilen bir bilim insanı olduğu vurgulanır. </w:t>
            </w:r>
            <w:r>
              <w:rPr>
                <w:rFonts w:ascii="Arial" w:hAnsi="Arial"/>
                <w:i w:val="0"/>
                <w:iCs/>
                <w:sz w:val="12"/>
                <w:szCs w:val="14"/>
                <w:shd w:val="clear" w:color="auto" w:fill="FFFFFF"/>
              </w:rPr>
              <w:br/>
              <w:t xml:space="preserve"> b) Halil İnalcık’ın Türk, Osmanlı, Avrupa ve Dünya tarihi alanlarında vermiş olduğu önemli eserlerin dünya çapında kaynak niteliğinde olduğu vurgulanarak bu eserlere örnekler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DE6EF9">
            <w:pPr>
              <w:ind w:left="5" w:right="5"/>
              <w:jc w:val="center"/>
            </w:pP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KMYV.2.3.5. Halil İnalcık’ın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c) Halil İnalcık’ın tarih felsefesinden hareketle geçmişi anlamadan geleceğe yön vermenin mümkün olmadığı fikri üzerinde tartışılması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Mehmet Akif Ersoy’u Anma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KMYV.2.3.6. Feza Gürsey’in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Feza Gürsey’in bilim alanında yapmış olduğu çalışmalardan hareketle kendisinin Türk biliminin uluslararası alanda tanınmasına ve gelişmesine önemli katkılarda bulunduğuna değinilir. </w:t>
            </w:r>
            <w:r>
              <w:rPr>
                <w:rFonts w:ascii="Arial" w:hAnsi="Arial"/>
                <w:i w:val="0"/>
                <w:iCs/>
                <w:sz w:val="12"/>
                <w:szCs w:val="14"/>
                <w:shd w:val="clear" w:color="auto" w:fill="FFFFFF"/>
              </w:rPr>
              <w:br/>
              <w:t xml:space="preserve"> b) Ankara’da bulunan Feza Gürsey Bilim Merkezine sanal gezi etkinliği düzenlenir.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DE6EF9">
            <w:pPr>
              <w:ind w:left="5" w:right="5"/>
              <w:jc w:val="center"/>
            </w:pP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KMYV.2.3.7. Oktay Sinanoğlu’nun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Oktay Sinanoğlu’nun yurt içinde ve dışında yapmış olduğu bilimsel çalışmalarla Türk biliminin gelişimine ve tanıtımına katkıları üzerinde durulur. </w:t>
            </w:r>
            <w:r>
              <w:rPr>
                <w:rFonts w:ascii="Arial" w:hAnsi="Arial"/>
                <w:i w:val="0"/>
                <w:iCs/>
                <w:sz w:val="12"/>
                <w:szCs w:val="14"/>
                <w:shd w:val="clear" w:color="auto" w:fill="FFFFFF"/>
              </w:rPr>
              <w:br/>
              <w:t xml:space="preserve"> b) Oktay Sinanoğlu’nun Türkçenin yabancı dil etkisinden kurtulması yönündeki çabasına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*Enerji Tasarrufu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lastRenderedPageBreak/>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KMYV.2.3.8. Turgut Cansever’in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Turgut Cansever’in mimari eserlerini tasarlarken yaptığı işin metafiziğini, felsefesini, tarihini ve ruhunu ortaya koyan bir aydın olduğu belirtilir.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 Turgut Cansever’in “İnsan çevresini ve dünyayı güzelleştirmek için yaratılmıştır.” görüşünün sınıf içinde tartışılması sağlanır.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c) Turgut Cansever’in Osmanlı mimari geleneğinin son temsilcilerinden kabul edildiğine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DE6EF9">
            <w:pPr>
              <w:ind w:left="5" w:right="5"/>
              <w:jc w:val="center"/>
            </w:pPr>
          </w:p>
        </w:tc>
      </w:tr>
      <w:tr w:rsidR="00DE6EF9">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DE6EF9" w:rsidRDefault="00000000">
            <w:pPr>
              <w:jc w:val="center"/>
            </w:pPr>
            <w:r>
              <w:rPr>
                <w:rFonts w:ascii="Arial" w:hAnsi="Arial"/>
                <w:b/>
                <w:bCs/>
                <w:i w:val="0"/>
                <w:sz w:val="12"/>
              </w:rPr>
              <w:t xml:space="preserve"> Şubat Tatili (20 Ocak-03 Şubat)</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KMYV.2.3.9. Fuat Sezgin’in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Fuat Sezgin’in hem Batı hem de Doğu dünyasında oluşmuş İslam medeniyeti ile ilgili yanlış algıları değiştirmek için kapsamlı araştırmalar ve çalışmalar yaptığına değinilir.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 Fuat Sezgin’in İslam bilimi ve teknoloji tarihi üzerine yaptığı çalışmalarla birçok bilgiyi ortaya çıkararak bilim tarihinde öncü bir bilim insanı olarak yerini aldığı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DE6EF9">
            <w:pPr>
              <w:ind w:left="5" w:right="5"/>
              <w:jc w:val="center"/>
            </w:pP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KMYV.2.3.9. Fuat Sezgin’in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c) Fuat Sezgin’in “Bilim ulusların sınırını tanımaz.” görüşünün tartışılması sağlanır.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ç) Fuat Sezgin’in 1982’de Frankfurt’ta Arap-İslam Bilimleri Tarihi Enstitüsünü ve 1983’te Arap_x0002_İslam Bilimleri Tarihi Enstitüsü Müzesini kurduğuna değinilir.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d) Fuat Sezgin’in 2008’de İstanbul’da kurduğu İslam Bilim ve Teknoloji Tarihi Müzesi hakkında araştırma yapılması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DE6EF9">
            <w:pPr>
              <w:ind w:left="5" w:right="5"/>
              <w:jc w:val="center"/>
            </w:pP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KMYV.2.3.10. Teoman Duralı’nın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Teoman Duralı’nın Türk felsefesinin tarihi ve kavramsal gelişimini inceleyen eserlerinden yola çıkılarak Türk felsefesinin anlaşılması ve yaygınlaşmasındaki katkılarına değinilir. </w:t>
            </w:r>
            <w:r>
              <w:rPr>
                <w:rFonts w:ascii="Arial" w:hAnsi="Arial"/>
                <w:i w:val="0"/>
                <w:iCs/>
                <w:sz w:val="12"/>
                <w:szCs w:val="14"/>
                <w:shd w:val="clear" w:color="auto" w:fill="FFFFFF"/>
              </w:rPr>
              <w:br/>
              <w:t xml:space="preserve"> b) Teoman Duralı’nın ifade ettiği medeniyet tasavvuru üzerinden ortaya koyduğu medeniyet kavramı (özellikle Türk-İslam medeniyeti)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DE6EF9">
            <w:pPr>
              <w:ind w:left="5" w:right="5"/>
              <w:jc w:val="center"/>
            </w:pP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KMYV.2.4.1. Fatma Aliye Hanım’ın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Fatma Aliye Hanım’ın edebiyatçı kimliği üzerinden kendisinin Osmanlı Dönemi’nin toplumsal ve kültürel yapısına ışık tuttuğu, kadınların toplumsal konumunu ve eğitimini ele alan eserleriyle Türk kültürüne yaptığı katkılar üzerinde durulur. </w:t>
            </w:r>
            <w:r>
              <w:rPr>
                <w:rFonts w:ascii="Arial" w:hAnsi="Arial"/>
                <w:i w:val="0"/>
                <w:iCs/>
                <w:sz w:val="12"/>
                <w:szCs w:val="14"/>
                <w:shd w:val="clear" w:color="auto" w:fill="FFFFFF"/>
              </w:rPr>
              <w:br/>
              <w:t xml:space="preserve"> b) Fatma Aliye Hanım’ın kadın hakları, eğitim, toplumsal değişim ve kültürel konular hakkındaki düşüncelerinden yola çıkılarak Türk kadınının sosyal, kültürel ve siyasi hayatta daha aktif rol oynamasına öncülük ettiği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KMYV.2.4.2. Osman Hamdi Bey’in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Osman Hamdi Bey’in resim sanatı vasıtasıyla Türk kültürünün ve tarihinin unsurlarını işlediğine değinilir. </w:t>
            </w:r>
            <w:r>
              <w:rPr>
                <w:rFonts w:ascii="Arial" w:hAnsi="Arial"/>
                <w:i w:val="0"/>
                <w:iCs/>
                <w:sz w:val="12"/>
                <w:szCs w:val="14"/>
                <w:shd w:val="clear" w:color="auto" w:fill="FFFFFF"/>
              </w:rPr>
              <w:br/>
              <w:t xml:space="preserve"> b) Osman Hamdi Bey’in Türk kültürüne ve motiflerine ait sanat eserlerini yurt dışında sergileyerek bu durumun Türk kültürünün tanıtılması yönündeki katkılarına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KMYV.2.4.2. Osman Hamdi Bey’in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c) Osman Hamdi Bey’in Türk arkeolojisinin kurucusu olarak kabul edildiği vurgulanır.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ç) Osman Hamdi Bey’in Türk müzeciliğine katkıları ve yaptığı düzenlemelerle Osmanlı topraklarından tarihî eser kaçırılmasını önleyerek Türk kültür mirasını koruduğu vurgulanır.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d) Öğrencilerin kendi bölgelerinde bulunan tarihî eserleri fark etmeleri sağlanarak bu eserlerin nasıl korunacağına yönelik tartışmaları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KMYV.2.4.3. Ziya Gökalp’in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Ziya Gökalp’in Türkçülük düşüncesini sistematik hâle getirdiğine vurgu yapılarak Türk milletinin kimliğini ve kültürünü tanımlamak için çizdiği çerçeveye değinilir.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 Ziya Gökalp’in Türk dili ve Türk kimliğinin korunmasına yönelik yaptığı çalışmalar üzerinden Türk kültürüne katkıları ele alınır.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c) Ziya Gökalp’in toplumsal değişim ve modernleşme süreçlerini Türk toplumu için uygun hâle getirme konusunda geliştirdiği fikirler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lastRenderedPageBreak/>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KMYV.2.4.4. Ömer Seyfettin’in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Ömer Seyfettin’in hikâyelerinde Türk geleneklerini, yaşam tarzı ve değerlerini ele aldığı vurgulanarak Türk kültürünün ve kimliğinin korunmasına ve tanıtılmasına katkıda bulunduğuna değinilir. </w:t>
            </w:r>
            <w:r>
              <w:rPr>
                <w:rFonts w:ascii="Arial" w:hAnsi="Arial"/>
                <w:i w:val="0"/>
                <w:iCs/>
                <w:sz w:val="12"/>
                <w:szCs w:val="14"/>
                <w:shd w:val="clear" w:color="auto" w:fill="FFFFFF"/>
              </w:rPr>
              <w:br/>
              <w:t xml:space="preserve"> b) Ömer Seyfettin’in Türk hikâye türünü geliştirdiğine ve Türk hikâye yazarlarını etkileyerek onların yetişmesine katkıda bulunduğuna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DE6EF9">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DE6EF9" w:rsidRDefault="00000000">
            <w:pPr>
              <w:jc w:val="center"/>
            </w:pPr>
            <w:r>
              <w:rPr>
                <w:rFonts w:ascii="Arial" w:hAnsi="Arial"/>
                <w:b/>
                <w:bCs/>
                <w:i w:val="0"/>
                <w:sz w:val="12"/>
              </w:rPr>
              <w:t xml:space="preserve"> 2. Ara Tatil (31 Mart-07 Nisan)</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KMYV.2.4.5. Mehmet Âkif Ersoy’un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Mehmet Âkif Ersoy’un millî şair olarak tanınmasından hareketle İstiklâl Marşı ile Türk milletinin bağımsızlık ve özgürlük mücadelesini ölümsüzleştirdiği vurgulanır. </w:t>
            </w:r>
            <w:r>
              <w:rPr>
                <w:rFonts w:ascii="Arial" w:hAnsi="Arial"/>
                <w:i w:val="0"/>
                <w:iCs/>
                <w:sz w:val="12"/>
                <w:szCs w:val="14"/>
                <w:shd w:val="clear" w:color="auto" w:fill="FFFFFF"/>
              </w:rPr>
              <w:br/>
              <w:t xml:space="preserve"> b) Mehmet Âkif Ersoy’un düşüncelerinin Türk eğitim sistemini etkilediğine değinilir. </w:t>
            </w:r>
            <w:r>
              <w:rPr>
                <w:rFonts w:ascii="Arial" w:hAnsi="Arial"/>
                <w:i w:val="0"/>
                <w:iCs/>
                <w:sz w:val="12"/>
                <w:szCs w:val="14"/>
                <w:shd w:val="clear" w:color="auto" w:fill="FFFFFF"/>
              </w:rPr>
              <w:br/>
              <w:t xml:space="preserve"> c) Mehmet Âkif Ersoy’un oluşturduğu “Âsım’ın Nesli” tasavvuru konusunda öğrencilerin seviyeleri dikkate alınarak tartışmaları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*Kişisel Verileri Koruma Günü</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KMYV.2.4.6. Ali Fuat Başgil’in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Ali Fuat Başgil’in Anayasa hukuku ile birlikte eğitim, bilim, kültür ve siyaset alanlarındaki katkılarına değinilir. </w:t>
            </w:r>
            <w:r>
              <w:rPr>
                <w:rFonts w:ascii="Arial" w:hAnsi="Arial"/>
                <w:i w:val="0"/>
                <w:iCs/>
                <w:sz w:val="12"/>
                <w:szCs w:val="14"/>
                <w:shd w:val="clear" w:color="auto" w:fill="FFFFFF"/>
              </w:rPr>
              <w:br/>
              <w:t xml:space="preserve"> b) Ali Fuat Başgil’in “Türkçe Meselesi” adlı eserinden yola çıkılarak Türk dilinin korunmasına yönelik çalışmaları üzerinde durulur. </w:t>
            </w:r>
            <w:r>
              <w:rPr>
                <w:rFonts w:ascii="Arial" w:hAnsi="Arial"/>
                <w:i w:val="0"/>
                <w:iCs/>
                <w:sz w:val="12"/>
                <w:szCs w:val="14"/>
                <w:shd w:val="clear" w:color="auto" w:fill="FFFFFF"/>
              </w:rPr>
              <w:br/>
              <w:t xml:space="preserve"> c) Ali Fuat Başgil’in “Gençlerle Başbaşa” adlı eserindeki konu başlıklarını içeren sunumlar yapılması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*Turizm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KMYV.2.4.7. Sadettin Kaynak’ın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Sadettin Kaynak’ın klasik Türk müziğinin gelişimine, yaygınlaşmasına ve uluslararası alanda tanınmasına önemli katkılar sağladığı belirtilir. </w:t>
            </w:r>
            <w:r>
              <w:rPr>
                <w:rFonts w:ascii="Arial" w:hAnsi="Arial"/>
                <w:i w:val="0"/>
                <w:iCs/>
                <w:sz w:val="12"/>
                <w:szCs w:val="14"/>
                <w:shd w:val="clear" w:color="auto" w:fill="FFFFFF"/>
              </w:rPr>
              <w:br/>
              <w:t xml:space="preserve"> b) Sadettin Kaynak’ın eserlerinden örnekler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*23 Nisan Ulusal Egemenlik ve Çocuk Bayramı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KMYV.2.4.8. Ahmet Hamdi Tanpınar’ın kültür ve medeniyetimize yaptığı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Ahmet Hamdi Tanpınar’ın hikâye, roman, şiir, deneme ve makale kaleme alan çok yönlü bir yazar olduğu belirtilir. </w:t>
            </w:r>
            <w:r>
              <w:rPr>
                <w:rFonts w:ascii="Arial" w:hAnsi="Arial"/>
                <w:i w:val="0"/>
                <w:iCs/>
                <w:sz w:val="12"/>
                <w:szCs w:val="14"/>
                <w:shd w:val="clear" w:color="auto" w:fill="FFFFFF"/>
              </w:rPr>
              <w:br/>
              <w:t xml:space="preserve"> b) Ahmet Hamdi Tanpınar’ın eserlerinde hayata Doğu-Batı, dün-bugün ekseninden baktığı vurgulanır. </w:t>
            </w:r>
            <w:r>
              <w:rPr>
                <w:rFonts w:ascii="Arial" w:hAnsi="Arial"/>
                <w:i w:val="0"/>
                <w:iCs/>
                <w:sz w:val="12"/>
                <w:szCs w:val="14"/>
                <w:shd w:val="clear" w:color="auto" w:fill="FFFFFF"/>
              </w:rPr>
              <w:br/>
              <w:t xml:space="preserve"> c) Ahmet Hamdi Tanpınar’ın “Bireyin devamlılığının milletin devamlılığında olduğu” görüşünün sınıf içinde tartışılması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KMYV.2.4.9. Necip Fazıl Kısakürek’ 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Necip Fazıl Kısakürek’in eserlerindeki dinî, ahlaki ve millî temalardan hareketle Türk kültürünün ve geleneklerinin korunması ve yaşatılmasındaki katkıları üzerinde durulur. </w:t>
            </w:r>
            <w:r>
              <w:rPr>
                <w:rFonts w:ascii="Arial" w:hAnsi="Arial"/>
                <w:i w:val="0"/>
                <w:iCs/>
                <w:sz w:val="12"/>
                <w:szCs w:val="14"/>
                <w:shd w:val="clear" w:color="auto" w:fill="FFFFFF"/>
              </w:rPr>
              <w:br/>
              <w:t xml:space="preserve"> b) Necip Fazıl Kısakürek’in yazdığı ve sahneye koyduğu tiyatro eserlerine dikkat çekilerek Türk sahne sanatlarına yapmış olduğu katkılara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KMYV.2.4.9. Necip Fazıl Kısakürek’ 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c) Necip Fazıl Kısakürek’in şiir, roman, deneme ve tiyatro oyunlarının günümüzde de Türk kültür ve medeniyetinin tanıtılması ve yaşatılması için kaynak olarak kullanıldığı vurgulanır. </w:t>
            </w:r>
            <w:r>
              <w:rPr>
                <w:rFonts w:ascii="Arial" w:hAnsi="Arial"/>
                <w:i w:val="0"/>
                <w:iCs/>
                <w:sz w:val="12"/>
                <w:szCs w:val="14"/>
                <w:shd w:val="clear" w:color="auto" w:fill="FFFFFF"/>
              </w:rPr>
              <w:br/>
              <w:t xml:space="preserve"> ç) Necip Fazıl Kısakürek tarafından oluşturulan “Büyük Doğu” felsefesine kısaca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*Engelliler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KMYV.2.4.10. Nurettin Topçu’nun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Nurettin Topçu’nun sanat tarihi, ahlak felsefesi ve İslam ahlakı alanlarında kendini yetiştiren, bu alanlarda birikim ve tecrübeye sahip değerli düşünce ve fikir insanı olduğu vurgulanır. </w:t>
            </w:r>
            <w:r>
              <w:rPr>
                <w:rFonts w:ascii="Arial" w:hAnsi="Arial"/>
                <w:i w:val="0"/>
                <w:iCs/>
                <w:sz w:val="12"/>
                <w:szCs w:val="14"/>
                <w:shd w:val="clear" w:color="auto" w:fill="FFFFFF"/>
              </w:rPr>
              <w:br/>
              <w:t xml:space="preserve"> b) Nurettin Topçu’nun kişinin kendisini düşündüğü kadar tüm insanların da talep, ihtiyaç ve beklentilerini dikkate alması gerektiği fikri üzerinde durulur. </w:t>
            </w:r>
            <w:r>
              <w:rPr>
                <w:rFonts w:ascii="Arial" w:hAnsi="Arial"/>
                <w:i w:val="0"/>
                <w:iCs/>
                <w:sz w:val="12"/>
                <w:szCs w:val="14"/>
                <w:shd w:val="clear" w:color="auto" w:fill="FFFFFF"/>
              </w:rPr>
              <w:br/>
              <w:t xml:space="preserve"> c) Nurettin Topçu’nun Türk millî eğitimi ile ilgili düşüncelerine değinilir. </w:t>
            </w:r>
            <w:r>
              <w:rPr>
                <w:rFonts w:ascii="Arial" w:hAnsi="Arial"/>
                <w:i w:val="0"/>
                <w:iCs/>
                <w:sz w:val="12"/>
                <w:szCs w:val="14"/>
                <w:shd w:val="clear" w:color="auto" w:fill="FFFFFF"/>
              </w:rPr>
              <w:br/>
              <w:t xml:space="preserve"> ç) Nurettin Topçu’ya göre İslam ahlakının en belirgin karakterinin saygı (hürmet), merhamet ve tüm yaratılmışların iyiliği için çaba sarf etmek olduğu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KMYV.2.4.11. Sezai Karakoç’un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 xml:space="preserve">a) Sezai Karakoç’un başta şiir olmak üzere hikâye, deneme, fıkra, piyes, inceleme ve düşünce yazıları gibi çeşitli türlerde eser veren çok yönlü bir sanatçı olduğuna değinilir. </w:t>
            </w:r>
            <w:r>
              <w:rPr>
                <w:rFonts w:ascii="Arial" w:hAnsi="Arial"/>
                <w:i w:val="0"/>
                <w:iCs/>
                <w:sz w:val="12"/>
                <w:szCs w:val="14"/>
                <w:shd w:val="clear" w:color="auto" w:fill="FFFFFF"/>
              </w:rPr>
              <w:br/>
              <w:t xml:space="preserve"> b) Sezai Karakoç’un şiirlerinde beşerî aşktan ilahî aşka yöneliş olduğuna değinilir. </w:t>
            </w:r>
            <w:r>
              <w:rPr>
                <w:rFonts w:ascii="Arial" w:hAnsi="Arial"/>
                <w:i w:val="0"/>
                <w:iCs/>
                <w:sz w:val="12"/>
                <w:szCs w:val="14"/>
                <w:shd w:val="clear" w:color="auto" w:fill="FFFFFF"/>
              </w:rPr>
              <w:br/>
              <w:t xml:space="preserve"> c) Sezai Karakoç’un eserlerinden örnekler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*İstanbul´un Fethi</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lastRenderedPageBreak/>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KMYV.2.4.12. Barış Manço’nun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a) Barış Manço’nun kendine özgü müzik tarzı ve sahne performansları ile Türk müzik geleneğini modern müzikle birleştirdiğine dikkat çekilerek Türk müziğine yeni bir soluk getirdiğine değinilir.</w:t>
            </w:r>
            <w:r>
              <w:rPr>
                <w:rFonts w:ascii="Arial" w:hAnsi="Arial"/>
                <w:i w:val="0"/>
                <w:iCs/>
                <w:sz w:val="12"/>
                <w:szCs w:val="14"/>
                <w:shd w:val="clear" w:color="auto" w:fill="FFFFFF"/>
              </w:rPr>
              <w:br/>
              <w:t xml:space="preserve"> b) Barış Manço’nun müziğinde, kıyafetlerinde, sahne dekorlarında ve müzik videolarında Türk geleneklerine ait motifleri kullandığına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DE6EF9">
            <w:pPr>
              <w:ind w:left="5" w:right="5"/>
              <w:jc w:val="center"/>
            </w:pP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KMYV.2.4.12. Barış Manço’nun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c) Barış Manço’nun şarkı sözlerinde geçen değerlerin Türk kültür ve medeniyetinin aktarılmasındaki rolü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Çevre ve İklim Değişikliği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DE6EF9">
            <w:pPr>
              <w:ind w:left="100" w:right="100"/>
            </w:pP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6"/>
                <w:shd w:val="clear" w:color="auto" w:fill="FFFFFF"/>
              </w:rPr>
              <w:t>Yıl Sonu Etkinlikleri</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100" w:right="100"/>
            </w:pPr>
            <w:r>
              <w:rPr>
                <w:rFonts w:ascii="Arial" w:hAnsi="Arial"/>
                <w:i w:val="0"/>
                <w:iCs/>
                <w:sz w:val="12"/>
                <w:szCs w:val="14"/>
                <w:shd w:val="clear" w:color="auto" w:fill="FFFFFF"/>
              </w:rPr>
              <w:t>Yıl Sonu Etkinlikleri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6EF9" w:rsidRDefault="00000000">
            <w:pPr>
              <w:ind w:left="5" w:right="5"/>
              <w:jc w:val="center"/>
            </w:pPr>
            <w:r>
              <w:rPr>
                <w:rFonts w:ascii="Arial" w:hAnsi="Arial"/>
                <w:b/>
                <w:bCs/>
                <w:i w:val="0"/>
                <w:iCs/>
                <w:sz w:val="12"/>
                <w:szCs w:val="16"/>
                <w:shd w:val="clear" w:color="auto" w:fill="FFFFFF"/>
              </w:rPr>
              <w:t>*Babalar Günü</w:t>
            </w:r>
          </w:p>
        </w:tc>
      </w:tr>
      <w:tr w:rsidR="00DE6EF9">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DE6EF9" w:rsidRDefault="00000000">
            <w:pPr>
              <w:jc w:val="center"/>
            </w:pPr>
            <w:r>
              <w:rPr>
                <w:rFonts w:ascii="Arial" w:hAnsi="Arial"/>
                <w:b/>
                <w:bCs/>
                <w:i w:val="0"/>
                <w:sz w:val="12"/>
              </w:rPr>
              <w:t xml:space="preserve">2024-2025 Eğitim-Öğretim Yılı Sonu </w:t>
            </w:r>
          </w:p>
        </w:tc>
      </w:tr>
    </w:tbl>
    <w:p w:rsidR="00DE6EF9" w:rsidRDefault="00DE6EF9"/>
    <w:p w:rsidR="00DE6EF9" w:rsidRDefault="00000000">
      <w:pPr>
        <w:spacing w:line="168" w:lineRule="auto"/>
      </w:pPr>
      <w:r>
        <w:rPr>
          <w:rFonts w:ascii="Arial" w:hAnsi="Arial"/>
          <w:i w:val="0"/>
          <w:sz w:val="12"/>
          <w:szCs w:val="12"/>
        </w:rPr>
        <w:t>NOT: İşbu Ünitelendirilmiş Yıllık Ders Planı;</w:t>
      </w:r>
    </w:p>
    <w:p w:rsidR="00DE6EF9"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DE6EF9" w:rsidRDefault="00000000">
      <w:pPr>
        <w:spacing w:line="168" w:lineRule="auto"/>
      </w:pPr>
      <w:r>
        <w:rPr>
          <w:rFonts w:ascii="Arial" w:hAnsi="Arial"/>
          <w:i w:val="0"/>
          <w:sz w:val="12"/>
          <w:szCs w:val="12"/>
        </w:rPr>
        <w:t>•    Bu yıllık planda toplam eğitim öğretim haftası 37 haftadır.</w:t>
      </w:r>
    </w:p>
    <w:p w:rsidR="00DE6EF9" w:rsidRDefault="00DE6EF9">
      <w:pPr>
        <w:spacing w:line="168" w:lineRule="auto"/>
      </w:pPr>
    </w:p>
    <w:p w:rsidR="003F66C6" w:rsidRPr="005C1543" w:rsidRDefault="003F66C6" w:rsidP="003F66C6">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3F66C6" w:rsidRPr="00A043CB" w:rsidRDefault="003F66C6" w:rsidP="003F66C6">
      <w:pPr>
        <w:rPr>
          <w:rFonts w:cstheme="minorHAnsi"/>
        </w:rPr>
      </w:pPr>
    </w:p>
    <w:sdt>
      <w:sdtPr>
        <w:rPr>
          <w:rFonts w:cstheme="minorHAnsi"/>
        </w:rPr>
        <w:alias w:val="Zümre Öğretmenler"/>
        <w:tag w:val="text"/>
        <w:id w:val="5120001"/>
        <w:placeholder>
          <w:docPart w:val="346C4543FDBBEF459B7AF2FB18297132"/>
        </w:placeholder>
        <w:text/>
      </w:sdtPr>
      <w:sdtContent>
        <w:p w:rsidR="003F66C6" w:rsidRPr="00A043CB" w:rsidRDefault="003F66C6" w:rsidP="003F66C6">
          <w:pPr>
            <w:jc w:val="center"/>
            <w:rPr>
              <w:rFonts w:cstheme="minorHAnsi"/>
            </w:rPr>
          </w:pPr>
          <w:r w:rsidRPr="00A043CB">
            <w:rPr>
              <w:rFonts w:cstheme="minorHAnsi"/>
            </w:rPr>
            <w:t xml:space="preserve">Öğretmenler </w:t>
          </w:r>
        </w:p>
      </w:sdtContent>
    </w:sdt>
    <w:bookmarkEnd w:id="0"/>
    <w:p w:rsidR="003F66C6" w:rsidRPr="00177EE0" w:rsidRDefault="003F66C6" w:rsidP="003F66C6">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346C4543FDBBEF459B7AF2FB18297132"/>
        </w:placeholder>
      </w:sdtPr>
      <w:sdtContent>
        <w:p w:rsidR="003F66C6" w:rsidRPr="00A043CB" w:rsidRDefault="003F66C6" w:rsidP="003F66C6">
          <w:pPr>
            <w:jc w:val="center"/>
            <w:rPr>
              <w:rFonts w:cstheme="minorHAnsi"/>
            </w:rPr>
          </w:pPr>
          <w:r w:rsidRPr="00A043CB">
            <w:rPr>
              <w:rFonts w:cstheme="minorHAnsi"/>
            </w:rPr>
            <w:t xml:space="preserve"> tarih</w:t>
          </w:r>
        </w:p>
      </w:sdtContent>
    </w:sdt>
    <w:p w:rsidR="003F66C6" w:rsidRPr="00A043CB" w:rsidRDefault="003F66C6" w:rsidP="003F66C6">
      <w:pPr>
        <w:jc w:val="center"/>
        <w:rPr>
          <w:rFonts w:cstheme="minorHAnsi"/>
        </w:rPr>
      </w:pPr>
    </w:p>
    <w:sdt>
      <w:sdtPr>
        <w:rPr>
          <w:rFonts w:cstheme="minorHAnsi"/>
        </w:rPr>
        <w:alias w:val="Müdür"/>
        <w:tag w:val="text"/>
        <w:id w:val="5120003"/>
        <w:placeholder>
          <w:docPart w:val="346C4543FDBBEF459B7AF2FB18297132"/>
        </w:placeholder>
        <w:text/>
      </w:sdtPr>
      <w:sdtContent>
        <w:p w:rsidR="003F66C6" w:rsidRPr="00A043CB" w:rsidRDefault="003F66C6" w:rsidP="003F66C6">
          <w:pPr>
            <w:jc w:val="center"/>
            <w:rPr>
              <w:rFonts w:cstheme="minorHAnsi"/>
            </w:rPr>
          </w:pPr>
          <w:r w:rsidRPr="00A043CB">
            <w:rPr>
              <w:rFonts w:cstheme="minorHAnsi"/>
            </w:rPr>
            <w:t xml:space="preserve"> müdür</w:t>
          </w:r>
        </w:p>
      </w:sdtContent>
    </w:sdt>
    <w:bookmarkEnd w:id="1"/>
    <w:p w:rsidR="003F66C6" w:rsidRPr="00E60307" w:rsidRDefault="003F66C6" w:rsidP="003F66C6">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DE6EF9" w:rsidRDefault="00DE6EF9" w:rsidP="003F66C6"/>
    <w:sectPr w:rsidR="00DE6EF9">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31128" w:rsidRDefault="00031128">
      <w:r>
        <w:separator/>
      </w:r>
    </w:p>
  </w:endnote>
  <w:endnote w:type="continuationSeparator" w:id="0">
    <w:p w:rsidR="00031128" w:rsidRDefault="00031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E6EF9"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DE6EF9">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31128" w:rsidRDefault="00031128">
      <w:r>
        <w:separator/>
      </w:r>
    </w:p>
  </w:footnote>
  <w:footnote w:type="continuationSeparator" w:id="0">
    <w:p w:rsidR="00031128" w:rsidRDefault="00031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E6EF9" w:rsidRPr="00C47E15"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4290B8244A06254188BCF7870C8ADC31"/>
        </w:placeholder>
      </w:sdtPr>
      <w:sdtContent>
        <w:r w:rsidR="00C47E15" w:rsidRPr="00C47E15">
          <w:rPr>
            <w:b/>
            <w:bCs/>
            <w:sz w:val="24"/>
            <w:szCs w:val="24"/>
          </w:rPr>
          <w:t>Okul adi</w:t>
        </w:r>
      </w:sdtContent>
    </w:sdt>
    <w:r w:rsidR="00C47E15" w:rsidRPr="00C47E15">
      <w:rPr>
        <w:b/>
        <w:bCs/>
        <w:sz w:val="24"/>
        <w:szCs w:val="24"/>
      </w:rPr>
      <w:t xml:space="preserve">  </w:t>
    </w:r>
    <w:r w:rsidR="00EE03C4">
      <w:rPr>
        <w:b/>
        <w:bCs/>
        <w:sz w:val="24"/>
        <w:szCs w:val="24"/>
      </w:rPr>
      <w:t>7</w:t>
    </w:r>
    <w:r>
      <w:rPr>
        <w:b/>
        <w:bCs/>
        <w:sz w:val="24"/>
        <w:szCs w:val="24"/>
      </w:rPr>
      <w:t>. SINIF KÜLTÜR VE MEDENİYETİMİZE YÖN VERENLER (-II-)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6EF9"/>
    <w:rsid w:val="00031128"/>
    <w:rsid w:val="00211C2E"/>
    <w:rsid w:val="00395C7B"/>
    <w:rsid w:val="003F66C6"/>
    <w:rsid w:val="00906528"/>
    <w:rsid w:val="00C47E15"/>
    <w:rsid w:val="00DE6EF9"/>
    <w:rsid w:val="00E96AFB"/>
    <w:rsid w:val="00EE03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095A63B0-E34D-0442-BA53-FAB23FEB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EE03C4"/>
    <w:pPr>
      <w:tabs>
        <w:tab w:val="center" w:pos="4536"/>
        <w:tab w:val="right" w:pos="9072"/>
      </w:tabs>
    </w:pPr>
  </w:style>
  <w:style w:type="character" w:customStyle="1" w:styleId="stBilgiChar">
    <w:name w:val="Üst Bilgi Char"/>
    <w:basedOn w:val="VarsaylanParagrafYazTipi"/>
    <w:link w:val="stBilgi"/>
    <w:uiPriority w:val="99"/>
    <w:rsid w:val="00EE03C4"/>
  </w:style>
  <w:style w:type="paragraph" w:styleId="AltBilgi">
    <w:name w:val="footer"/>
    <w:basedOn w:val="Normal"/>
    <w:link w:val="AltBilgiChar"/>
    <w:uiPriority w:val="99"/>
    <w:unhideWhenUsed/>
    <w:rsid w:val="00EE03C4"/>
    <w:pPr>
      <w:tabs>
        <w:tab w:val="center" w:pos="4536"/>
        <w:tab w:val="right" w:pos="9072"/>
      </w:tabs>
    </w:pPr>
  </w:style>
  <w:style w:type="character" w:customStyle="1" w:styleId="AltBilgiChar">
    <w:name w:val="Alt Bilgi Char"/>
    <w:basedOn w:val="VarsaylanParagrafYazTipi"/>
    <w:link w:val="AltBilgi"/>
    <w:uiPriority w:val="99"/>
    <w:rsid w:val="00EE0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290B8244A06254188BCF7870C8ADC31"/>
        <w:category>
          <w:name w:val="Genel"/>
          <w:gallery w:val="placeholder"/>
        </w:category>
        <w:types>
          <w:type w:val="bbPlcHdr"/>
        </w:types>
        <w:behaviors>
          <w:behavior w:val="content"/>
        </w:behaviors>
        <w:guid w:val="{EE624532-1813-1C43-BE6B-02B350A8BF27}"/>
      </w:docPartPr>
      <w:docPartBody>
        <w:p w:rsidR="00E134CA" w:rsidRDefault="00E640FB" w:rsidP="00E640FB">
          <w:pPr>
            <w:pStyle w:val="4290B8244A06254188BCF7870C8ADC31"/>
          </w:pPr>
          <w:r w:rsidRPr="00C90734">
            <w:rPr>
              <w:rStyle w:val="YerTutucuMetni"/>
            </w:rPr>
            <w:t>Metin girmek için buraya tıklayın veya dokunun.</w:t>
          </w:r>
        </w:p>
      </w:docPartBody>
    </w:docPart>
    <w:docPart>
      <w:docPartPr>
        <w:name w:val="346C4543FDBBEF459B7AF2FB18297132"/>
        <w:category>
          <w:name w:val="Genel"/>
          <w:gallery w:val="placeholder"/>
        </w:category>
        <w:types>
          <w:type w:val="bbPlcHdr"/>
        </w:types>
        <w:behaviors>
          <w:behavior w:val="content"/>
        </w:behaviors>
        <w:guid w:val="{9D50716B-43AD-D245-A4D7-E6938F472044}"/>
      </w:docPartPr>
      <w:docPartBody>
        <w:p w:rsidR="00000000" w:rsidRDefault="00E134CA" w:rsidP="00E134CA">
          <w:pPr>
            <w:pStyle w:val="346C4543FDBBEF459B7AF2FB1829713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0FB"/>
    <w:rsid w:val="00395C7B"/>
    <w:rsid w:val="005B0EF2"/>
    <w:rsid w:val="00BA12B8"/>
    <w:rsid w:val="00E134CA"/>
    <w:rsid w:val="00E640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134CA"/>
    <w:rPr>
      <w:color w:val="666666"/>
    </w:rPr>
  </w:style>
  <w:style w:type="paragraph" w:customStyle="1" w:styleId="4290B8244A06254188BCF7870C8ADC31">
    <w:name w:val="4290B8244A06254188BCF7870C8ADC31"/>
    <w:rsid w:val="00E640FB"/>
  </w:style>
  <w:style w:type="paragraph" w:customStyle="1" w:styleId="346C4543FDBBEF459B7AF2FB18297132">
    <w:name w:val="346C4543FDBBEF459B7AF2FB18297132"/>
    <w:rsid w:val="00E134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2990</Words>
  <Characters>20006</Characters>
  <Application>Microsoft Office Word</Application>
  <DocSecurity>0</DocSecurity>
  <Lines>909</Lines>
  <Paragraphs>469</Paragraphs>
  <ScaleCrop>false</ScaleCrop>
  <HeadingPairs>
    <vt:vector size="2" baseType="variant">
      <vt:variant>
        <vt:lpstr>Konu Başlığı</vt:lpstr>
      </vt:variant>
      <vt:variant>
        <vt:i4>1</vt:i4>
      </vt:variant>
    </vt:vector>
  </HeadingPairs>
  <TitlesOfParts>
    <vt:vector size="1" baseType="lpstr">
      <vt:lpstr>2024-2025 EĞİTİM-ÖĞRETİM YILI SD 6. SINIF KÜLTÜR VE MEDENİYETİMİZE YÖN VERENLER (-II-) YILLIK PLANI - Öğretmen Evrak Uygulaması</vt:lpstr>
    </vt:vector>
  </TitlesOfParts>
  <Manager/>
  <Company> </Company>
  <LinksUpToDate>false</LinksUpToDate>
  <CharactersWithSpaces>22527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2024-11-06T06:47:00Z</dcterms:created>
  <dcterms:modified xsi:type="dcterms:W3CDTF">2024-11-19T08:05:00Z</dcterms:modified>
  <cp:category> </cp:category>
</cp:coreProperties>
</file>