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团团活动管理操作指引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用户端</w:t>
      </w:r>
    </w:p>
    <w:p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选择用户端登录进入小程序</w:t>
      </w:r>
      <w:r>
        <w:rPr>
          <w:rFonts w:hint="eastAsia"/>
          <w:sz w:val="28"/>
          <w:szCs w:val="28"/>
          <w:lang w:val="en-US" w:eastAsia="zh-C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（如图一）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eastAsiaTheme="minorEastAsia"/>
          <w:color w:val="C00000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若先前已经注册过，则输入账号密码登录即可，没有注册可点击“还没有注册账号”进行注册。注：注册是有开放时间的，如果遇到注册关闭的时候需要注册账号请联系有关工作人员</w:t>
      </w:r>
      <w:r>
        <w:rPr>
          <w:rFonts w:hint="eastAsia"/>
          <w:color w:val="C00000"/>
          <w:sz w:val="28"/>
          <w:szCs w:val="28"/>
          <w:lang w:eastAsia="zh-CN"/>
        </w:rPr>
        <w:t>（</w:t>
      </w:r>
      <w:r>
        <w:rPr>
          <w:rFonts w:hint="eastAsia"/>
          <w:color w:val="C00000"/>
          <w:sz w:val="28"/>
          <w:szCs w:val="28"/>
          <w:lang w:val="en-US" w:eastAsia="zh-CN"/>
        </w:rPr>
        <w:t>如图二</w:t>
      </w:r>
      <w:r>
        <w:rPr>
          <w:rFonts w:hint="eastAsia"/>
          <w:color w:val="C00000"/>
          <w:sz w:val="28"/>
          <w:szCs w:val="28"/>
          <w:lang w:eastAsia="zh-CN"/>
        </w:rPr>
        <w:t>）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color w:val="C0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进入用户端后，可看到下方有五个功能选项分别是：我的、活动申请、活动历史、预约老师、历史预约。点击右上角的图标即可返回至选择登录窗口的页面</w:t>
      </w:r>
      <w:r>
        <w:rPr>
          <w:rFonts w:hint="eastAsia"/>
          <w:color w:val="C00000"/>
          <w:sz w:val="28"/>
          <w:szCs w:val="28"/>
          <w:lang w:val="en-US" w:eastAsia="zh-CN"/>
        </w:rPr>
        <w:t>（如图三）</w:t>
      </w:r>
    </w:p>
    <w:p>
      <w:pPr>
        <w:numPr>
          <w:numId w:val="0"/>
        </w:numPr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的：可以在该页面查看你所申请的活动信息（除了已结束的活动，其他活动均在此页面，如待审批，已通过，已驳回）包括活动名称、活动时间等等，用户可点击每个活动方框，进入活动详情页面获得更多有关活动的信息。</w:t>
      </w:r>
      <w:r>
        <w:rPr>
          <w:rFonts w:hint="eastAsia"/>
          <w:color w:val="C00000"/>
          <w:sz w:val="24"/>
          <w:szCs w:val="24"/>
          <w:lang w:val="en-US" w:eastAsia="zh-CN"/>
        </w:rPr>
        <w:t>（如图四）</w:t>
      </w:r>
    </w:p>
    <w:p>
      <w:pPr>
        <w:numPr>
          <w:numId w:val="0"/>
        </w:numPr>
        <w:spacing w:line="360" w:lineRule="auto"/>
        <w:ind w:leftChars="0"/>
        <w:rPr>
          <w:rFonts w:hint="default"/>
          <w:color w:val="C0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活动申请：可在此页面进行活动的申请，必填的选项若空着则不给予申请。</w:t>
      </w:r>
      <w:r>
        <w:rPr>
          <w:rFonts w:hint="eastAsia"/>
          <w:color w:val="C00000"/>
          <w:sz w:val="24"/>
          <w:szCs w:val="24"/>
          <w:lang w:val="en-US" w:eastAsia="zh-CN"/>
        </w:rPr>
        <w:t>（如图五）</w:t>
      </w:r>
    </w:p>
    <w:p>
      <w:pPr>
        <w:numPr>
          <w:numId w:val="0"/>
        </w:numPr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活动历史：可在该页面查看已经结束的活动情况。</w:t>
      </w:r>
    </w:p>
    <w:p>
      <w:pPr>
        <w:numPr>
          <w:numId w:val="0"/>
        </w:numPr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预约老师：可在此页面预约老师，只接受提前一天的预约，提交预约后会交给审批预约的助手给予通过或者驳回。</w:t>
      </w:r>
      <w:r>
        <w:rPr>
          <w:rFonts w:hint="eastAsia"/>
          <w:color w:val="C00000"/>
          <w:sz w:val="24"/>
          <w:szCs w:val="24"/>
          <w:lang w:val="en-US" w:eastAsia="zh-CN"/>
        </w:rPr>
        <w:t>（如图六）</w:t>
      </w:r>
    </w:p>
    <w:p>
      <w:pPr>
        <w:numPr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历史预约：可在此页面查看全部预约的进程和状态。</w:t>
      </w:r>
    </w:p>
    <w:p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所申请的活动的两种状态</w:t>
      </w:r>
    </w:p>
    <w:p>
      <w:pPr>
        <w:numPr>
          <w:ilvl w:val="0"/>
          <w:numId w:val="3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当活动申请通过，线下活动结束后需要提交活动总结报告，在“我的”点击活动总结按钮提交相关资料。</w:t>
      </w:r>
      <w:r>
        <w:rPr>
          <w:rFonts w:hint="eastAsia"/>
          <w:color w:val="C00000"/>
          <w:sz w:val="24"/>
          <w:szCs w:val="24"/>
          <w:lang w:val="en-US" w:eastAsia="zh-CN"/>
        </w:rPr>
        <w:t>（如图七、图八）</w:t>
      </w:r>
    </w:p>
    <w:p>
      <w:pPr>
        <w:numPr>
          <w:ilvl w:val="0"/>
          <w:numId w:val="3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活动被驳回后可在“我的”页面进行查看，需要重新在“活动申请”处申请。其中驳回原因可在活动详情中查看。</w:t>
      </w:r>
      <w:r>
        <w:rPr>
          <w:rFonts w:hint="eastAsia"/>
          <w:color w:val="C00000"/>
          <w:sz w:val="24"/>
          <w:szCs w:val="24"/>
          <w:lang w:val="en-US" w:eastAsia="zh-CN"/>
        </w:rPr>
        <w:t>（如图十）</w:t>
      </w:r>
    </w:p>
    <w:p>
      <w:pPr>
        <w:numPr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提交后会在活动历史中显示活动总结审核中，并将刚上传的活动总结报告交给老师审批。</w:t>
      </w:r>
      <w:r>
        <w:rPr>
          <w:rFonts w:hint="eastAsia"/>
          <w:color w:val="C00000"/>
          <w:sz w:val="24"/>
          <w:szCs w:val="24"/>
          <w:lang w:val="en-US" w:eastAsia="zh-CN"/>
        </w:rPr>
        <w:t>（如图九）</w:t>
      </w:r>
    </w:p>
    <w:p>
      <w:pPr>
        <w:numPr>
          <w:numId w:val="0"/>
        </w:numPr>
        <w:ind w:leftChars="0"/>
      </w:pPr>
      <w:r>
        <w:rPr>
          <w:sz w:val="28"/>
          <w:szCs w:val="28"/>
        </w:rPr>
        <w:drawing>
          <wp:inline distT="0" distB="0" distL="114300" distR="114300">
            <wp:extent cx="1682750" cy="3340100"/>
            <wp:effectExtent l="0" t="0" r="1270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114300" distR="114300">
            <wp:extent cx="1592580" cy="3382645"/>
            <wp:effectExtent l="0" t="0" r="762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15745" cy="3333115"/>
            <wp:effectExtent l="0" t="0" r="825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图一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  图二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图三</w:t>
      </w:r>
    </w:p>
    <w:p>
      <w:pPr>
        <w:numPr>
          <w:numId w:val="0"/>
        </w:numPr>
        <w:ind w:leftChars="0"/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724025" cy="3614420"/>
            <wp:effectExtent l="0" t="0" r="9525" b="5080"/>
            <wp:docPr id="4" name="图片 4" descr="微信图片_20221025202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210252020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91310" cy="3655060"/>
            <wp:effectExtent l="0" t="0" r="8890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2595" cy="3650615"/>
            <wp:effectExtent l="0" t="0" r="1905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259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图四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图五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图六</w:t>
      </w:r>
    </w:p>
    <w:p>
      <w:pPr>
        <w:numPr>
          <w:numId w:val="0"/>
        </w:numPr>
      </w:pPr>
      <w:r>
        <w:drawing>
          <wp:inline distT="0" distB="0" distL="114300" distR="114300">
            <wp:extent cx="1550670" cy="3291840"/>
            <wp:effectExtent l="0" t="0" r="11430" b="381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067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37335" cy="3308985"/>
            <wp:effectExtent l="0" t="0" r="5715" b="571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43685" cy="3318510"/>
            <wp:effectExtent l="0" t="0" r="18415" b="1524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 w:firstLine="630" w:firstLineChars="3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图七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图八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图九</w:t>
      </w:r>
    </w:p>
    <w:p>
      <w:pPr>
        <w:numPr>
          <w:numId w:val="0"/>
        </w:numPr>
      </w:pPr>
      <w:r>
        <w:drawing>
          <wp:inline distT="0" distB="0" distL="114300" distR="114300">
            <wp:extent cx="1744345" cy="3757930"/>
            <wp:effectExtent l="0" t="0" r="8255" b="1397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 w:firstLine="630" w:firstLineChars="3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图十</w:t>
      </w:r>
    </w:p>
    <w:p>
      <w:pPr>
        <w:numPr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二、审批端</w:t>
      </w:r>
    </w:p>
    <w:p>
      <w:pPr>
        <w:numPr>
          <w:ilvl w:val="0"/>
          <w:numId w:val="4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活动审批端</w:t>
      </w:r>
    </w:p>
    <w:p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I：在首页选择我要审批活动。</w:t>
      </w:r>
      <w:r>
        <w:rPr>
          <w:rFonts w:hint="eastAsia"/>
          <w:color w:val="C00000"/>
          <w:sz w:val="24"/>
          <w:szCs w:val="24"/>
          <w:lang w:val="en-US" w:eastAsia="zh-CN"/>
        </w:rPr>
        <w:t>（如图十一）</w:t>
      </w:r>
    </w:p>
    <w:p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II：输入账号密码进行登录，步骤如上用户端登录步骤。</w:t>
      </w:r>
      <w:r>
        <w:rPr>
          <w:rFonts w:hint="eastAsia"/>
          <w:color w:val="C00000"/>
          <w:sz w:val="24"/>
          <w:szCs w:val="24"/>
          <w:lang w:val="en-US" w:eastAsia="zh-CN"/>
        </w:rPr>
        <w:t>（如图十二）</w:t>
      </w:r>
    </w:p>
    <w:p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III：进入后有四个页面，分别是：待审批、已通过、已驳回和已结束</w:t>
      </w:r>
      <w:r>
        <w:rPr>
          <w:rFonts w:hint="eastAsia"/>
          <w:color w:val="C00000"/>
          <w:sz w:val="24"/>
          <w:szCs w:val="24"/>
          <w:lang w:val="en-US" w:eastAsia="zh-CN"/>
        </w:rPr>
        <w:t>（如图十三）</w:t>
      </w:r>
    </w:p>
    <w:p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待审批：在待审批页面可以审批用户端所申请的活动，有两种状态的活动会出现在该页面，第一种是没有审批过的活动、第二种是已经通过第一次审批的活动，在线下活动结束后，活动申请人提交了活动报告，备忘录等，需要再次审批。点击每一个盒子即可进入详情页面查看并审批，确认无异常后可以滑倒最底部选择通过或者驳回。</w:t>
      </w:r>
      <w:r>
        <w:rPr>
          <w:rFonts w:hint="eastAsia"/>
          <w:color w:val="C00000"/>
          <w:sz w:val="24"/>
          <w:szCs w:val="24"/>
          <w:lang w:val="en-US" w:eastAsia="zh-CN"/>
        </w:rPr>
        <w:t>（如图十四）</w:t>
      </w:r>
    </w:p>
    <w:p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已通过：可以查看第一次审批通过和第二次审批的活动。</w:t>
      </w:r>
      <w:r>
        <w:rPr>
          <w:rFonts w:hint="eastAsia"/>
          <w:color w:val="C00000"/>
          <w:sz w:val="24"/>
          <w:szCs w:val="24"/>
          <w:lang w:val="en-US" w:eastAsia="zh-CN"/>
        </w:rPr>
        <w:t>（如图十五）</w:t>
      </w:r>
    </w:p>
    <w:p>
      <w:pPr>
        <w:numPr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已驳回：可以查看被驳回的活动申请。</w:t>
      </w:r>
      <w:r>
        <w:rPr>
          <w:rFonts w:hint="eastAsia"/>
          <w:color w:val="C00000"/>
          <w:sz w:val="24"/>
          <w:szCs w:val="24"/>
          <w:lang w:val="en-US" w:eastAsia="zh-CN"/>
        </w:rPr>
        <w:t>（如图十六）</w:t>
      </w:r>
    </w:p>
    <w:p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已结束：可以查看已结束的活动。</w:t>
      </w:r>
    </w:p>
    <w:p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V：在用户提交了活动总结后可在待审批中点击进行查看，相比于第一次审批多了一个专栏的内容“活动结束信息”，在这里面可以看到活动实际参与人数、项目实际支出、实际赞助金额、申请拨款金额、宣传报道链接、oa链接。在确定无误后方可点击下方的审批通过。（因为没有驳回的选项，若出现问题可联系相关的工作人员修改后台数据）</w:t>
      </w:r>
      <w:r>
        <w:rPr>
          <w:rFonts w:hint="eastAsia"/>
          <w:color w:val="C00000"/>
          <w:sz w:val="24"/>
          <w:szCs w:val="24"/>
          <w:lang w:val="en-US" w:eastAsia="zh-CN"/>
        </w:rPr>
        <w:t>（如图十七、十八）</w:t>
      </w:r>
    </w:p>
    <w:p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V：若以上步骤均没问题，则可以在已结束页面看到相关活动信息，点击也可进入详情页面</w:t>
      </w:r>
      <w:r>
        <w:rPr>
          <w:rFonts w:hint="eastAsia"/>
          <w:color w:val="C00000"/>
          <w:sz w:val="24"/>
          <w:szCs w:val="24"/>
          <w:lang w:val="en-US" w:eastAsia="zh-CN"/>
        </w:rPr>
        <w:t>（如图十九）</w:t>
      </w:r>
    </w:p>
    <w:p>
      <w:pPr>
        <w:numPr>
          <w:numId w:val="0"/>
        </w:numPr>
      </w:pPr>
      <w:r>
        <w:drawing>
          <wp:inline distT="0" distB="0" distL="114300" distR="114300">
            <wp:extent cx="1703070" cy="3620135"/>
            <wp:effectExtent l="0" t="0" r="11430" b="184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0215" cy="3625850"/>
            <wp:effectExtent l="0" t="0" r="13335" b="1270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72021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52600" cy="3602355"/>
            <wp:effectExtent l="0" t="0" r="0" b="1714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图十一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图十二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 图十三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1657350" cy="3384550"/>
            <wp:effectExtent l="0" t="0" r="0" b="635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57350" cy="3426460"/>
            <wp:effectExtent l="0" t="0" r="0" b="254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57350" cy="3455670"/>
            <wp:effectExtent l="0" t="0" r="0" b="1143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</w:p>
    <w:p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图十四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图十五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图十六</w:t>
      </w:r>
    </w:p>
    <w:p>
      <w:pPr>
        <w:numPr>
          <w:numId w:val="0"/>
        </w:numPr>
      </w:pPr>
      <w:r>
        <w:drawing>
          <wp:inline distT="0" distB="0" distL="114300" distR="114300">
            <wp:extent cx="1625600" cy="3486785"/>
            <wp:effectExtent l="0" t="0" r="12700" b="1841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46555" cy="3458845"/>
            <wp:effectExtent l="0" t="0" r="10795" b="825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44650" cy="3499485"/>
            <wp:effectExtent l="0" t="0" r="12700" b="571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图十七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图十八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 图十九</w:t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numPr>
          <w:ilvl w:val="0"/>
          <w:numId w:val="4"/>
        </w:num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预约审批端</w:t>
      </w:r>
    </w:p>
    <w:p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I：登录步骤就不赘述了，如同用户端和审批活动端一样，需要注意的是每一个端的账号都是独立的。</w:t>
      </w:r>
    </w:p>
    <w:p>
      <w:pPr>
        <w:numPr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II：主页分为三大区域：待审批、已通过、已驳回</w:t>
      </w:r>
      <w:r>
        <w:rPr>
          <w:rFonts w:hint="eastAsia"/>
          <w:color w:val="C00000"/>
          <w:sz w:val="24"/>
          <w:szCs w:val="24"/>
          <w:lang w:val="en-US" w:eastAsia="zh-CN"/>
        </w:rPr>
        <w:t>（如图二十）</w:t>
      </w:r>
    </w:p>
    <w:p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III：跟审批活动端类似，每一个预约都有不同的状态，预约的状态只有三种：待审批、已通过、已驳回。在待审批页面可以审批预约，并给予通过或驳回。</w:t>
      </w:r>
    </w:p>
    <w:p>
      <w:pPr>
        <w:numPr>
          <w:numId w:val="0"/>
        </w:numPr>
        <w:spacing w:line="360" w:lineRule="auto"/>
        <w:rPr>
          <w:rFonts w:hint="default"/>
          <w:color w:val="C0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IV：可在已通过页面点击右上角的工具箱来一键导出已通过的预约excel表格。</w:t>
      </w:r>
      <w:r>
        <w:rPr>
          <w:rFonts w:hint="eastAsia"/>
          <w:color w:val="C00000"/>
          <w:sz w:val="24"/>
          <w:szCs w:val="24"/>
          <w:lang w:val="en-US" w:eastAsia="zh-CN"/>
        </w:rPr>
        <w:t>（如图二十一）</w:t>
      </w:r>
      <w:r>
        <w:rPr>
          <w:rFonts w:hint="eastAsia"/>
          <w:sz w:val="24"/>
          <w:szCs w:val="24"/>
          <w:lang w:val="en-US" w:eastAsia="zh-CN"/>
        </w:rPr>
        <w:t>，之后弹出提示框，点击复制地址，然后在任意流量器中打开，就可以下载导出的excel表格了。</w:t>
      </w:r>
      <w:r>
        <w:rPr>
          <w:rFonts w:hint="eastAsia"/>
          <w:color w:val="C00000"/>
          <w:sz w:val="24"/>
          <w:szCs w:val="24"/>
          <w:lang w:val="en-US" w:eastAsia="zh-CN"/>
        </w:rPr>
        <w:t>（如图二十二）</w:t>
      </w:r>
      <w:bookmarkStart w:id="0" w:name="_GoBack"/>
      <w:bookmarkEnd w:id="0"/>
    </w:p>
    <w:p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1444625" cy="3143885"/>
            <wp:effectExtent l="0" t="0" r="3175" b="1841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47165" cy="3141345"/>
            <wp:effectExtent l="0" t="0" r="635" b="190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52650" cy="1809115"/>
            <wp:effectExtent l="0" t="0" r="0" b="63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图二十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图二十一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图二十二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21C637"/>
    <w:multiLevelType w:val="singleLevel"/>
    <w:tmpl w:val="9B21C63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B36E46B"/>
    <w:multiLevelType w:val="singleLevel"/>
    <w:tmpl w:val="9B36E46B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5CCDB27"/>
    <w:multiLevelType w:val="singleLevel"/>
    <w:tmpl w:val="F5CCDB27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auto"/>
      </w:rPr>
    </w:lvl>
  </w:abstractNum>
  <w:abstractNum w:abstractNumId="3">
    <w:nsid w:val="1ABF9D5F"/>
    <w:multiLevelType w:val="singleLevel"/>
    <w:tmpl w:val="1ABF9D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kNzQ4ZWFiZmQ4NTRhOWRkZTk3YTMwMjlmMmZhYmUifQ=="/>
  </w:docVars>
  <w:rsids>
    <w:rsidRoot w:val="00000000"/>
    <w:rsid w:val="0BED2923"/>
    <w:rsid w:val="2EE9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2022-12-05T04:22:54Z</dcterms:created>
  <dc:creator>x</dc:creator>
  <cp:lastModifiedBy>Unique</cp:lastModifiedBy>
  <dcterms:modified xsi:type="dcterms:W3CDTF">2022-12-05T10:53:03Z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EA9E358606A340328644AC33DCC32EFA</vt:lpwstr>
  </property>
</Properties>
</file>