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１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（税務顧問業務・決算申告業務）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記帳代行報酬：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会計ソフトの入力処理をご依頼の場合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なお、年仕訳数1,201件～＠50にて別途請求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資料預り、打合せ方法：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訪問ありの場合は＠5,000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来所・オンラインはゼロ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来所／オンライン／訪問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月次経理処理頻度：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年4回　＠5,000×12か月、年6回　＠10,000×12か月、年6回超　＠15,000×12か月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ケ月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年　　　回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事業規模：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年商　　　　万円（年商5,000万円未満は＠0円、5,000万円超から5,000万円ごとに＠5,000）</w:t>
            </w:r>
          </w:p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※5億円超は一律（+50,000円）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　万円想定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報酬支払：口座振替以外＠3,000　※請求書発行を行う場合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振替口座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税務業務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決算報酬：法人 ＠120,000　個人＆NPO 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法人／個人・NPO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消費税申告：＠50,000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申告書控印刷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銀行用申告書印刷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総勘定元帳印刷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NXPRO使用　決算手数料：年間△50,000（ミロクのクラウドアプリを使用している場合）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△50,000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出精値引き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税理士法第33条の2第1項に規定する書面添付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事業年度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30,000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決算・申告業務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年額のみ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－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上表に掲げのない業務のうち、年末調整代行、支払調書の作成代行、償却資産税申告書の作成代行その他の業務の報酬は、別紙3のとおりとする。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２　　契約業務内容および報酬内訳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（給与計算代行業務）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本契約に基づき乙が受任する業務及び報酬は、下表のとおりとする。「含む」欄に☑を付した業務が本契約に含まれる業務であり、☑を付していない業務は本契約に含まれない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560"/>
        <w:gridCol w:w="540"/>
        <w:gridCol w:w="1000"/>
        <w:gridCol w:w="900"/>
        <w:gridCol w:w="1300"/>
        <w:gridCol w:w="1859"/>
      </w:tblGrid>
      <w:tr>
        <w:trPr>
          <w:tblHeader/>
        </w:trP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品　番　・　品　名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含む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数量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金額（税抜）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給与計算：基本月額報酬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給与計算：人数×月＠800×12ヶ月（年＠9,600）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9,600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給与計算　勤怠の集計有：人数×月＠400×12ヶ月（年＠4,800）※1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4,800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給与明細印刷有：人数×月＠200×12ヶ月（年＠2,400）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　　　人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2,400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納税代行手続き（ダイレクト納付）－住民税＠1,000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労働保険・社会保険手続き一式：＠4,000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12　ヶ月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労働保険の算定基礎届の作成：＠45,000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☐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　回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45,000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給与計算代行　小計</w:t>
            </w:r>
          </w:p>
        </w:tc>
        <w:tc>
          <w:tcPr>
            <w:tcW w:type="dxa" w:w="5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>月額／年額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小　計（税抜）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消費税（10％）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648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合　計（税込）　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￥</w:t>
            </w:r>
          </w:p>
        </w:tc>
        <w:tc>
          <w:tcPr>
            <w:tcW w:type="dxa" w:w="18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6E6E6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出勤簿及びタイムカードの預かり（確認業務含む）の場合は、勤怠の管理有となります。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「含む」欄に☑を付していない業務は、本契約に含まれない。甲が当該業務を希望する場合は、その都度、事前に甲乙が業務内容及び報酬額を合意のうえ実施し、上表の単価により別途請求する。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上表に掲げのない業務のうち、年末調整代行、支払調書の作成代行、償却資産税申告書の作成代行その他の業務の報酬は、別紙3のとおりとする。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p>
      <w:r>
        <w:br w:type="page"/>
      </w:r>
    </w:p>
    <w:p>
      <w:pPr>
        <w:spacing w:after="40"/>
        <w:jc w:val="center"/>
      </w:pPr>
      <w:r>
        <w:rPr>
          <w:rFonts w:ascii="MS Mincho" w:cs="MS Mincho" w:eastAsia="MS Mincho" w:hAnsi="MS Mincho"/>
          <w:b/>
          <w:bCs/>
          <w:sz w:val="26"/>
          <w:szCs w:val="26"/>
        </w:rPr>
        <w:t xml:space="preserve">別　紙　３　　その他業務の報酬</w:t>
      </w:r>
    </w:p>
    <w:p>
      <w:pPr>
        <w:spacing w:after="140"/>
        <w:jc w:val="center"/>
      </w:pPr>
      <w:r>
        <w:rPr>
          <w:rFonts w:ascii="MS Mincho" w:cs="MS Mincho" w:eastAsia="MS Mincho" w:hAnsi="MS Mincho"/>
          <w:b/>
          <w:bCs/>
          <w:sz w:val="20"/>
          <w:szCs w:val="20"/>
        </w:rPr>
        <w:t xml:space="preserve">（年末調整代行業務・償却資産申告業務ほか　料金表）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委任者（甲）　　　　　　　　　　　　　　　　　　　　　　　　様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受任者（乙）　税理士法人　福田会計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原契約　　　　　　　年　　　月　　　日付　顧問契約書</w:t>
      </w:r>
    </w:p>
    <w:p>
      <w:pPr>
        <w:spacing w:after="60" w:before="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>本別紙は、甲乙間の顧問契約書（以下「本契約」という。）の一部を構成する。下表の業務は別紙1及び別紙2の月額報酬に含まれない。甲が委任を希望する場合は、その都度、事前に甲乙が業務内容を合意のうえ実施し、下表の報酬額により別途請求する。</w:t>
      </w:r>
    </w:p>
    <w:p>
      <w:pPr>
        <w:spacing w:after="60" w:before="8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639"/>
      </w:tblGrid>
      <w:tr>
        <w:trPr>
          <w:tblHeader/>
        </w:trP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項　目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単　位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報酬額（税抜）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１　年末調整代行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基本料金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1企業あたり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10人まで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￥2,000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11人から30人まで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1人あたり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従業員人数　30人超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―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別途見積り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２　支払調書の作成代行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所得税法第204条第1項報酬　※3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1件あたり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￥1,500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３　償却資産税申告書の作成代行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提出自治体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一自治体あたり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４　税務申告（その他）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修正申告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1事業年度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￥20,000</w:t>
            </w:r>
          </w:p>
        </w:tc>
      </w:tr>
      <w:tr>
        <w:tc>
          <w:tcPr>
            <w:tcW w:type="dxa" w:w="9639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/>
                <w:bCs/>
                <w:sz w:val="17"/>
                <w:szCs w:val="17"/>
              </w:rPr>
              <w:t xml:space="preserve">５　株式評価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初回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1回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￥100,000</w:t>
            </w:r>
          </w:p>
        </w:tc>
      </w:tr>
      <w:t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lef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2回目以降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center"/>
            </w:pPr>
            <w:r>
              <w:rPr>
                <w:rFonts w:ascii="MS Mincho" w:cs="MS Mincho" w:eastAsia="MS Mincho" w:hAnsi="MS Mincho"/>
                <w:b w:val="false"/>
                <w:bCs w:val="false"/>
                <w:sz w:val="16"/>
                <w:szCs w:val="16"/>
              </w:rPr>
              <w:t xml:space="preserve">1回</w:t>
            </w:r>
          </w:p>
        </w:tc>
        <w:tc>
          <w:tcPr>
            <w:tcW w:type="dxa" w:w="26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5"/>
              <w:left w:type="dxa" w:w="60"/>
              <w:bottom w:type="dxa" w:w="35"/>
              <w:right w:type="dxa" w:w="60"/>
            </w:tcMar>
            <w:vAlign w:val="center"/>
          </w:tcPr>
          <w:p>
            <w:pPr>
              <w:spacing w:after="20" w:before="20" w:line="215"/>
              <w:jc w:val="right"/>
            </w:pPr>
            <w:r>
              <w:rPr>
                <w:rFonts w:ascii="MS Mincho" w:cs="MS Mincho" w:eastAsia="MS Mincho" w:hAnsi="MS Mincho"/>
                <w:b w:val="false"/>
                <w:bCs w:val="false"/>
                <w:sz w:val="17"/>
                <w:szCs w:val="17"/>
              </w:rPr>
              <w:t xml:space="preserve">￥50,000</w:t>
            </w:r>
          </w:p>
        </w:tc>
      </w:tr>
    </w:tbl>
    <w:p>
      <w:pPr>
        <w:spacing w:after="40" w:before="140"/>
      </w:pPr>
      <w:r>
        <w:rPr>
          <w:rFonts w:ascii="MS Mincho" w:cs="MS Mincho" w:eastAsia="MS Mincho" w:hAnsi="MS Mincho"/>
          <w:b/>
          <w:bCs/>
          <w:sz w:val="18"/>
          <w:szCs w:val="18"/>
        </w:rPr>
        <w:t xml:space="preserve">【注記】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※1　年末調整を行わず、法定調書合計表の作成のみを行う場合の報酬は、￥10,000とする。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※2　償却資産税申告書について、該当する資産がない場合は請求しない。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※3　所得税法第204条第1項報酬とは、弁護士・税理士・デザイナー等の一定の職業に該当する者への支払について、支払者が源泉徴収を要する報酬・料金をいう。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※4　本別紙に掲げのない業務を甲が委任する場合は、その都度、事前に甲乙が業務内容及び報酬額を合意のうえ実施する。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※5　本別紙は本契約の一部を構成する。本別紙の変更は、甲乙双方の書面又は電磁的方法による合意によらなければ、その効力を生じない。</w:t>
      </w:r>
    </w:p>
    <w:p>
      <w:pPr>
        <w:spacing w:after="20" w:before="20" w:line="215"/>
        <w:jc w:val="left"/>
      </w:pPr>
      <w:r>
        <w:rPr>
          <w:rFonts w:ascii="MS Mincho" w:cs="MS Mincho" w:eastAsia="MS Mincho" w:hAnsi="MS Mincho"/>
          <w:b w:val="false"/>
          <w:bCs w:val="false"/>
          <w:sz w:val="16"/>
          <w:szCs w:val="16"/>
        </w:rPr>
        <w:t xml:space="preserve">※6　契約期間の中途において消費税率が改正された場合、消費税額は改正後の税率による。</w:t>
      </w:r>
    </w:p>
    <w:p>
      <w:pPr>
        <w:spacing w:after="60" w:before="160"/>
      </w:pPr>
      <w:r>
        <w:rPr>
          <w:rFonts w:ascii="MS Mincho" w:cs="MS Mincho" w:eastAsia="MS Mincho" w:hAnsi="MS Mincho"/>
          <w:b w:val="false"/>
          <w:bCs w:val="false"/>
          <w:sz w:val="17"/>
          <w:szCs w:val="17"/>
        </w:rPr>
        <w:t xml:space="preserve"/>
      </w:r>
    </w:p>
    <w:p>
      <w:pPr>
        <w:spacing w:after="20" w:before="20" w:line="215"/>
        <w:jc w:val="right"/>
      </w:pPr>
      <w:r>
        <w:rPr>
          <w:rFonts w:ascii="MS Mincho" w:cs="MS Mincho" w:eastAsia="MS Mincho" w:hAnsi="MS Mincho"/>
          <w:b w:val="false"/>
          <w:bCs w:val="false"/>
          <w:sz w:val="18"/>
          <w:szCs w:val="18"/>
        </w:rPr>
        <w:t xml:space="preserve">以　上</w:t>
      </w:r>
    </w:p>
    <w:sectPr>
      <w:pgSz w:w="11906" w:h="16838" w:orient="portrait"/>
      <w:pgMar w:top="90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Mincho" w:cs="MS Mincho" w:eastAsia="MS Mincho" w:hAnsi="MS Mincho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2026-08-05T02:22:45.990Z</dcterms:created>
  <dcterms:modified xsi:type="dcterms:W3CDTF">2026-08-05T02:22:46.008Z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