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R8.2月期 2,541件／決算時に別途請求</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3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年6回超</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4,000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4,000万円想定</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　※3</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225,000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下記お値引き欄にて調整</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120,000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345,000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34,500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※5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△42,900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336,600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項目4の月次経理処理頻度は、見積書（見積番号20260725-004）の記載に従い数量3ケ月として算定している。月額単価×12か月ではないため、区分小計は年額のみを表示する。</w:t>
      </w:r>
    </w:p>
    <w:p>
      <w:pPr>
        <w:spacing w:after="20" w:before="20" w:line="215"/>
        <w:jc w:val="left"/>
      </w:pPr>
      <w:r>
        <w:rPr>
          <w:rFonts w:ascii="MS Mincho" w:cs="MS Mincho" w:eastAsia="MS Mincho" w:hAnsi="MS Mincho"/>
          <w:b w:val="false"/>
          <w:bCs w:val="false"/>
          <w:sz w:val="16"/>
          <w:szCs w:val="16"/>
        </w:rPr>
        <w:t xml:space="preserve">※4　税理士法第33条の2第1項に規定する書面添付は、見積書に金額の記載がないため本表では契約外としている。従前の顧問契約書では委任範囲に含まれていたため、要確認事項である。</w:t>
      </w:r>
    </w:p>
    <w:p>
      <w:pPr>
        <w:spacing w:after="20" w:before="20" w:line="215"/>
        <w:jc w:val="left"/>
      </w:pPr>
      <w:r>
        <w:rPr>
          <w:rFonts w:ascii="MS Mincho" w:cs="MS Mincho" w:eastAsia="MS Mincho" w:hAnsi="MS Mincho"/>
          <w:b w:val="false"/>
          <w:bCs w:val="false"/>
          <w:sz w:val="16"/>
          <w:szCs w:val="16"/>
        </w:rPr>
        <w:t xml:space="preserve">※5　お値引きは、従前の顧問契約書（令和6年5月29日付。税務顧問報酬 月額 金28,050円（税込）。決算報酬及び書面添付を含む。）に基づく年額報酬 金336,600円（税込）に本別紙の合計額を据え置くための調整である。お値引き額は税抜 金39,000円（消費税額 金3,900円）に相当する。適用期間は別紙4第11条による。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※6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※7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※8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別紙1に記載の年仕訳数が1,201件を超過した場合の超過分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※9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※10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※3</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2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19,200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2,400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　※3</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70,600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70,600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7,060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※4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77,660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労働保険・社会保険の手続代行（項目6）は、本契約に含まない。甲が別途委託する社会保険労務士が行う。労働保険の算定基礎届の作成（項目7）は本契約に含む。別紙4第10条を参照。</w:t>
      </w:r>
    </w:p>
    <w:p>
      <w:pPr>
        <w:spacing w:after="20" w:before="20" w:line="215"/>
        <w:jc w:val="left"/>
      </w:pPr>
      <w:r>
        <w:rPr>
          <w:rFonts w:ascii="MS Mincho" w:cs="MS Mincho" w:eastAsia="MS Mincho" w:hAnsi="MS Mincho"/>
          <w:b w:val="false"/>
          <w:bCs w:val="false"/>
          <w:sz w:val="16"/>
          <w:szCs w:val="16"/>
        </w:rPr>
        <w:t xml:space="preserve">※3　項目1の給与計算基本月額報酬は、見積書（見積番号20260725-004）の記載に従い数量1ヶ月として算定している。月額単価×12か月ではないため、区分小計は年額のみを表示する。</w:t>
      </w:r>
    </w:p>
    <w:p>
      <w:pPr>
        <w:spacing w:after="20" w:before="20" w:line="215"/>
        <w:jc w:val="left"/>
      </w:pPr>
      <w:r>
        <w:rPr>
          <w:rFonts w:ascii="MS Mincho" w:cs="MS Mincho" w:eastAsia="MS Mincho" w:hAnsi="MS Mincho"/>
          <w:b w:val="false"/>
          <w:bCs w:val="false"/>
          <w:sz w:val="16"/>
          <w:szCs w:val="16"/>
        </w:rPr>
        <w:t xml:space="preserve">※4　給与計算代行業務は、従前の顧問契約書の委任範囲に含まれていない新規の受任業務であるため、お値引きの対象としていない。</w:t>
      </w:r>
    </w:p>
    <w:p>
      <w:pPr>
        <w:spacing w:after="20" w:before="20" w:line="215"/>
        <w:jc w:val="left"/>
      </w:pPr>
      <w:r>
        <w:rPr>
          <w:rFonts w:ascii="MS Mincho" w:cs="MS Mincho" w:eastAsia="MS Mincho" w:hAnsi="MS Mincho"/>
          <w:b w:val="false"/>
          <w:bCs w:val="false"/>
          <w:sz w:val="16"/>
          <w:szCs w:val="16"/>
        </w:rPr>
        <w:t xml:space="preserve">※5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※6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岡田ＨＤ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令和8年2月　　日付　顧問契約書</w:t>
      </w:r>
    </w:p>
    <w:p>
      <w:pPr>
        <w:spacing w:after="20" w:before="20" w:line="215"/>
        <w:jc w:val="left"/>
      </w:pPr>
      <w:r>
        <w:rPr>
          <w:rFonts w:ascii="MS Mincho" w:cs="MS Mincho" w:eastAsia="MS Mincho" w:hAnsi="MS Mincho"/>
          <w:b w:val="false"/>
          <w:bCs w:val="false"/>
          <w:sz w:val="18"/>
          <w:szCs w:val="18"/>
        </w:rPr>
        <w:t xml:space="preserve">対象期間　　　令和8年3月1日から令和9年2月28日まで</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当該報酬は、当該事業年度の仕訳数が確定した後、決算時に一括して請求する。このため、別紙1には金額を記載しない。</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本契約の期間は、令和8年3月1日から令和9年2月28日までとする。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w:t>
      </w:r>
    </w:p>
    <w:p>
      <w:pPr>
        <w:spacing w:after="10" w:before="10" w:line="215"/>
        <w:ind w:left="240" w:hanging="240"/>
      </w:pPr>
      <w:r>
        <w:rPr>
          <w:rFonts w:ascii="MS Mincho" w:cs="MS Mincho" w:eastAsia="MS Mincho" w:hAnsi="MS Mincho"/>
          <w:b w:val="false"/>
          <w:bCs w:val="false"/>
          <w:sz w:val="16"/>
          <w:szCs w:val="16"/>
        </w:rPr>
        <w:t xml:space="preserve">1　労働保険及び社会保険の手続代行（別紙3の項目6）は、本契約に含まない。当該業務は乙の受任範囲外とし、甲が別途委託する社会保険労務士が行う。</w:t>
      </w:r>
    </w:p>
    <w:p>
      <w:pPr>
        <w:spacing w:after="10" w:before="10" w:line="215"/>
        <w:ind w:left="240" w:hanging="240"/>
      </w:pPr>
      <w:r>
        <w:rPr>
          <w:rFonts w:ascii="MS Mincho" w:cs="MS Mincho" w:eastAsia="MS Mincho" w:hAnsi="MS Mincho"/>
          <w:b w:val="false"/>
          <w:bCs w:val="false"/>
          <w:sz w:val="16"/>
          <w:szCs w:val="16"/>
        </w:rPr>
        <w:t xml:space="preserve">2　前項にかかわらず、労働保険の算定基礎届の作成（別紙3の項目7）は、本契約に含む。</w:t>
      </w:r>
    </w:p>
    <w:p>
      <w:pPr>
        <w:spacing w:after="10" w:before="10" w:line="215"/>
        <w:ind w:left="240" w:hanging="240"/>
      </w:pPr>
      <w:r>
        <w:rPr>
          <w:rFonts w:ascii="MS Mincho" w:cs="MS Mincho" w:eastAsia="MS Mincho" w:hAnsi="MS Mincho"/>
          <w:b w:val="false"/>
          <w:bCs w:val="false"/>
          <w:sz w:val="16"/>
          <w:szCs w:val="16"/>
        </w:rPr>
        <w:t xml:space="preserve">3　本契約に「必要な労働・社会保険の手続代行を含む」旨の記載がある場合は、前2項により読み替えるものとする。</w:t>
      </w:r>
    </w:p>
    <w:p>
      <w:pPr>
        <w:spacing w:after="10" w:before="10" w:line="215"/>
        <w:ind w:left="240" w:hanging="240"/>
      </w:pPr>
      <w:r>
        <w:rPr>
          <w:rFonts w:ascii="MS Mincho" w:cs="MS Mincho" w:eastAsia="MS Mincho" w:hAnsi="MS Mincho"/>
          <w:b w:val="false"/>
          <w:bCs w:val="false"/>
          <w:sz w:val="16"/>
          <w:szCs w:val="16"/>
        </w:rPr>
        <w:t xml:space="preserve">4　甲が将来第1項の業務を乙に委任することを希望する場合は、別紙3の項目6の単価により、その都度、事前に甲乙が合意のうえ実施する。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別紙1のお値引きは、従前の顧問契約書（令和6年5月29日付）に基づく年額報酬 金336,600円（税込。税務顧問報酬 月額 金28,050円（税込）。決算報酬及び書面添付を含む。）に、別紙1の合計額を据え置くための調整である。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別紙3の給与計算代行業務は、従前の顧問契約書の委任範囲に含まれていない新規の受任業務であるため、お値引きの対象としない。</w:t>
      </w:r>
    </w:p>
    <w:p>
      <w:pPr>
        <w:spacing w:after="10" w:before="10" w:line="215"/>
        <w:ind w:left="240" w:hanging="240"/>
      </w:pPr>
      <w:r>
        <w:rPr>
          <w:rFonts w:ascii="MS Mincho" w:cs="MS Mincho" w:eastAsia="MS Mincho" w:hAnsi="MS Mincho"/>
          <w:b w:val="false"/>
          <w:bCs w:val="false"/>
          <w:sz w:val="16"/>
          <w:szCs w:val="16"/>
        </w:rPr>
        <w:t xml:space="preserve">3　第1項のお値引きは、本契約の期間（令和8年3月1日から令和9年2月28日まで）に限り適用する。次期以降の取扱いは、甲乙協議のうえ決定する。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4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2026-08-07T04:28:55.059Z</dcterms:created>
  <dcterms:modified xsi:type="dcterms:W3CDTF">2026-08-07T04:28:55.061Z</dcterms:modified>
</cp:coreProperties>
</file>

<file path=docProps/custom.xml><?xml version="1.0" encoding="utf-8"?>
<Properties xmlns="http://schemas.openxmlformats.org/officeDocument/2006/custom-properties" xmlns:vt="http://schemas.openxmlformats.org/officeDocument/2006/docPropsVTypes"/>
</file>