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</w:rPr>
        <w:t xml:space="preserve">サッカー 持ち物チェックリスト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</w:trPr>
        <w:tc>
          <w:tcPr>
            <w:tcW w:type="dxa" w:w="1200"/>
          </w:tcPr>
          <w:p>
            <w:pPr>
              <w:jc w:val="center"/>
            </w:pPr>
            <w:r>
              <w:rPr>
                <w:b/>
                <w:bCs/>
              </w:rPr>
              <w:t xml:space="preserve">日付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日焼け止め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すね当て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ヘアバンド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ビブス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ボール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タオル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水筒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帽子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クーラーボックス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ユニフォーム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塩分チャージ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帰りの靴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椅子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三脚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b/>
                <w:bCs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  <w:tc>
          <w:tcPr>
            <w:tcW w:type="dxa" w:w="900"/>
          </w:tcPr>
          <w:p>
            <w:r>
              <w:t xml:space="preserve"/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2026-07-19T23:54:51.378Z</dcterms:created>
  <dcterms:modified xsi:type="dcterms:W3CDTF">2026-07-19T23:54:51.379Z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