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MS Mincho" w:cs="MS Mincho" w:eastAsia="MS Mincho" w:hAnsi="MS Mincho"/>
          <w:b/>
          <w:bCs/>
          <w:sz w:val="26"/>
          <w:szCs w:val="26"/>
        </w:rPr>
        <w:t xml:space="preserve">別　紙　１　　契約業務内容および報酬内訳</w:t>
      </w:r>
    </w:p>
    <w:p>
      <w:pPr>
        <w:spacing w:after="140"/>
        <w:jc w:val="center"/>
      </w:pPr>
      <w:r>
        <w:rPr>
          <w:rFonts w:ascii="MS Mincho" w:cs="MS Mincho" w:eastAsia="MS Mincho" w:hAnsi="MS Mincho"/>
          <w:b/>
          <w:bCs/>
          <w:sz w:val="20"/>
          <w:szCs w:val="20"/>
        </w:rPr>
        <w:t xml:space="preserve">（税務顧問業務・決算申告業務）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委任者（甲）　　　　　　　　　　　　　　　　　　　　　　　　様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受任者（乙）　税理士法人　福田会計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原契約　　　　　　　年　　　月　　　日付　顧問契約書</w:t>
      </w:r>
    </w:p>
    <w:p>
      <w:pPr>
        <w:spacing w:after="60" w:before="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>本別紙は、甲乙間の顧問契約書（以下「本契約」という。）の一部を構成する。本契約に基づき乙が受任する業務及び報酬は、下表のとおりとする。「含む」欄に☑を付した業務が本契約に含まれる業務であり、☑を付していない業務は本契約に含まれない。</w:t>
      </w:r>
    </w:p>
    <w:p>
      <w:pPr>
        <w:spacing w:after="60" w:before="8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560"/>
        <w:gridCol w:w="540"/>
        <w:gridCol w:w="1000"/>
        <w:gridCol w:w="900"/>
        <w:gridCol w:w="1300"/>
        <w:gridCol w:w="1859"/>
      </w:tblGrid>
      <w:tr>
        <w:trPr>
          <w:tblHeader/>
        </w:trP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品　番　・　品　名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含む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数量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単価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金額（税抜）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税務監査、税務相談業務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基本月額報酬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記帳代行報酬：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会計ソフトの入力処理をご依頼の場合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ケ月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なお、年仕訳数1,201件～＠50にて別途請求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資料預り、打合せ方法：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訪問ありの場合は＠5,000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来所・オンラインはゼロ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来所／オンライン／訪問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月次経理処理頻度：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年4回　＠5,000×12か月、年6回　＠10,000×12か月、年6回超　＠15,000×12か月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ケ月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年　　　回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事業規模：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年商　　　　万円（年商5,000万円未満は＠0円、5,000万円超から5,000万円ごとに＠5,000）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※5億円超は一律（+50,000円）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　万円想定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報酬支払：口座振替以外＠3,000　※請求書発行を行う場合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振替口座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税務業務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月額／年額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決算報酬：法人 ＠120,000　個人＆NPO ＠50,000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法人／個人・NPO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消費税申告：＠50,000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申告書控印刷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銀行用申告書印刷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総勘定元帳印刷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NXPRO使用　決算手数料：年間△50,000（ミロクのクラウドアプリを使用している場合）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△50,000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出精値引き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△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税理士法第33条の2第1項に規定する書面添付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決算・申告業務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年額のみ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－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小　計（税抜）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消費税（10％）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合　計（税込）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/>
      </w:pPr>
      <w:r>
        <w:rPr>
          <w:rFonts w:ascii="MS Mincho" w:cs="MS Mincho" w:eastAsia="MS Mincho" w:hAnsi="MS Mincho"/>
          <w:b/>
          <w:bCs/>
          <w:sz w:val="18"/>
          <w:szCs w:val="18"/>
        </w:rPr>
        <w:t xml:space="preserve">【注記】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※1　「含む」欄に☑を付していない業務は、本契約に含まれない。甲が当該業務を希望する場合は、その都度、事前に甲乙が業務内容及び報酬額を合意のうえ実施し、上表の単価により別途請求する。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※2　上表に掲げのない業務のうち、年末調整代行、支払調書の作成代行、償却資産税申告書の作成代行その他の業務の報酬は、別紙3のとおりとする。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※3　本別紙は本契約の一部を構成する。本別紙の変更は、甲乙双方の書面又は電磁的方法による合意によらなければ、その効力を生じない。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※4　契約期間の中途において消費税率が改正された場合、消費税額は改正後の税率による。</w:t>
      </w:r>
    </w:p>
    <w:p>
      <w:pPr>
        <w:spacing w:after="60" w:before="1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righ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以　上</w:t>
      </w:r>
    </w:p>
    <w:p>
      <w:r>
        <w:br w:type="page"/>
      </w:r>
    </w:p>
    <w:p>
      <w:pPr>
        <w:spacing w:after="40"/>
        <w:jc w:val="center"/>
      </w:pPr>
      <w:r>
        <w:rPr>
          <w:rFonts w:ascii="MS Mincho" w:cs="MS Mincho" w:eastAsia="MS Mincho" w:hAnsi="MS Mincho"/>
          <w:b/>
          <w:bCs/>
          <w:sz w:val="26"/>
          <w:szCs w:val="26"/>
        </w:rPr>
        <w:t xml:space="preserve">別　紙　２　　契約業務内容および報酬内訳</w:t>
      </w:r>
    </w:p>
    <w:p>
      <w:pPr>
        <w:spacing w:after="140"/>
        <w:jc w:val="center"/>
      </w:pPr>
      <w:r>
        <w:rPr>
          <w:rFonts w:ascii="MS Mincho" w:cs="MS Mincho" w:eastAsia="MS Mincho" w:hAnsi="MS Mincho"/>
          <w:b/>
          <w:bCs/>
          <w:sz w:val="20"/>
          <w:szCs w:val="20"/>
        </w:rPr>
        <w:t xml:space="preserve">（給与計算代行業務）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委任者（甲）　　　　　　　　　　　　　　　　　　　　　　　　様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受任者（乙）　税理士法人　福田会計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原契約　　　　　　　年　　　月　　　日付　顧問契約書</w:t>
      </w:r>
    </w:p>
    <w:p>
      <w:pPr>
        <w:spacing w:after="60" w:before="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>本別紙は、甲乙間の顧問契約書（以下「本契約」という。）の一部を構成する。本契約に基づき乙が受任する業務及び報酬は、下表のとおりとする。「含む」欄に☑を付した業務が本契約に含まれる業務であり、☑を付していない業務は本契約に含まれない。</w:t>
      </w:r>
    </w:p>
    <w:p>
      <w:pPr>
        <w:spacing w:after="60" w:before="8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560"/>
        <w:gridCol w:w="540"/>
        <w:gridCol w:w="1000"/>
        <w:gridCol w:w="900"/>
        <w:gridCol w:w="1300"/>
        <w:gridCol w:w="1859"/>
      </w:tblGrid>
      <w:tr>
        <w:trPr>
          <w:tblHeader/>
        </w:trP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品　番　・　品　名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含む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数量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単価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金額（税抜）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給与計算：基本月額報酬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給与計算：人数×月＠800×12ヶ月（年＠9,600）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9,600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　勤怠の集計有：人数×月＠400×12ヶ月（年＠4,800）※1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4,800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給与明細印刷有：人数×月＠200×12ヶ月（年＠2,400）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2,400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納税代行手続き（ダイレクト納付）－住民税＠1,000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労働保険・社会保険手続き一式：＠4,000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労働保険の算定基礎届の作成：＠45,000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回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給与計算代行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月額／年額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小　計（税抜）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消費税（10％）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合　計（税込）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/>
      </w:pPr>
      <w:r>
        <w:rPr>
          <w:rFonts w:ascii="MS Mincho" w:cs="MS Mincho" w:eastAsia="MS Mincho" w:hAnsi="MS Mincho"/>
          <w:b/>
          <w:bCs/>
          <w:sz w:val="18"/>
          <w:szCs w:val="18"/>
        </w:rPr>
        <w:t xml:space="preserve">【注記】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※1　出勤簿及びタイムカードの預かり（確認業務含む）の場合は、勤怠の管理有となります。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※2　「含む」欄に☑を付していない業務は、本契約に含まれない。甲が当該業務を希望する場合は、その都度、事前に甲乙が業務内容及び報酬額を合意のうえ実施し、上表の単価により別途請求する。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※3　上表に掲げのない業務のうち、年末調整代行、支払調書の作成代行、償却資産税申告書の作成代行その他の業務の報酬は、別紙3のとおりとする。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※4　本別紙は本契約の一部を構成する。本別紙の変更は、甲乙双方の書面又は電磁的方法による合意によらなければ、その効力を生じない。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※5　契約期間の中途において消費税率が改正された場合、消費税額は改正後の税率による。</w:t>
      </w:r>
    </w:p>
    <w:p>
      <w:pPr>
        <w:spacing w:after="60" w:before="1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righ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以　上</w:t>
      </w:r>
    </w:p>
    <w:p>
      <w:r>
        <w:br w:type="page"/>
      </w:r>
    </w:p>
    <w:p>
      <w:pPr>
        <w:spacing w:after="40"/>
        <w:jc w:val="center"/>
      </w:pPr>
      <w:r>
        <w:rPr>
          <w:rFonts w:ascii="MS Mincho" w:cs="MS Mincho" w:eastAsia="MS Mincho" w:hAnsi="MS Mincho"/>
          <w:b/>
          <w:bCs/>
          <w:sz w:val="26"/>
          <w:szCs w:val="26"/>
        </w:rPr>
        <w:t xml:space="preserve">別　紙　３　　その他業務の報酬</w:t>
      </w:r>
    </w:p>
    <w:p>
      <w:pPr>
        <w:spacing w:after="140"/>
        <w:jc w:val="center"/>
      </w:pPr>
      <w:r>
        <w:rPr>
          <w:rFonts w:ascii="MS Mincho" w:cs="MS Mincho" w:eastAsia="MS Mincho" w:hAnsi="MS Mincho"/>
          <w:b/>
          <w:bCs/>
          <w:sz w:val="20"/>
          <w:szCs w:val="20"/>
        </w:rPr>
        <w:t xml:space="preserve">（年末調整代行業務・償却資産申告業務ほか　料金表）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委任者（甲）　　　　　　　　　　　　　　　　　　　　　　　　様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受任者（乙）　税理士法人　福田会計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原契約　　　　　　　年　　　月　　　日付　顧問契約書</w:t>
      </w:r>
    </w:p>
    <w:p>
      <w:pPr>
        <w:spacing w:after="60" w:before="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>本別紙は、甲乙間の顧問契約書（以下「本契約」という。）の一部を構成する。下表の業務は別紙1及び別紙2の月額報酬に含まれない。甲が委任を希望する場合は、その都度、事前に甲乙が業務内容を合意のうえ実施し、下表の報酬額により別途請求する。</w:t>
      </w:r>
    </w:p>
    <w:p>
      <w:pPr>
        <w:spacing w:after="60" w:before="8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400"/>
        <w:gridCol w:w="2639"/>
      </w:tblGrid>
      <w:tr>
        <w:trPr>
          <w:tblHeader/>
        </w:trP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項　目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単　位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報酬額（税抜）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１　年末調整代行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基本料金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1企業あたり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従業員人数　10人まで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1人あたり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￥2,000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従業員人数　11人から30人まで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1人あたり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￥5,000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従業員人数　30人超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―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別途見積り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２　支払調書の作成代行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所得税法第204条第1項報酬　※3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1件あたり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￥1,500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３　償却資産税申告書の作成代行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提出自治体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一自治体あたり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￥10,000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４　税務調査立会料及び修正申告書作成料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税務調査立会料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1日1人あたり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￥30,000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修正申告書作成料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1税目1事業年度あたり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￥30,000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５　株式評価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初回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1回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2回目以降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1回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￥50,000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６　所得税・贈与税申告書の作成代行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〈所得税〉確定申告書　第1表・第2表（基本料金）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￥20,000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〈所得税〉収支内訳書　又は　青色申告決算書（損益計算書のみ）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￥30,000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〈所得税〉青色申告決算書（貸借対照表あり）　※4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―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顧問契約報酬に含む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〈所得税〉消費税申告書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￥30,000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〈所得税〉その他の付表・明細（株式譲渡明細を含む）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1種類につき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〈所得税〉土地・建物の譲渡所得の申告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1事業年度あたり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〈所得税〉給与所得以外の所得の収入金額が300万円以下の場合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△￥10,000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〈贈与税〉贈与税申告書の作成・贈与契約書の作成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贈与者・受贈者1組につき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￥10,000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７　税額控除に係る報酬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法人税額の特別控除額に対する報酬　※5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1事業年度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特別控除額×5％</w:t>
            </w:r>
          </w:p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（上限 ￥500,000／事業年度）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８　試算表の提出頻度又は訪問の追加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別紙1の項目3及び項目4で合意した頻度・方法を超える場合　※6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都度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別紙1の当該項目の単価による</w:t>
            </w:r>
          </w:p>
        </w:tc>
      </w:tr>
    </w:tbl>
    <w:p>
      <w:pPr>
        <w:spacing w:after="40" w:before="140"/>
      </w:pPr>
      <w:r>
        <w:rPr>
          <w:rFonts w:ascii="MS Mincho" w:cs="MS Mincho" w:eastAsia="MS Mincho" w:hAnsi="MS Mincho"/>
          <w:b/>
          <w:bCs/>
          <w:sz w:val="18"/>
          <w:szCs w:val="18"/>
        </w:rPr>
        <w:t xml:space="preserve">【注記】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※1　年末調整を行わず、法定調書合計表の作成のみを行う場合の報酬は、￥10,000とする。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※2　償却資産税申告書について、該当する資産がない場合は請求しない。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※3　所得税法第204条第1項報酬とは、弁護士・税理士・デザイナー等の一定の職業に該当する者への支払について、支払者が源泉徴収を要する報酬・料金をいう。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※4　青色申告決算書について貸借対照表の作成が必要な場合は、顧問契約報酬の範囲内で対応する。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※5　税額控除に係る報酬は、法人税申告書別表一「法人税額の特別控除額の合計を記載する欄」の金額に5％を乗じた額とし、1事業年度あたり￥500,000（税抜）を上限とする。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※6　試算表の提出頻度及び資料の預り・打合せの方法について、別紙1の項目3及び項目4で合意した頻度・方法を超えて実施する場合は、別紙1の当該項目の単価により算定し、その都度、事前に甲乙が合意する。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※7　本別紙に掲げのない業務を甲が委任する場合は、その都度、事前に甲乙が業務内容及び報酬額を合意のうえ実施する。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※8　本別紙は本契約の一部を構成する。本別紙の変更は、甲乙双方の書面又は電磁的方法による合意によらなければ、その効力を生じない。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※9　契約期間の中途において消費税率が改正された場合、消費税額は改正後の税率による。</w:t>
      </w:r>
    </w:p>
    <w:p>
      <w:pPr>
        <w:spacing w:after="60" w:before="1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righ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以　上</w:t>
      </w:r>
    </w:p>
    <w:sectPr>
      <w:pgSz w:w="11906" w:h="16838" w:orient="portrait"/>
      <w:pgMar w:top="90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Mincho" w:cs="MS Mincho" w:eastAsia="MS Mincho" w:hAnsi="MS Mincho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2026-08-05T02:28:24.350Z</dcterms:created>
  <dcterms:modified xsi:type="dcterms:W3CDTF">2026-08-05T02:28:24.352Z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