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なお、1事業年度4,800仕訳を超える部分は＠50にて別途請求（本契約第2項）</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R8.4月期実績 5,525件／決算時に精算</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46,000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540,000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46,000万円想定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65,000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780,000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980,000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98,000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△444,400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633,600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お値引きは、従前の顧問契約書（令和6年1月改定。税務顧問報酬 月額 金52,800円（税込））に基づく年額報酬 金633,600円（税込）に本別紙の合計額を据え置くための調整である。お値引き額は税抜 金404,000円（消費税額 金40,400円）に相当する。適用期間は別紙4第11条による。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※5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※6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1事業年度あたり4,800仕訳を超過した場合の超過分（本契約第2項）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124,800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15,400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184,800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184,800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18,480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△63,360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139,920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労働保険・社会保険の手続代行（項目6及び項目7）は、本契約に含まない。甲が別途委託する社会保険労務士が行う。別紙4第10条を参照。</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お値引きは、従前の顧問契約書（令和6年1月改定。給与計算代行 月額 金11,660円（税込））に基づく年額報酬 金139,920円（税込）に本別紙の合計額を据え置くための調整である。お値引き額は税抜 金57,600円（消費税額 金5,760円）に相当する。適用期間は別紙4第11条による。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※5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別紙2の区分7（本契約第8項）に定める税額控除に係る報酬の上限￥500,000（税抜）は、1事業年度あたりの上限とする。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本契約の期間は、令和8年5月1日から令和9年4月30日までとする。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労働保険及び社会保険の手続代行は、本契約に含まない。別紙3の項目6及び項目7のとおり、当該業務は乙の受任範囲外とし、甲が別途委託する社会保険労務士が行う。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本契約第6項に「必要な労働・社会保険の手続代行を含む」旨の記載がある場合は、前項により読み替えるものとする。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3　甲が将来これらの業務を乙に委任することを希望する場合は、別紙3の項目6及び項目7の単価により、その都度、事前に甲乙が合意のうえ実施する。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別紙1及び別紙3のお値引きは、従前の顧問契約書（令和6年1月改定）に基づく年額報酬（税務顧問報酬 金633,600円（税込）及び給与計算代行 金139,920円（税込）。合計 金773,520円（税込））に、本別紙の合計額を据え置くための調整である。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前項のお値引きは、本契約の期間（令和8年5月1日から令和9年4月30日まで）に限り適用する。次期以降の取扱いは、甲乙協議のうえ決定する。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3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2026-08-15T00:29:58.218Z</dcterms:created>
  <dcterms:modified xsi:type="dcterms:W3CDTF">2026-08-15T00:29:58.218Z</dcterms:modified>
</cp:coreProperties>
</file>

<file path=docProps/custom.xml><?xml version="1.0" encoding="utf-8"?>
<Properties xmlns="http://schemas.openxmlformats.org/officeDocument/2006/custom-properties" xmlns:vt="http://schemas.openxmlformats.org/officeDocument/2006/docPropsVTypes"/>
</file>