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MS PGothic" w:hAnsi="MS PGothic" w:eastAsia="MS PGothic"/>
          <w:b/>
          <w:color w:val="1F4E79"/>
          <w:sz w:val="40"/>
        </w:rPr>
        <w:t>職階別 期待役割 詳細（別紙）</w:t>
      </w:r>
    </w:p>
    <w:p>
      <w:pPr>
        <w:spacing w:before="20" w:after="80"/>
        <w:jc w:val="center"/>
      </w:pPr>
      <w:r>
        <w:rPr>
          <w:rFonts w:ascii="MS PGothic" w:hAnsi="MS PGothic" w:eastAsia="MS PGothic"/>
          <w:b w:val="0"/>
          <w:color w:val="555555"/>
          <w:sz w:val="24"/>
        </w:rPr>
        <w:t>税理士法人 福田会計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val="clear" w:color="auto" w:fill="B88A2F"/>
            <w:tcBorders>
              <w:top w:val="single" w:sz="10" w:color="B88A2F"/>
              <w:left w:val="single" w:sz="10" w:color="B88A2F"/>
              <w:bottom w:val="single" w:sz="10" w:color="B88A2F"/>
              <w:right w:val="single" w:sz="10" w:color="B88A2F"/>
            </w:tcBorders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26"/>
              </w:rPr>
              <w:t>作成日：令和8年8月2日　／　作成：所長 福田 秀幸</w:t>
            </w:r>
          </w:p>
        </w:tc>
      </w:tr>
    </w:tbl>
    <w:p>
      <w:pPr>
        <w:spacing w:before="160" w:after="40"/>
        <w:jc w:val="left"/>
      </w:pPr>
      <w:r>
        <w:rPr>
          <w:rFonts w:ascii="MS PGothic" w:hAnsi="MS PGothic" w:eastAsia="MS PGothic"/>
          <w:b/>
          <w:color w:val="1F4E79"/>
          <w:sz w:val="22"/>
        </w:rPr>
        <w:t>■ 本紙の位置づけ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・「福田会計_グレード表 v9.1」の別紙として、7職階の期待役割を一枚の表で整理する。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・昇格判定の④「職階の期待役割を果たしていること」の判定基準として活用する。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・半期評価面談で本人・所長・リーダーが本紙を参照しながら期待役割の充足度を確認する。</w:t>
      </w:r>
    </w:p>
    <w:p>
      <w:pPr>
        <w:spacing w:before="160" w:after="60"/>
        <w:jc w:val="left"/>
      </w:pPr>
      <w:r>
        <w:rPr>
          <w:rFonts w:ascii="MS PGothic" w:hAnsi="MS PGothic" w:eastAsia="MS PGothic"/>
          <w:b/>
          <w:color w:val="1F4E79"/>
          <w:sz w:val="22"/>
        </w:rPr>
        <w:t>■ 7職階 期待役割 一覧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c>
          <w:tcPr>
            <w:tcW w:type="dxa" w:w="1984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職階</w:t>
            </w:r>
          </w:p>
        </w:tc>
        <w:tc>
          <w:tcPr>
            <w:tcW w:type="dxa" w:w="1020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グレード帯</w:t>
            </w:r>
          </w:p>
        </w:tc>
        <w:tc>
          <w:tcPr>
            <w:tcW w:type="dxa" w:w="907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新入年次</w:t>
            </w:r>
          </w:p>
        </w:tc>
        <w:tc>
          <w:tcPr>
            <w:tcW w:type="dxa" w:w="2835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一言サマリー</w:t>
            </w:r>
          </w:p>
        </w:tc>
        <w:tc>
          <w:tcPr>
            <w:tcW w:type="dxa" w:w="5953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期待される役割（6項目）</w:t>
            </w:r>
          </w:p>
        </w:tc>
        <w:tc>
          <w:tcPr>
            <w:tcW w:type="dxa" w:w="2608"/>
            <w:shd w:val="clear" w:color="auto" w:fill="1F4E79"/>
            <w:tcBorders>
              <w:top w:val="single" w:sz="6" w:color="555555"/>
              <w:left w:val="single" w:sz="6" w:color="555555"/>
              <w:bottom w:val="single" w:sz="6" w:color="555555"/>
              <w:right w:val="single" w:sz="6" w:color="555555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FFFFFF"/>
                <w:sz w:val="18"/>
              </w:rPr>
              <w:t>KPI（半期評価の主な指標）</w:t>
            </w:r>
          </w:p>
        </w:tc>
      </w:tr>
      <w:tr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代表社員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ーエグゼクティブ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パートナー</w:t>
            </w:r>
          </w:p>
        </w:tc>
        <w:tc>
          <w:tcPr>
            <w:tcW w:type="dxa" w:w="10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EP1〜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EP3</w:t>
            </w:r>
          </w:p>
        </w:tc>
        <w:tc>
          <w:tcPr>
            <w:tcW w:type="dxa" w:w="90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22年目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経営責任者・法人代表。所長方針の具現化、業界内での事務所ブランド構築、法人代表として対外責任を負う。</w:t>
            </w:r>
          </w:p>
        </w:tc>
        <w:tc>
          <w:tcPr>
            <w:tcW w:type="dxa" w:w="5953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税理士法人の代表社員として、法人の全ての債務・対外契約に責任を負う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中長期経営方針（3年・5年・10年）を所長と共に策定・遂行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業界団体・関連士業・金融機関等との高位対外関係を構築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事務所ブランド・レピュテーションを守り、拡張する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事業承継・M&amp;A・組織再編に関する最終意思決定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若手（部長・拠点長）の後継育成、次代のリーダー選抜</w:t>
            </w:r>
          </w:p>
        </w:tc>
        <w:tc>
          <w:tcPr>
            <w:tcW w:type="dxa" w:w="260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事業計画達成率／法人ブランド指標／後継育成の進捗／対外関係の量と質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（執行）社員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ーパートナー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P1〜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P3</w:t>
            </w:r>
          </w:p>
        </w:tc>
        <w:tc>
          <w:tcPr>
            <w:tcW w:type="dxa" w:w="90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19年目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所長の右腕として全社戦略・重要関与先・提携先開拓・M&amp;Aを担当。一部業務執行を担う社員。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全社戦略（5カテゴリー×3サブ）の推進責任を持ち、月次経営会議を牽引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重要関与先（上位20-30先）の最終窓口・所長同席を要する案件の主対応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提携先開拓（他士業・コンサル・金融機関）を能動的に進める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M&amp;A・組織再編・特殊業務の企画・実行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拠点長・部長の指導・評価・目標設定を支援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新規事業・商品開発の企画リード</w:t>
            </w:r>
          </w:p>
        </w:tc>
        <w:tc>
          <w:tcPr>
            <w:tcW w:type="dxa" w:w="2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担当関与先の売上高／提携数の年間純増／全社カテゴリー進捗率／M&amp;A案件数</w:t>
            </w:r>
          </w:p>
        </w:tc>
      </w:tr>
      <w:tr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拠点長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ーディレクター</w:t>
            </w:r>
          </w:p>
        </w:tc>
        <w:tc>
          <w:tcPr>
            <w:tcW w:type="dxa" w:w="10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D1〜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SD3</w:t>
            </w:r>
          </w:p>
        </w:tc>
        <w:tc>
          <w:tcPr>
            <w:tcW w:type="dxa" w:w="90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16年目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拠点全体の運営責任者。拠点損益・拠点採用・拠点内組織開発・地域営業を担う。将来の多拠点展開の中核。</w:t>
            </w:r>
          </w:p>
        </w:tc>
        <w:tc>
          <w:tcPr>
            <w:tcW w:type="dxa" w:w="5953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拠点損益（人件費比率50%以内を維持）に責任を負う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拠点採用計画の策定・実行（求人票・面談・内定判断）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拠点内の組織開発（部長・主任の登用・チーム編成の見直し）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地域営業（地元金融機関・商工会議所・地域ネットワーク）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拠点独自の商品・付加価値サービスの企画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所長・（執行）社員への月次拠点レポート提出</w:t>
            </w:r>
          </w:p>
        </w:tc>
        <w:tc>
          <w:tcPr>
            <w:tcW w:type="dxa" w:w="260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拠点損益（黒字化・営業利益率）／拠点採用充足率／地域からの新規紹介数／拠点内 定着率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部長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ーマネージャー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M1〜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SM3</w:t>
            </w:r>
          </w:p>
        </w:tc>
        <w:tc>
          <w:tcPr>
            <w:tcW w:type="dxa" w:w="90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12年目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複数チームを統括するマネージャー。所長の考えを現場に翻訳し、部門損益・組織開発・事業計画の推進を担う。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複数チーム（担当職＋主任）を統括し、部門損益を管理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所長方針・虎の巻を現場が実行できる形に翻訳・落とし込み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事業計画の各カテゴリーで、部門としての実行責任を負う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メンバーの月次評価・半期評価・面談を実施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主任・上位担当職の申告書検査・レビュー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関与先の追加提案（アップセル・クロスセル）を組織的に推進</w:t>
            </w:r>
          </w:p>
        </w:tc>
        <w:tc>
          <w:tcPr>
            <w:tcW w:type="dxa" w:w="2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部門損益／メンバーの目標達成率／半期評価スコア／部門内 定着率</w:t>
            </w:r>
          </w:p>
        </w:tc>
      </w:tr>
      <w:tr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主任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ーシニアスタッフ</w:t>
            </w:r>
          </w:p>
        </w:tc>
        <w:tc>
          <w:tcPr>
            <w:tcW w:type="dxa" w:w="10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SS1〜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SS6</w:t>
            </w:r>
          </w:p>
        </w:tc>
        <w:tc>
          <w:tcPr>
            <w:tcW w:type="dxa" w:w="90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8年目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難易度の高い顧問先を担当し、他者の申告書検査も可能。後輩指導・現場マネジメント、付加価値業務（コンサル・提案）に関与。</w:t>
            </w:r>
          </w:p>
        </w:tc>
        <w:tc>
          <w:tcPr>
            <w:tcW w:type="dxa" w:w="5953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難易度の高い顧問先（複数事業／連結／国際／組織再編等）を単独担当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他者の申告書検査（担当職＋主任下位のレビュー）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後輩指導・OJT（虎の巻を用いた新人育成）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付加価値業務（経営コンサル・事業計画作成支援・資金調達支援）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チーム内の業務標準化・効率化の提案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半期評価で②中間ライン超え、通年で③昇格判定年額 到達を目標</w:t>
            </w:r>
          </w:p>
        </w:tc>
        <w:tc>
          <w:tcPr>
            <w:tcW w:type="dxa" w:w="260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経常売上高（②中間ライン超え）／申告書検査件数／後輩の育成進捗／付加価値業務比率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担当職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ースタッフ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S1〜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222222"/>
                <w:sz w:val="20"/>
              </w:rPr>
              <w:t>S6</w:t>
            </w:r>
          </w:p>
        </w:tc>
        <w:tc>
          <w:tcPr>
            <w:tcW w:type="dxa" w:w="90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4年目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顧問先を単独で担当。月次巡回・記帳検査・決算・申告・年末調整の主要業務を遂行。</w:t>
            </w:r>
          </w:p>
        </w:tc>
        <w:tc>
          <w:tcPr>
            <w:tcW w:type="dxa" w:w="595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顧問先を単独で担当（15〜25社目安、S帯上位ほど増）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月次巡回・記帳検査（虎の巻§8-15 手順遵守）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決算・法人税/所得税/消費税/贈与税 申告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年末調整・法定調書・給与計算業務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関与先からの問い合わせ 1次対応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主任・部長への相談を能動的に行い、期日を守る</w:t>
            </w:r>
          </w:p>
        </w:tc>
        <w:tc>
          <w:tcPr>
            <w:tcW w:type="dxa" w:w="2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担当関与先の経常売上／記帳検査 期日遵守率／申告書 一次品質／年末調整 完遂率</w:t>
            </w:r>
          </w:p>
        </w:tc>
      </w:tr>
      <w:tr>
        <w:tc>
          <w:tcPr>
            <w:tcW w:type="dxa" w:w="1984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1F4E79"/>
                <w:sz w:val="20"/>
              </w:rPr>
              <w:t>研究生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1F4E79"/>
                <w:sz w:val="20"/>
              </w:rPr>
              <w:t>ーアソシエイト</w:t>
            </w:r>
          </w:p>
        </w:tc>
        <w:tc>
          <w:tcPr>
            <w:tcW w:type="dxa" w:w="1020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222222"/>
                <w:sz w:val="20"/>
              </w:rPr>
              <w:t>T1</w:t>
            </w:r>
          </w:p>
        </w:tc>
        <w:tc>
          <w:tcPr>
            <w:tcW w:type="dxa" w:w="907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S PGothic" w:hAnsi="MS PGothic" w:eastAsia="MS PGothic"/>
                <w:b/>
                <w:color w:val="B84A3E"/>
                <w:sz w:val="18"/>
              </w:rPr>
              <w:t>1年目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MS PGothic" w:hAnsi="MS PGothic" w:eastAsia="MS PGothic"/>
                <w:b/>
                <w:color w:val="B84A3E"/>
                <w:sz w:val="18"/>
              </w:rPr>
              <w:t>目安</w:t>
            </w:r>
          </w:p>
        </w:tc>
        <w:tc>
          <w:tcPr>
            <w:tcW w:type="dxa" w:w="2835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8"/>
              </w:rPr>
              <w:t>新入社員。試用期間を経て組織に合流。虎の巻・GTD・ロジカルコミュニケーションを習得。</w:t>
            </w:r>
          </w:p>
        </w:tc>
        <w:tc>
          <w:tcPr>
            <w:tcW w:type="dxa" w:w="5953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1. 虎の巻の全項目を通読・理解（3か月以内）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2. GTD（Getting Things Done）の手法を業務に導入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3. ロジカルコミュニケーション（PREP法・報連相）の習得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4. 先輩担当職への随行（月次巡回・決算立会い）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5. 簡易な記帳検査・年末調整の補助業務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MS PGothic" w:hAnsi="MS PGothic" w:eastAsia="MS PGothic"/>
                <w:b w:val="0"/>
                <w:color w:val="222222"/>
                <w:sz w:val="16"/>
              </w:rPr>
              <w:t>6. 朝礼・週次計画共有・週次セルフチェックへの毎回参加</w:t>
            </w:r>
          </w:p>
        </w:tc>
        <w:tc>
          <w:tcPr>
            <w:tcW w:type="dxa" w:w="2608"/>
            <w:shd w:val="clear" w:color="auto" w:fill="FFF8E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S PGothic" w:hAnsi="MS PGothic" w:eastAsia="MS PGothic"/>
                <w:b w:val="0"/>
                <w:color w:val="4F7A3D"/>
                <w:sz w:val="18"/>
              </w:rPr>
              <w:t>虎の巻 習得度／随行件数／簡易業務の完遂率／勤怠</w:t>
            </w:r>
          </w:p>
        </w:tc>
      </w:tr>
    </w:tbl>
    <w:p>
      <w:pPr>
        <w:spacing w:before="160" w:after="40"/>
      </w:pPr>
    </w:p>
    <w:p>
      <w:pPr>
        <w:spacing w:before="80" w:after="40"/>
        <w:jc w:val="left"/>
      </w:pPr>
      <w:r>
        <w:rPr>
          <w:rFonts w:ascii="MS PGothic" w:hAnsi="MS PGothic" w:eastAsia="MS PGothic"/>
          <w:b/>
          <w:color w:val="1F4E79"/>
          <w:sz w:val="22"/>
        </w:rPr>
        <w:t>■ 本紙の使い方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① 半期評価面談（5月末・11月末）で、本人・所長・リーダーが本紙を参照しながら該当職階の期待役割を1つずつ確認する。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② 各役割の充足度を「◎（完全達成）／○（達成）／△（一部達成）／×（未達）」で評価する。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③ 昇格判定④「職階の期待役割」の合否は、本紙KPIと役割充足度で判定する。</w:t>
      </w:r>
    </w:p>
    <w:p>
      <w:pPr>
        <w:spacing w:before="20" w:after="20"/>
        <w:jc w:val="left"/>
      </w:pPr>
      <w:r>
        <w:rPr>
          <w:rFonts w:ascii="MS PGothic" w:hAnsi="MS PGothic" w:eastAsia="MS PGothic"/>
          <w:b w:val="0"/>
          <w:color w:val="222222"/>
          <w:sz w:val="18"/>
        </w:rPr>
        <w:t>④ 下位グレードによる判定（グレード表v9.1）の一般判定基準の一つとしても本紙を参照する。</w:t>
      </w:r>
    </w:p>
    <w:p>
      <w:pPr>
        <w:spacing w:before="80" w:after="40"/>
        <w:jc w:val="left"/>
      </w:pPr>
      <w:r>
        <w:rPr>
          <w:rFonts w:ascii="MS PGothic" w:hAnsi="MS PGothic" w:eastAsia="MS PGothic"/>
          <w:b w:val="0"/>
          <w:color w:val="555555"/>
          <w:sz w:val="16"/>
        </w:rPr>
        <w:t>（注）本紙は生きた文書。事業計画の進化・虎の巻の改訂に合わせて年1回（7月見直しに合わせて）改訂する。</w:t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PGothic" w:hAnsi="MS P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