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Declaration of Interest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Manuscript title: Bulk tissue transcriptomes obscure the IDI2-AS1 / IL5 relationship through cell-composition effects across four type-2 allergic diseases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The author declares that he has no known competing financial interests or personal relationships that could have appeared to influence the work reported in this paper.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Hidenori Tani, Ph.D.</w:t>
      </w:r>
    </w:p>
    <w:p>
      <w:r>
        <w:rPr>
          <w:b w:val="0"/>
          <w:i w:val="0"/>
        </w:rPr>
        <w:t>Yokohama University of Pharmacy</w:t>
      </w:r>
    </w:p>
    <w:p>
      <w:r>
        <w:rPr>
          <w:b w:val="0"/>
          <w:i w:val="0"/>
        </w:rPr>
        <w:t>ORCID: 0000-0001-6390-4136</w:t>
      </w:r>
    </w:p>
    <w:p>
      <w:r>
        <w:rPr>
          <w:b w:val="0"/>
          <w:i w:val="0"/>
        </w:rPr>
        <w:t>Date: 24 April,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