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ind w:left="0" w:right="0" w:firstLine="0"/>
        <w:jc w:val="left"/>
      </w:pPr>
      <w:r>
        <w:rPr>
          <w:rFonts w:ascii="Calibri" w:hAnsi="Calibri" w:eastAsia="Calibri"/>
          <w:sz w:val="21"/>
        </w:rPr>
        <w:t>A sudden increase in AMP concentration activates phosphofructokinase-1 in glycolysis. Which enzyme reaction helps generate this AMP from existing adenine nucleotides when ATP has been consumed?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Creatine kinase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Adenylate kinase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Pyruvate kinase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Succinate coenzyme A ligase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During intense exercise, adenylate kinase converts two molecules of ADP into one ATP and one AMP. What is the principal benefit of this reaction for the working muscle?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prevents any decrease in ATP concentration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generates AMP, a potent activator of catabolic pathways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increases the rate of oxidative phosphorylation directly</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consumes adenosine diphosphate (ADP), thereby inhibiting adenosine triphosphate (ATP) synthase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cell, ATP, ADP and inorganic phosphate are kept at non-equilibrium concentrations. Which statement best explains why this is essential for ATP to serve as an energy currency?</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allows adenosine triphosphate (ATP) to act as a buffer for intracellular pH</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keeps ATP hydrolysis strongly exergonic in cells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prevents adenosine triphosphate (ATP) from participating in group transfer reactions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keeps the standard free energy change (ΔG°′) of ATP hydrolysis very negative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Hydrolysis of ATP to adenosine monophosphate (AMP) and pyrophosphate (PPi), followed by rapid hydrolysis of PPi, is used to drive certain biosynthetic reactions. What is the main thermodynamic advantage of this strategy?</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releases less free energy, making reactions more controllable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produces additional inorganic phosphate (Pi) for signaling</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effectively makes the coupled biosynthetic reaction nearly irreversible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reduces the need for adenosine triphosphate (ATP) regeneration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structural feature distinguishes phosphoenol pyruvate from glucose-6-phosphate in terms of group transfer potential?</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Phosphoenol pyruvate contains an enol phosphate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Phosphoenol pyruvate contains a phosphodiester bond</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Phosphoenol pyruvate has a phosphoguanidino group</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Phosphoenol pyruvate lacks any high-energy bond</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Hydrolysis of a thioester such as acetyl coenzyme A (acetyl-CoA) is more exergonic than hydrolysis of a corresponding oxygen ester. Which explanation is right?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Sulfur forms stronger π-bonds with carbonyl carbon than oxygen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Thioesters are unable to form resonance-stabilized products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Oxygen esters typically generate unstable products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Thioesters have a less negative standard free energy of hydrolysis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the citric acid cycle, the free energy stored in the thioester bond of succinyl coenzyme A (succinyl-CoA) is used for which immediate purpose?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Formation of citrate from oxaloacetate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Reduction of flavin adenine dinucleotide (FAD) to FADH₂</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Substrate-level phosphorylation of GDP (GDP) or ADP</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Carboxylation of pyruvate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glycolytic intermediate donates a phosphoryl group directly to ADP, producing ATP in the cytosol without involvement of the mitochondrial proton gradient. Which general term describes such a process?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Oxidative phosphorylation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Substrate-level phosphorylation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Photophosphorylation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Chemiosmotic phosphorylation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During oxygen deprivation, oxidative phosphorylation is impaired. Which citric acid cycle–linked process can still generate ATP (or GTP) directly, provided succinyl-CoA is available?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Citrate synthase reaction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Succinyl-CoA synthetase (succinate thiokinase)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Malate dehydrogenase reaction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Succinate dehydrogenase reaction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reaction mixture containing NAD⁺ and a dehydrogenase, reduced nicotinamide adenine dinucleotide (NADH) formation is monitored at 340 nm. Which statement explains why this wavelength is useful?</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Only oxidized NAD⁺ absorbs at 340 nm</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Only reduced NADH strongly absorbs at 340 nm</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Both NAD⁺ and reduced nicotinamide adenine dinucleotide (NADH) absorb equally at 340 nm</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Neither form absorbs at 340 nm</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The nicotinamide adenine dinucleotide phosphate (NADP⁺)/NADPH pair is kept in a highly reduced state in many cells. Which metabolic role of NADPH is supported by this redox state?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Catabolic oxidation of substrates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Reductive biosynthesis and antioxidant defense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Electron donation to complex I of the respiratory chain as the main source of ATP</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Oxidative decarboxylation of pyruvate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flavoprotein dehydrogenase is experimentally trapped in its semiquinone state. Compared with the fully oxidized form, how many electrons and protons has it accepted?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One electron and no proton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One electron and one proton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Two electrons and one proton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Two electrons and two protons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best links reactive oxygen species (ROS) formation to aerobic metabolism in mitochondria?</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Reactive oxygen species (ROS) arise only when oxygen is completely absent</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Partial reduction of diatomic oxygen during electron transport inevitably produces species such as superoxide and hydrogen peroxide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Reactive oxygen species (ROS) are formed exclusively by cytosolic enzymes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Reactive oxygen species (ROS) are formed only when adenosine triphosphate (ATP) synthase is inhibited by toxins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Pyruvate dehydrogenase kinase 4 (PDK4) is induced during fasting. What is a direct metabolic effect of PDK4 induction in liver?</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Increased oxidation of glucose-derived pyruvate in the citric acid cycle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Decreased phosphorylation of pyruvate dehydrogenase complex</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Increased phosphorylation and inhibition of PDH complex</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Increased synthesis of glycogen from lactate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of the following combinations of small molecules allosterically inhibits pyruvate dehydrogenase kinase (PDK), thereby favoring the active dephosphorylated form of PDHc?</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High acetyl-CoA and high NADH</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High pyruvate + high CoA + high NAD⁺</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High adenosine triphosphate (ATP) and high citrate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High succinyl-CoA and high fumarate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skeletal muscle, calcium ions rise during contraction. Which combined regulatory effects of calcium on mitochondrial dehydrogenases are correct?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Inhibition of pyruvate dehydrogenase phosphatase and alpha-ketoglutarate dehydrogenase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Activation of pyruvate dehydrogenase phosphatase and alpha-ketoglutarate dehydrogenase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Activation of citrate synthase and malate dehydrogenase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Inhibition of pyruvate dehydrogenase and isocitrate dehydrogenase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PDHc, which coenzyme directly reoxidizes the dihydrolipoamide (reduced lipoic acid)?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Thiamine pyrophosphate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Coenzyme 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Nicotinamide adenine dinucleotide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Flavin adenine dinucleotide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D</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Cytosolic aconitase (apo-aconitase) binds to iron-responsive elements in certain messenger RNAs when cellular iron is low. Which pair of translational effects on target proteins is correct under iron deficiency?</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Increased ferritin synthesis; decreased transferrin receptor synthesis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Decreased ferritin synthesis; increased transferrin receptor synthesis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Decreased ferritin synthesis; decreased transferrin receptor synthesis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Increased ferritin synthesis; increased transferrin receptor synthesis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combination of effectors on ICDH3 are correct?</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Activated by ATP and NADH; inhibited by ADP</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Activated by ADP and calcium; inhibited by ATP and NADH</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Activated by citrate and fumarate; inhibited by ADP</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Activated by reduced nicotinamide adenine dinucleotide (NADH); inhibited by calcium</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novel drug binds to the E1 subunit of alpha-ketoglutarate dehydrogenase complex and prevents binding of thiamine pyrophosphate. Which immediate metabolic effect would you predict in mitochondria?</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Decreased formation of succinyl-CoA and reduced NADH from alpha-ketoglutarate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Increased flux through pyruvate dehydrogenase complex (pyruvate dehydrogenase complex (PDHc))</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Enhanced reduction of flavin adenine dinucleotide (FAD) by succinate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Increased production of citrate from oxaloacetate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succinate dehydrogenase deficiency, succinate accumulates. How does this accumulation contribute to a pseudohypoxic state?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Succinate directly binds oxygen and lowers its partial pressure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Succinate inhibits prolyl hydroxylases that normally mark HIF-1α (HIF-1α) for degradation</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Succinate chelates iron, preventing electron transport</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Succinate activates adenosine triphosphate (ATP) synthase activity</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Fumarase has both mitochondrial and cytosolic localization. Which one is a non-metabolic role of cytosolic fumarase?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Regulation of iron homeostasis via messenger RNA binding</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Direct activation of glycogen synthase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Participation in the DNA damage response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Regulation of insulin secretion from pancreatic β-cells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about anaplerotic reactions of the citric acid cycle best reflects their functional importance?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They remove intermediates from the cycle for biosynthesis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They replenish intermediates drained from the cycle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They only occur in erythrocytes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They are required only during prolonged fasting</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tumor carries a mutation in isocitrate dehydrogenase that causes production of D-2-hydroxyglutarate (2-HG) from alpha-ketoglutarate. How does 2-HG contribute to oncogenesis?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It directly phosphorylates histones, increasing gene expression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It inhibits histone and DNA demethylases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It activates pyruvate dehydrogenase complex</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It blocks ATP synthase and causes necrosis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Succinate and fumarate can act as “oncometabolites.” Which combination of enzyme defects leads to accumulation of these metabolites and increased risk of tumors via pseudohypoxia?</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Citrate synthase and aconitase deficiencies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Succinate dehydrogenase and fumarase deficiencies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Isocitrate dehydrogenase and malate dehydrogenase deficiencies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Pyruvate dehydrogenase complex and alpha-ketoglutarate dehydrogenase complex deficiencies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researcher studies signaling roles of succinate via its plasma membrane receptor. Which receptor name matches the succinate G-protein–coupled receptor discussed?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G-protein-coupled receptor 91</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G-protein-coupled receptor 41</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Beta-adrenergic receptor 2</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Peroxisome proliferator-activated receptor alpha</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hypoxic cells, increased HIF-1α activity stimulates transcription of genes that adapt metabolism to low oxygen. What happens in normoxic cells when succinate accumulates because of succinate dehydrogenase deficiency?</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Hypoxia-inducible factor 1-alpha (HIF-1α) is rapidly degraded and glycolysis decreases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HIF-1α hydroxylation is blocked, so it stays stable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Hypoxia-inducible factor 1-alpha (HIF-1α) is not synthesized</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Hypoxia-inducible factor 1-alpha (HIF-1α) directly binds adenosine triphosphate (ATP) synthase and increases adenosine triphosphate (ATP) production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During prolonged fasting, pyruvate dehydrogenase complex activity in liver is suppressed. Which combination of regulatory mechanisms contributes most to this suppression?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Decreased pyruvate dehydrogenase kinase expression and increased pyruvate dehydrogenase phosphatase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Increased pyruvate dehydrogenase kinase expression and decreased pyruvate dehydrogenase phosphatase abundance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Increased insulin mediated activation of pyruvate dehydrogenase complex (pyruvate dehydrogenase complex (PDHc))</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Direct inhibition of pyruvate dehydrogenase complex (PDHc) by glucose6phosphate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patient with chronic thiamine deficiency shows lactic acidosis after glucose infusion. Which integrated explanation relates this symptom to PDHc and the citric acid cycle?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PDHc hyperactivity leads to excessive acetyl-CoA production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Impaired PDHc activity prevents oxidation of pyruvate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Excess PDHc activity increases NADH so much that lactate dehydrogenase reverses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The citric acid cycle becomes overactive, producing lactic acid</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substrate level phosphorylation, the phosphate donor must have a more negative standard free energy of hydrolysis than ATP. Which ordered pair of donor and product satisfies this requirement in glycolysis?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Glucose-6-phosphate (G6P) → glucose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Fructose-6-phosphate → fructose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1,3-bisphosphoglycerate → 3-phosphoglycerate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3-phosphoglycerate → 2-phosphoglycerate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statement correctly contrasts NAD⁺dependent and flavin-dependent dehydrogenases?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NAD⁺dependent dehydrogenases often have tightly bound coenzymes, whereas flavins are freely diffusible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NAD+ is diffusible and carries hydride; flavins are enzyme-bound and can transfer single electrons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Both types of dehydrogenases transfer only one electron at a time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Only flavin dehydrogenases participate in catabolism</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liver cell, nicotinamide adenine dinucleotide phosphate is predominantly in its reduced form (NADPH). Which reaction is most consistent with this redox state?</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Oxidation of acety-lCoA to carbon dioxide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Reduction of oxidized glutathione to its reduced form</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Oxidation of lactate to pyruvate in gluconeogenesis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Oxidation of succinate to fumarate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mitochondrial matrix enzyme uses NAD⁺ and is strongly inhibited when the NADH/NAD⁺ ratio rises. Which enzymes from the citric acid cycle fit this pattern?</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Citrate synthase and aconitase</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Isocitrate dehydrogenase and alpha-ketoglutarate dehydrogenase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Succinate dehydrogenase and fumarase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Fumarase and malate dehydrogenase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compound selectively increases the ratio of NADH/NAD⁺ in the mitochondrial matrix without affecting oxygen availability. Which direct effect on citric acid cycle flux is expected?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Stimulation of NAD⁺-dependent dehydrogenases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Inhibition of NAD⁺-dependent dehydrogenases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No effect, because redox ratios do not regulate the cycle</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Activation of citrate synthase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combination of coenzymes is required for both PDHc and α-KGDH and directly accepts electrons during their catalytic cycles?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Thiamine pyrophosphate and coenzyme Q</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Coenzyme A and flavin adenine dinucleotide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Flavin adenine dinucleotide and NAD</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Biotin and nicotinamide adenine dinucleotide phosphate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C</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In a cell, removal of citric acid cycle intermediates for biosynthesis exceeds anaplerotic input. Which consequence is most immediate for oxidative metabolism of acetyl-CoA?</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Increased ATP yield</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Decreased ability to oxidize acetyl-CoA</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No effect because acetyl-CoA can be oxidized without cycle intermediates</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Conversion of acetyl-CoA directly to lactate</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cell has normal PDHc activity but markedly reduced expression of pyruvate carboxylase. Which integrated metabolic problem will it face during high rates of gluconeogenesis?</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Excess oxaloacetate accumulation</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Inability to replenish oxaloacetate</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Absence of acetyl coenzyme A (acetyl-CoA)</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Complete inhibition of β-oxidation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A mutation reduces expression of cytosolic NADP⁺-dependent isocitrate dehydrogenase. Which biosynthetic pathway is most directly affected?</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Oxidation of fatty acids</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Fatty acid synthesis</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Glycogen degradation</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Protein translation</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B</w:t>
      </w:r>
    </w:p>
    <w:p>
      <w:pPr>
        <w:spacing w:after="0" w:before="0" w:line="240" w:lineRule="auto"/>
        <w:ind w:left="0" w:right="0" w:firstLine="0"/>
        <w:jc w:val="left"/>
      </w:pPr>
    </w:p>
    <w:p>
      <w:pPr>
        <w:spacing w:after="0" w:before="0" w:line="240" w:lineRule="auto"/>
        <w:ind w:left="0" w:right="0" w:firstLine="0"/>
        <w:jc w:val="left"/>
      </w:pPr>
      <w:r>
        <w:rPr>
          <w:rFonts w:ascii="Calibri" w:hAnsi="Calibri" w:eastAsia="Calibri"/>
          <w:sz w:val="21"/>
        </w:rPr>
        <w:t>Which of the following most clearly distinguishes oxidative phosphorylation from substrate-level phosphorylation ?</w:t>
      </w:r>
    </w:p>
    <w:p>
      <w:pPr>
        <w:spacing w:after="0" w:before="0" w:line="240" w:lineRule="auto"/>
        <w:ind w:left="0" w:right="0" w:firstLine="0"/>
        <w:jc w:val="left"/>
      </w:pPr>
      <w:r>
        <w:rPr>
          <w:rFonts w:ascii="Calibri" w:hAnsi="Calibri" w:eastAsia="Calibri"/>
          <w:sz w:val="21"/>
        </w:rPr>
        <w:t xml:space="preserve">A. </w:t>
      </w:r>
      <w:r>
        <w:rPr>
          <w:rFonts w:ascii="Calibri" w:hAnsi="Calibri" w:eastAsia="Calibri"/>
          <w:sz w:val="21"/>
        </w:rPr>
        <w:t>Oxidative phosphorylation needs ATP synthase and a proton gradient; substrate-level phosphorylation does not</w:t>
      </w:r>
    </w:p>
    <w:p>
      <w:pPr>
        <w:spacing w:after="0" w:before="0" w:line="240" w:lineRule="auto"/>
        <w:ind w:left="0" w:right="0" w:firstLine="0"/>
        <w:jc w:val="left"/>
      </w:pPr>
      <w:r>
        <w:rPr>
          <w:rFonts w:ascii="Calibri" w:hAnsi="Calibri" w:eastAsia="Calibri"/>
          <w:sz w:val="21"/>
        </w:rPr>
        <w:t xml:space="preserve">B. </w:t>
      </w:r>
      <w:r>
        <w:rPr>
          <w:rFonts w:ascii="Calibri" w:hAnsi="Calibri" w:eastAsia="Calibri"/>
          <w:sz w:val="21"/>
        </w:rPr>
        <w:t>Oxidative phosphorylation is always confined to the cytosol; substrate-level phosphorylation is mitochondrial</w:t>
      </w:r>
    </w:p>
    <w:p>
      <w:pPr>
        <w:spacing w:after="0" w:before="0" w:line="240" w:lineRule="auto"/>
        <w:ind w:left="0" w:right="0" w:firstLine="0"/>
        <w:jc w:val="left"/>
      </w:pPr>
      <w:r>
        <w:rPr>
          <w:rFonts w:ascii="Calibri" w:hAnsi="Calibri" w:eastAsia="Calibri"/>
          <w:sz w:val="21"/>
        </w:rPr>
        <w:t xml:space="preserve">C. </w:t>
      </w:r>
      <w:r>
        <w:rPr>
          <w:rFonts w:ascii="Calibri" w:hAnsi="Calibri" w:eastAsia="Calibri"/>
          <w:sz w:val="21"/>
        </w:rPr>
        <w:t>Oxidative phosphorylation produces guanosine triphosphate; substrate-level phosphorylation produces adenosine triphosphate (ATP)</w:t>
      </w:r>
    </w:p>
    <w:p>
      <w:pPr>
        <w:spacing w:after="0" w:before="0" w:line="240" w:lineRule="auto"/>
        <w:ind w:left="0" w:right="0" w:firstLine="0"/>
        <w:jc w:val="left"/>
      </w:pPr>
      <w:r>
        <w:rPr>
          <w:rFonts w:ascii="Calibri" w:hAnsi="Calibri" w:eastAsia="Calibri"/>
          <w:sz w:val="21"/>
        </w:rPr>
        <w:t xml:space="preserve">D. </w:t>
      </w:r>
      <w:r>
        <w:rPr>
          <w:rFonts w:ascii="Calibri" w:hAnsi="Calibri" w:eastAsia="Calibri"/>
          <w:sz w:val="21"/>
        </w:rPr>
        <w:t>Only oxidative phosphorylation uses mitochondrial enzymes</w:t>
      </w:r>
    </w:p>
    <w:p>
      <w:pPr>
        <w:spacing w:after="40" w:before="0" w:line="240" w:lineRule="auto"/>
        <w:ind w:left="0" w:right="0" w:firstLine="0"/>
        <w:jc w:val="left"/>
      </w:pPr>
      <w:r>
        <w:rPr>
          <w:rFonts w:ascii="Calibri" w:hAnsi="Calibri" w:eastAsia="Calibri"/>
          <w:sz w:val="21"/>
        </w:rPr>
        <w:t xml:space="preserve">Answer: </w:t>
      </w:r>
      <w:r>
        <w:rPr>
          <w:rFonts w:ascii="Calibri" w:hAnsi="Calibri" w:eastAsia="Calibri"/>
          <w:sz w:val="21"/>
        </w:rPr>
        <w:t>A</w:t>
      </w:r>
    </w:p>
    <w:sectPr w:rsidR="00FC693F" w:rsidRPr="0006063C" w:rsidSect="00034616">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