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ind w:left="0" w:right="0" w:firstLine="0"/>
        <w:jc w:val="left"/>
      </w:pPr>
      <w:r>
        <w:rPr>
          <w:rFonts w:ascii="Calibri" w:hAnsi="Calibri" w:eastAsia="Calibri"/>
          <w:sz w:val="21"/>
        </w:rPr>
        <w:t>In a skeletal muscle fibre that has just initiated intense contraction, which immediate change most strongly favours adenylate kinase activity in regenerating adenosine triphosphate (ATP) from adenosine diphosphate (ADP)?</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Increased concentration of AMP</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Decreased concentration of inorganic phosphate (Pi)</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Increased concentration of ATP</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Decreased concentration of magnesium ions (Mg²⁺)</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working skeletal muscle fibre, which single regulatory signal would most directly stimulate pyruvate dehydrogenase phosphatase to activate pyruvate dehydrogenase complex (PDHc)?</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Elevated cytosolic citrate concentration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Increased mitochondrial calcium ion (Ca²⁺) concentration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Elevated adenosine triphosphate (ATP) to adenosine diphosphate (ADP) ratio</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Increased nicotinamide adenine dinucleotide (NADH) to NAD⁺ ratio</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An investigator quantifies the contribution of substrate-level phosphorylation to adenosine triphosphate (ATP) formation in mitochondria when oxidative phosphorylation is blocked. Which tricarboxylic acid (TCA) cycle step still directly forms a nucleoside triphosphate under these conditions?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Citrate synthase enzyme compound</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Isocitrate dehydrogenase enzyme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Succinyl-CoA synthetase (succinate thiokinase)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Succinate dehydrogenase enzyme compound</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new drug selectively inhibits succinate dehydrogenase. Which combined effect on metabolism most directly reflects its dual role in the tricarboxylic acid (TCA) cycle and respiratory chain?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Increased fumarate formation and increased proton-motive force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Decreased fumarate formation and decreased electron flow to ubiquinone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Increased succinate oxidation and decreased reduced nicotinamide adenine dinucleotide (NADH) production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Decreased succinate levels with preserved oxidative phosphorylation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An experimental model of succinate dehydrogenase deficiency reveals markedly increased intracellular succinate levels. Which signalling consequence best describes the resulting “pseudohypoxic” state?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Enhanced degradation of hypoxia-inducible factor-1α under normoxia</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HIF-1α stabilization in normoxia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Direct inhibition of pyruvate dehydrogenase phosphatase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Activation of iron regulatory protein 1</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liver biopsy shows high activity of adenosine triphosphate (ATP)-citrate lyase. Which statement best connects the mitochondrial tricarboxylic acid (TCA) cycle to the cytosolic pathway driven by this enzyme?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ATP citrate lyase converts citrate to oxaloacetate and acetyl-CoA for fatty acid synthesis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ATP citrate lyase oxidizes citrate to carbon dioxide to generate reduced nicotinamide adenine dinucleotide (NADH)</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ATP citrate lyase converts citrate to succinate to replenish the TCA cycle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ATP citrate lyase transports citrate across the inner mitochondrial membrane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mutation in the gene encoding lipoic acid synthetase reduces mitochondrial lipoic acid availability. Besides affecting pyruvate dehydrogenase complex (PDHc), which other oxidative decarboxylation complex is most directly compromised?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Citrate synthase complex</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Α-Ketoglutarate dehydrogenase complex</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Succinate dehydrogenase complex</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Malate dehydrogenase complex</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patient has a defect in flavin adenine dinucleotide (FAD) binding to dehydrogenases but normal nicotinamide adenine dinucleotide (NAD⁺) metabolism. Which reaction of the tricarboxylic acid (TCA) cycle is directly impaired?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Isocitrate to α-ketoglutarate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Α-Ketoglutarate to succinyl-coenzyme 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Succinate to fumarate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Malate to oxaloacetate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cell where reactive oxygen species (ROS) formation increases, which property of flavin nucleotides contributes to their potential involvement in ROS generation?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Obligate two-electron transfer without intermediates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Semiquinone radical from one-electron transfer</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Exclusive localization in the cytosol</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Irreversibility of their reduction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During intense anabolic activity, a cell shows high reduced nicotinamide adenine dinucleotide phosphate (NADPH) but relatively low reduced nicotinamide adenine dinucleotide (NADH). Which statement best reflects the distinct roles of these two coenzymes?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Reduced nicotinamide adenine dinucleotide phosphate (NADPH) is mainly catabolic, whereas reduced nicotinamide adenine dinucleotide (NADH) is mainly anabolic</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NADH is tightly bound to enzymes, whereas NADPH always dissociates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NADPH supplies reducing power for biosynthesis, whereas NADH primarily donates electrons to the ETC</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Both are functionally interchangeable in all dehydrogenase reactions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cells where tricarboxylic acid (TCA) cycle intermediates are withdrawn for biosynthesis, which anaplerotic reaction most directly replenishes oxaloacetate using pyruvate?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Pyruvate dehydrogenase complex</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Pyruvate carboxylase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Lactate dehydrogenase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Alanine aminotransferase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muscle cell with high reduced nicotinamide adenine dinucleotide (NADH) and adenosine triphosphate (ATP), which dehydrogenase of the tricarboxylic acid (TCA) cycle is sensitive to simultaneous inhibition by both effectors?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Isocitrate dehydrogenase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Succinyl-coenzyme A synthetase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Succinate dehydrogenase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Malate dehydrogenase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student notes that succinate dehydrogenase is fully embedded in the inner mitochondrial membrane, whereas most other tricarboxylic acid (TCA) cycle enzymes are matrix soluble. Which functional consequence does this localization primarily support?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Direct channeling of succinate into the cytosol</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Coupling of succinate oxidation with electron transfer to ubiquinone in the ETC</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Dependence of the reaction on cytosolic nicotinamide adenine dinucleotide (NAD⁺)</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Requirement for proton translocation through the enzyme itself</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cell with impaired nicotinamide adenine dinucleotide phosphate (NADP⁺)-dependent isocitrate dehydrogenase cannot produce sufficient cytosolic NADPH. Which pathway that depends heavily on NADPH is most directly affected?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Glycolysis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Fatty acid synthesis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Β-Oxidation of fatty acids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Urea cycle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patient has a selective deficiency of vitamin B₂ (riboflavin). Which aspect of tricarboxylic acid (TCA) cycle–driven energy metabolism is most compromised?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Formation of nicotinamide adenine dinucleotide (NADH) from isocitrate and malate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Formation of FADH2 and FMN (FMNH₂) as prosthetic groups for dehydrogenases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Activation of pyruvate carboxylase by acetyl-coenzyme A (CoA)</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Regulation of pyruvate dehydrogenase kinase transcription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When pyruvate dehydrogenase complex (PDHc) is inhibited and β-oxidation predominates, which pattern of mitochondrial coenzyme ratios is expected?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Low reduced nicotinamide adenine dinucleotide (NADH)/NAD⁺ and low acetylcoenzyme A (acetyl-CoA)/coenzyme A ratios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High NADH/NAD⁺ and high acetyl-CoA/coenzyme A ratios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High NADH/NAD⁺ but low acetyl-CoA/coenzyme A ratio</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Low NADH/NAD⁺ but high acetyl-CoA/coenzyme A ratio</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scientist compares the energy yield of different adenosine triphosphate (ATP) hydrolysis reactions. Which reaction liberates the larger free energy under standard conditions?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ATP → adenosine diphosphate (ADP) + inorganic phosphate (Pi)</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ATP → AMP + PPi plus PPi → 2 Pi</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Adenosine diphosphate (ADP) → adenosine monophosphate (AMP) + inorganic phosphate (Pi)</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ATP → adenosine and triphosphate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myocyte with limited oxygen supply shows accumulation of reduced nicotinamide adenine dinucleotide (NADH). Which single property of the tricarboxylic acid (TCA) cycle makes its flux particularly sensitive to this change?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Most steps are irreversible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Several dehydrogenases are feedback inhibited by NADH</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The cycle lacks substrate level phosphorylation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Citrate synthase requires reduced nicotinamide adenine dinucleotide (NADH) as a cofactor</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researcher studies the early steps of oxidative decarboxylation by pyruvate dehydrogenase complex (PDHc). Which description best characterizes “substrate channeling” within this multienzyme complex?</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Intramolecular transfer of electrons within flavin adenine dinucleotide (FAD)</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Direct handing over of reaction intermediates from one enzyme subunit to the next without diffusion into the medium</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Transport of pyruvate through the mitochondrial membrane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Regulation of pyruvate dehydrogenase complex (pyruvate dehydrogenase complex (pyruvate dehydrogenase complex (pyruvate dehydrogenase complex (PDHc)))) activity by distant signalling molecules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cell lacking functional creatine kinase cannot effectively utilize creatine phosphate. Which physiological role is specifically compromised?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Long-term storage of high-energy phosphate in adipose tissue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Rapid buffering of ATP levels during sudden increases in muscular work</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Maintenance of basal adenosine triphosphate (ATP) in resting muscle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Regulation of blood glucose concentration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hepatocyte experiences an increase in reactive oxygen species (ROS) due to hypoxia-reoxygenation. Which phrase best describes “oxidative stress” in this context?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Any increase in oxygen consumption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Prooxidant-antioxidant imbalance causing oxidative damage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Formation of ROS that act as signalling molecules without damage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Exclusive damage to nucleic acids without affecting lipids or proteins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cell, the reaction catalysed by phosphoglycerate kinase transfers a phosphoryl group from 1,3-bisphosphoglycerate to adenosine diphosphate (ADP). Which best classifies this process?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Oxidative phosphorylation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Substrate-level phosphorylation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Photophosphorylation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Transamination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the tricarboxylic acid (TCA) cycle, which single step is both reversible in vitro and strongly endergonic, yet proceeds in the forward direction in vivo due to rapid consumption of product?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Citrate synthase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Isocitrate dehydrogenase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Malate dehydrogenase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Succinyl-coenzyme A synthetase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cell is treated with a compound that specifically oxidizes reduced nicotinamide adenine dinucleotide phosphate (NADPH) without affecting NADH. Which cellular function is most immediately compromised?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Electron transport in oxidative phosphorylation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Biosynthesis of fatty acids and other anabolic processes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Glycolytic ATP generation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Substrate-level phosphorylation in the tricarboxylic acid (TCA) cycle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hepatocyte receives a large influx of amino acids. Which tricarboxylic acid (TCA) cycle intermediate most commonly serves as an entry point for amino acids such as glutamate via transamination or oxidative deamination?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Citrate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Α-Ketoglutarate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Succinate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Malate compound</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mitochondrial enzyme oxidizes succinate and transfers electrons directly to ubiquinone using a flavin adenine dinucleotide (FAD) prosthetic group. Which additional property identifies this enzyme as a component of the respiratory chain?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is localized to the cytosol</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is inner-membrane bound</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uses nicotinamide adenine dinucleotide (NAD⁺) as its primary coenzyme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pumps protons directly across the inner membrane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experimental condition increases calcium ion (Ca²⁺) concentration in skeletal muscle mitochondria during contraction. Which overall metabolic consequence in the tricarboxylic acid (TCA) cycle does this promote?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Decreased flux through the cycle due to Ca²⁺ inhibition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Increased flux by activation of several dehydrogenases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No change, because Ca²⁺ does not affect TCA cycle enzymes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Conversion of the cycle into a linear</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Tricarboxylic acid (TCA) cycle intermediates serve as precursors for heme, nucleotides and cholesterol. What must simultaneously occur to sustain energy production through the cycle when these intermediates are withdrawn?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Anaplerotic refilling of the cycle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Complete cessation of oxidative phosphorylation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Export of acetyl coenzyme A (acetyl-CoA) to cytosol</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Degradation of citrate synthase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cell with impaired oxidative phosphorylation, which single feature allows the tricarboxylic acid (TCA) cycle to continue generating some ATP equivalents?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Proton pumping by succinate dehydrogenase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Substrate-level phosphorylation catalysed by succinyl-CoA synthetase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Direct donation of electrons from citrate to oxygen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Reverse operation of malate dehydrogenase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researcher examines an enzyme that binds flavin mononucleotide (FMN) tightly and does not release it during catalysis. Which classification best fits this cofactor and its association with the enzyme?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Loosely bound coenzyme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Prosthetic group permanently associated with the protein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Allosteric inhibitor</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Substrate that is consumed in each reaction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liver cell, which combination of changes best describes the shift from carbohydrate to fat oxidation during prolonged fasting at the level of pyruvate dehydrogenase complex (PDHc)?</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Decreased pyruvate dehydrogenase kinase expression and decreased PDHc phosphorylation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Increased pyruvate dehydrogenase kinase expression and increased PDHc phosphorylation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Increased pyruvate dehydrogenase phosphatase activity and decreased PDHc phosphorylation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Decreased pyruvate dehydrogenase phosphatase activity and increased PDHc dephosphorylation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the “trapping” of glucose by phosphorylation, which thermodynamic principle allows a reaction with positive standard free energy (ΔG°′) to proceed spontaneously when coupled to ATP hydrolysis?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The reaction pathway is cyclic</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Sum of ΔG°′ values for the coupled reactions is negative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ΔG°′ of adenosine triphosphate (ATP) hydrolysis becomes positive in cells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The coupled reaction ignores mass-action ratios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red blood cell relies entirely on glycolysis for ATP production. Which high group transfer potential intermediate in glycolysis has a standard free energy of hydrolysis sufficiently high to donate a phosphoryl group to adenosine diphosphate (ADP) via phosphoglycerate kinase?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Glucose-6-phosphate (G6P) compound</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1,3-Bisphosphoglycerate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Fructose-6-phosphate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2-Phosphoglycerate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scientist evaluates the metabolic impact of reactive oxygen species (ROS) produced as by-products of aerobic metabolism. Which combined statement best reflects their dual role?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Reactive oxygen species (ROS) are solely harmful and never useful</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Reactive oxygen species (ROS) function exclusively as signalling molecules without causing damage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ROS are damaging by-products and signaling molecules balanced by antioxidants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Reactive oxygen species (ROS) are produced only under pathological conditions and not in normal metabolism</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sectPr w:rsidR="00FC693F" w:rsidRPr="0006063C" w:rsidSect="00034616">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