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b/>
          <w:bCs/>
          <w:color w:val="1F3864"/>
          <w:sz w:val="32"/>
          <w:szCs w:val="32"/>
        </w:rPr>
        <w:t xml:space="preserve">週次分析レポート　W11（2026/6/16〜6/22）</w:t>
      </w:r>
    </w:p>
    <w:p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ホリエモンAI学校 介護校／評価基準：最新計画（商談化8%・成約20%、通過点 商談化6%・成約15%、目標CPL¥3,000、固定費250万で営業利益率20%）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評価サマリー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00"/>
        <w:gridCol w:w="19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W11実績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計画基準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判定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リード（CV）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81件（月換算 約351）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350/月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◎ 計画通り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CPL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¥2,879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¥3,000以内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◎ 良好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CPM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¥2,918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飽和回避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◎ 健全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商談化率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6.2%（商談5/リード81）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通過点6%／目標8%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 通過点到達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成約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0件（累計1）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 判定途上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広告費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¥233,161（月換算 約101万）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月104万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◎ 計画圏内</w:t>
            </w:r>
          </w:p>
        </w:tc>
      </w:tr>
    </w:tbl>
    <w:p>
      <w:pPr>
        <w:pStyle w:val="Heading1"/>
      </w:pPr>
      <w:r>
        <w:rPr>
          <w:rFonts w:ascii="Yu Gothic" w:cs="Yu Gothic" w:eastAsia="Yu Gothic" w:hAnsi="Yu Gothic"/>
        </w:rPr>
        <w:t xml:space="preserve">良い動き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1"/>
          <w:szCs w:val="21"/>
        </w:rPr>
        <w:t xml:space="preserve">上流は計画通り。リードは月換算351件で目標350に一致、CPL¥2,879も目標内。集客は引き続き強み。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1"/>
          <w:szCs w:val="21"/>
        </w:rPr>
        <w:t xml:space="preserve">最大の課題だった商談化率が、初めて通過点の6%に到達（W10は0%、月次ベースライン4%からの改善）。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1"/>
          <w:szCs w:val="21"/>
        </w:rPr>
        <w:t xml:space="preserve">媒体別では Metaウェビナーが商談3件を創出（最効率枠が機能し始めた）、介護校が2件。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課題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1"/>
          <w:szCs w:val="21"/>
        </w:rPr>
        <w:t xml:space="preserve">第1段目標の商談化8%にはまだ届かない（6.2%）。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1"/>
          <w:szCs w:val="21"/>
        </w:rPr>
        <w:t xml:space="preserve">成約は今週0（累計1のまま）。リードタイム1〜3ヶ月のため判定途上だが、固定費250万を踏まえると「商談を成約に変える」ことが黒字化の生命線。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収益文脈</w:t>
      </w:r>
    </w:p>
    <w:p>
      <w:r>
        <w:rPr>
          <w:rFonts w:ascii="Yu Gothic" w:cs="Yu Gothic" w:eastAsia="Yu Gothic" w:hAnsi="Yu Gothic"/>
          <w:sz w:val="21"/>
          <w:szCs w:val="21"/>
        </w:rPr>
        <w:t xml:space="preserve">固定費250万円のもとでは、成約率を15〜20%へ上げて月5〜6成約が黒字化の条件。商談化6%は通過点クリア、残るは「8%への引き上げ」と「成約率の確立」。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来週の打ち手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  <w:sz w:val="21"/>
          <w:szCs w:val="21"/>
        </w:rPr>
        <w:t xml:space="preserve">商談化6%→8%：初動フォロー＜1時間・商談予約への導線を徹底。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  <w:sz w:val="21"/>
          <w:szCs w:val="21"/>
        </w:rPr>
        <w:t xml:space="preserve">商談からの成約：出始めた商談（ウェビナー由来）を確実にクローズし、失注理由を記録。</w:t>
      </w:r>
    </w:p>
    <w:p>
      <w:pPr>
        <w:pStyle w:val="ListParagraph"/>
        <w:numPr>
          <w:ilvl w:val="0"/>
          <w:numId w:val="3"/>
        </w:numPr>
      </w:pPr>
      <w:r>
        <w:rPr>
          <w:rFonts w:ascii="Yu Gothic" w:cs="Yu Gothic" w:eastAsia="Yu Gothic" w:hAnsi="Yu Gothic"/>
          <w:sz w:val="21"/>
          <w:szCs w:val="21"/>
        </w:rPr>
        <w:t xml:space="preserve">ウェビナー枠が効いているので、配分は維持〜微増。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2026-06-23T09:05:26.364Z</dcterms:created>
  <dcterms:modified xsi:type="dcterms:W3CDTF">2026-06-23T09:05:26.365Z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