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4.png" ContentType="image/png"/>
  <Override PartName="/word/media/rId76.png" ContentType="image/png"/>
  <Override PartName="/word/media/rId38.png" ContentType="image/png"/>
  <Override PartName="/word/media/rId84.png" ContentType="image/png"/>
  <Override PartName="/word/media/rId80.png" ContentType="image/png"/>
  <Override PartName="/word/media/rId31.png" ContentType="image/png"/>
  <Override PartName="/word/media/rId88.png" ContentType="image/png"/>
  <Override PartName="/word/media/rId92.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気候は淡水食物網の結合度をどう変えるか</w:t>
      </w:r>
    </w:p>
    <w:p>
      <w:pPr>
        <w:pStyle w:val="Subtitle"/>
      </w:pPr>
      <w:r>
        <w:t xml:space="preserve">IsoFresh データベース 606 </w:t>
      </w:r>
      <w:r>
        <w:rPr>
          <w:rFonts w:hint="eastAsia"/>
        </w:rPr>
        <w:t xml:space="preserve">食物網の解析</w:t>
      </w:r>
    </w:p>
    <w:p>
      <w:pPr>
        <w:pStyle w:val="Date"/>
      </w:pPr>
      <w:r>
        <w:rPr>
          <w:rFonts w:hint="eastAsia"/>
        </w:rPr>
        <w:t xml:space="preserve">2026年10月19日</w:t>
      </w:r>
    </w:p>
    <w:bookmarkStart w:id="20" w:name="要旨"/>
    <w:p>
      <w:pPr>
        <w:pStyle w:val="Heading1"/>
      </w:pPr>
      <w:r>
        <w:rPr>
          <w:rFonts w:hint="eastAsia"/>
        </w:rPr>
        <w:t xml:space="preserve">要旨</w:t>
      </w:r>
    </w:p>
    <w:p>
      <w:pPr>
        <w:pStyle w:val="Compact"/>
        <w:numPr>
          <w:ilvl w:val="0"/>
          <w:numId w:val="1001"/>
        </w:numPr>
      </w:pPr>
      <w:r>
        <w:rPr>
          <w:rFonts w:hint="eastAsia"/>
          <w:b/>
          <w:bCs/>
        </w:rPr>
        <w:t xml:space="preserve">問い</w:t>
      </w:r>
      <w:r>
        <w:rPr>
          <w:rFonts w:hint="eastAsia"/>
        </w:rPr>
        <w:t xml:space="preserve">:淡水食物網の構造は、緯度、気温、季節性(年間の気温変動の大きさ)とともにどう変わるか。それは種数の違いによるのか、それとも気候そのものの効果なのか。</w:t>
      </w:r>
    </w:p>
    <w:p>
      <w:pPr>
        <w:pStyle w:val="Compact"/>
        <w:numPr>
          <w:ilvl w:val="0"/>
          <w:numId w:val="1001"/>
        </w:numPr>
      </w:pPr>
      <w:r>
        <w:rPr>
          <w:rFonts w:hint="eastAsia"/>
          <w:b/>
          <w:bCs/>
        </w:rPr>
        <w:t xml:space="preserve">データと方法</w:t>
      </w:r>
      <w:r>
        <w:t xml:space="preserve">:IsoFresh </w:t>
      </w:r>
      <w:r>
        <w:rPr>
          <w:rFonts w:hint="eastAsia"/>
        </w:rPr>
        <w:t xml:space="preserve">の淡水食物網</w:t>
      </w:r>
      <w:r>
        <w:t xml:space="preserve"> 606 </w:t>
      </w:r>
      <w:r>
        <w:rPr>
          <w:rFonts w:hint="eastAsia"/>
        </w:rPr>
        <w:t xml:space="preserve">件(止水・流水、熱帯から約</w:t>
      </w:r>
      <w:r>
        <w:t xml:space="preserve"> </w:t>
      </w:r>
      <w:r>
        <w:rPr>
          <w:rFonts w:hint="eastAsia"/>
        </w:rPr>
        <w:t xml:space="preserve">70°)を使った。δ13C・δ15N</w:t>
      </w:r>
      <w:r>
        <w:t xml:space="preserve"> </w:t>
      </w:r>
      <w:r>
        <w:rPr>
          <w:rFonts w:hint="eastAsia"/>
        </w:rPr>
        <w:t xml:space="preserve">の近さから同位体類似度ネットワークを作り、混合モデルと</w:t>
      </w:r>
      <w:r>
        <w:t xml:space="preserve"> piecewise SEM </w:t>
      </w:r>
      <w:r>
        <w:rPr>
          <w:rFonts w:hint="eastAsia"/>
        </w:rPr>
        <w:t xml:space="preserve">で解析した。測定サンプル数(サンプリング努力)は全モデルで調整した。</w:t>
      </w:r>
    </w:p>
    <w:p>
      <w:pPr>
        <w:pStyle w:val="Compact"/>
        <w:numPr>
          <w:ilvl w:val="0"/>
          <w:numId w:val="1001"/>
        </w:numPr>
      </w:pPr>
      <w:r>
        <w:rPr>
          <w:rFonts w:hint="eastAsia"/>
          <w:b/>
          <w:bCs/>
        </w:rPr>
        <w:t xml:space="preserve">結果</w:t>
      </w:r>
      <w:r>
        <w:rPr>
          <w:b/>
          <w:bCs/>
        </w:rPr>
        <w:t xml:space="preserve"> 1(パターン)</w:t>
      </w:r>
      <w:r>
        <w:rPr>
          <w:rFonts w:hint="eastAsia"/>
        </w:rPr>
        <w:t xml:space="preserve">:極に近いほど、結合度、入れ子度、リンク強度が低かった(標準化効果</w:t>
      </w:r>
      <w:r>
        <w:t xml:space="preserve"> </w:t>
      </w:r>
      <w:r>
        <w:rPr>
          <w:rFonts w:hint="eastAsia"/>
        </w:rPr>
        <w:t xml:space="preserve">−0.2〜−0.3)。高緯度の食物網は、同位体的な重なりが小さく、まとまりに分かれた構造をしていた。止水・流水に共通で、サンプリング努力を調整しても変わらなかった。</w:t>
      </w:r>
    </w:p>
    <w:p>
      <w:pPr>
        <w:pStyle w:val="Compact"/>
        <w:numPr>
          <w:ilvl w:val="0"/>
          <w:numId w:val="1001"/>
        </w:numPr>
      </w:pPr>
      <w:r>
        <w:rPr>
          <w:rFonts w:hint="eastAsia"/>
          <w:b/>
          <w:bCs/>
        </w:rPr>
        <w:t xml:space="preserve">結果</w:t>
      </w:r>
      <w:r>
        <w:rPr>
          <w:b/>
          <w:bCs/>
        </w:rPr>
        <w:t xml:space="preserve"> </w:t>
      </w:r>
      <w:r>
        <w:rPr>
          <w:rFonts w:hint="eastAsia"/>
          <w:b/>
          <w:bCs/>
        </w:rPr>
        <w:t xml:space="preserve">2(直接効果)</w:t>
      </w:r>
      <w:r>
        <w:rPr>
          <w:rFonts w:hint="eastAsia"/>
        </w:rPr>
        <w:t xml:space="preserve">:結合度の低下の約半分は、種数を固定しても残る気候の直接効果だった。結合度は</w:t>
      </w:r>
      <w:r>
        <w:t xml:space="preserve"> 1 ℃あたり +0.004 </w:t>
      </w:r>
      <w:r>
        <w:rPr>
          <w:rFonts w:hint="eastAsia"/>
        </w:rPr>
        <w:t xml:space="preserve">で上昇し、淡水魚の採餌特性から予測される向きと大きさ(Petchey</w:t>
      </w:r>
      <w:r>
        <w:t xml:space="preserve"> et al. </w:t>
      </w:r>
      <w:r>
        <w:rPr>
          <w:rFonts w:hint="eastAsia"/>
        </w:rPr>
        <w:t xml:space="preserve">2010)と一致した。温暖な水域ほど魚は雑食的だったが、これで説明できたのは直接効果の約</w:t>
      </w:r>
      <w:r>
        <w:t xml:space="preserve"> 26% だった。</w:t>
      </w:r>
    </w:p>
    <w:p>
      <w:pPr>
        <w:pStyle w:val="Compact"/>
        <w:numPr>
          <w:ilvl w:val="0"/>
          <w:numId w:val="1001"/>
        </w:numPr>
      </w:pPr>
      <w:r>
        <w:rPr>
          <w:rFonts w:hint="eastAsia"/>
          <w:b/>
          <w:bCs/>
        </w:rPr>
        <w:t xml:space="preserve">結果</w:t>
      </w:r>
      <w:r>
        <w:rPr>
          <w:b/>
          <w:bCs/>
        </w:rPr>
        <w:t xml:space="preserve"> </w:t>
      </w:r>
      <w:r>
        <w:rPr>
          <w:rFonts w:hint="eastAsia"/>
          <w:b/>
          <w:bCs/>
        </w:rPr>
        <w:t xml:space="preserve">3(間接効果)</w:t>
      </w:r>
      <w:r>
        <w:rPr>
          <w:rFonts w:hint="eastAsia"/>
        </w:rPr>
        <w:t xml:space="preserve">:残りの半分と、入れ子度・リンク強度の低下の大部分は、高緯度で種数が少ないことを介していた。ただし種数はサンプリング努力に強く依存し、その影響を補正すると、種数を介した効果は約3分の1小さくなった。</w:t>
      </w:r>
    </w:p>
    <w:p>
      <w:pPr>
        <w:pStyle w:val="Compact"/>
        <w:numPr>
          <w:ilvl w:val="0"/>
          <w:numId w:val="1001"/>
        </w:numPr>
      </w:pPr>
      <w:r>
        <w:rPr>
          <w:rFonts w:hint="eastAsia"/>
          <w:b/>
          <w:bCs/>
        </w:rPr>
        <w:t xml:space="preserve">結果</w:t>
      </w:r>
      <w:r>
        <w:rPr>
          <w:b/>
          <w:bCs/>
        </w:rPr>
        <w:t xml:space="preserve"> 4(モジュラリティ)</w:t>
      </w:r>
      <w:r>
        <w:rPr>
          <w:rFonts w:hint="eastAsia"/>
        </w:rPr>
        <w:t xml:space="preserve">:モジュラリティ(Q)は極ほど高かった。網の大きさの影響を除いた標準化モジュラリティ(z-Q)では全体の傾向が消えたが、これは種数を介した低下と、気候の直接の上昇が打ち消し合った結果だった。</w:t>
      </w:r>
    </w:p>
    <w:p>
      <w:pPr>
        <w:pStyle w:val="Compact"/>
        <w:numPr>
          <w:ilvl w:val="0"/>
          <w:numId w:val="1001"/>
        </w:numPr>
      </w:pPr>
      <w:r>
        <w:rPr>
          <w:rFonts w:hint="eastAsia"/>
          <w:b/>
          <w:bCs/>
        </w:rPr>
        <w:t xml:space="preserve">結果</w:t>
      </w:r>
      <w:r>
        <w:rPr>
          <w:b/>
          <w:bCs/>
        </w:rPr>
        <w:t xml:space="preserve"> </w:t>
      </w:r>
      <w:r>
        <w:rPr>
          <w:rFonts w:hint="eastAsia"/>
          <w:b/>
          <w:bCs/>
        </w:rPr>
        <w:t xml:space="preserve">5(季節性)</w:t>
      </w:r>
      <w:r>
        <w:rPr>
          <w:rFonts w:hint="eastAsia"/>
        </w:rPr>
        <w:t xml:space="preserve">:結合度への効果は気温の季節性が最も大きく(−0.31)、その約6割は直接効果だった。季節性は年平均気温とは独立に効いていた。</w:t>
      </w:r>
    </w:p>
    <w:p>
      <w:pPr>
        <w:pStyle w:val="Compact"/>
        <w:numPr>
          <w:ilvl w:val="0"/>
          <w:numId w:val="1001"/>
        </w:numPr>
      </w:pPr>
      <w:r>
        <w:rPr>
          <w:rFonts w:hint="eastAsia"/>
          <w:b/>
          <w:bCs/>
        </w:rPr>
        <w:t xml:space="preserve">結論</w:t>
      </w:r>
      <w:r>
        <w:rPr>
          <w:rFonts w:hint="eastAsia"/>
        </w:rPr>
        <w:t xml:space="preserve">:淡水食物網が極に近いほど疎になるのは、魚の採餌の温度依存性(直接の経路)と、種数の違い(間接の経路)の両方による。この結果は、高緯度の淡水食物網が温暖化によって、魚のジェネラリスト化と低緯度からの種の侵入を通じて結合度を増し、まとまりが崩れる方向に変わりうることを示す。温暖化の影響を予測するには、採餌特性だけでなく種構成の変化も組み込む必要がある。</w:t>
      </w:r>
    </w:p>
    <w:bookmarkEnd w:id="20"/>
    <w:bookmarkStart w:id="21" w:name="背景"/>
    <w:p>
      <w:pPr>
        <w:pStyle w:val="Heading1"/>
      </w:pPr>
      <w:r>
        <w:t xml:space="preserve">1. </w:t>
      </w:r>
      <w:r>
        <w:rPr>
          <w:rFonts w:hint="eastAsia"/>
        </w:rPr>
        <w:t xml:space="preserve">背景</w:t>
      </w:r>
    </w:p>
    <w:p>
      <w:pPr>
        <w:pStyle w:val="FirstParagraph"/>
      </w:pPr>
      <w:r>
        <w:rPr>
          <w:rFonts w:hint="eastAsia"/>
        </w:rPr>
        <w:t xml:space="preserve">温度は、消費者の採餌速度と群集の種数の両方を変える。Petchey,</w:t>
      </w:r>
      <w:r>
        <w:t xml:space="preserve"> Brose &amp; Rall (2010) </w:t>
      </w:r>
      <w:r>
        <w:rPr>
          <w:rFonts w:hint="eastAsia"/>
        </w:rPr>
        <w:t xml:space="preserve">は、採餌モデルに温度依存性を組み込み、結合度が温暖化で上がるか下がるかは、攻撃率と処理時間の温度感受性の大小で決まると予測した。ただし、このモデルは種構成を固定しており、自然の温度勾配での検証はされていない。一方、温度が種数などを介して間接的に食物網構造を変えることも報告されている(Gibert</w:t>
      </w:r>
      <w:r>
        <w:t xml:space="preserve"> 2019;O’Gorman et al. </w:t>
      </w:r>
      <w:r>
        <w:rPr>
          <w:rFonts w:hint="eastAsia"/>
        </w:rPr>
        <w:t xml:space="preserve">2019)。本解析では、緯度に沿った構造の違いを、気候の直接効果と群集を介した効果に分けて評価した。</w:t>
      </w:r>
    </w:p>
    <w:p>
      <w:pPr>
        <w:pStyle w:val="BodyText"/>
      </w:pPr>
      <w:r>
        <w:rPr>
          <w:rFonts w:hint="eastAsia"/>
        </w:rPr>
        <w:t xml:space="preserve">本研究のリンクは捕食関係ではなく、同位体空間で近い分類群どうしを結んだものである。結合度は「同位体ニッチの重なりの度合い」を表し、雑食・ジェネラリストの消費者が多いほど高くなると考えられる。</w:t>
      </w:r>
    </w:p>
    <w:bookmarkEnd w:id="21"/>
    <w:bookmarkStart w:id="22" w:name="方法"/>
    <w:p>
      <w:pPr>
        <w:pStyle w:val="Heading1"/>
      </w:pPr>
      <w:r>
        <w:t xml:space="preserve">2. </w:t>
      </w:r>
      <w:r>
        <w:rPr>
          <w:rFonts w:hint="eastAsia"/>
        </w:rPr>
        <w:t xml:space="preserve">方法</w:t>
      </w:r>
    </w:p>
    <w:p>
      <w:pPr>
        <w:pStyle w:val="FirstParagraph"/>
      </w:pPr>
      <w:r>
        <w:rPr>
          <w:b/>
          <w:bCs/>
        </w:rPr>
        <w:t xml:space="preserve">データ</w:t>
      </w:r>
      <w:r>
        <w:t xml:space="preserve"> </w:t>
      </w:r>
      <w:r>
        <w:t xml:space="preserve">IsoFresh </w:t>
      </w:r>
      <w:r>
        <w:rPr>
          <w:rFonts w:hint="eastAsia"/>
        </w:rPr>
        <w:t xml:space="preserve">データベース(淡水の食物網ごとの、魚類と魚類以外の</w:t>
      </w:r>
      <w:r>
        <w:t xml:space="preserve"> </w:t>
      </w:r>
      <w:r>
        <w:rPr>
          <w:rFonts w:hint="eastAsia"/>
        </w:rPr>
        <w:t xml:space="preserve">δ13C・δ15N)を用いた。同じ分類群の値は食物網ごとに平均した。同位体が測定された分類群が</w:t>
      </w:r>
      <w:r>
        <w:t xml:space="preserve"> 10 </w:t>
      </w:r>
      <w:r>
        <w:rPr>
          <w:rFonts w:hint="eastAsia"/>
        </w:rPr>
        <w:t xml:space="preserve">以上ある</w:t>
      </w:r>
      <w:r>
        <w:t xml:space="preserve"> 606 </w:t>
      </w:r>
      <w:r>
        <w:rPr>
          <w:rFonts w:hint="eastAsia"/>
        </w:rPr>
        <w:t xml:space="preserve">食物網(止水</w:t>
      </w:r>
      <w:r>
        <w:t xml:space="preserve"> </w:t>
      </w:r>
      <w:r>
        <w:rPr>
          <w:rFonts w:hint="eastAsia"/>
        </w:rPr>
        <w:t xml:space="preserve">275、流水</w:t>
      </w:r>
      <w:r>
        <w:t xml:space="preserve"> </w:t>
      </w:r>
      <w:r>
        <w:rPr>
          <w:rFonts w:hint="eastAsia"/>
        </w:rPr>
        <w:t xml:space="preserve">331)を解析した。</w:t>
      </w:r>
    </w:p>
    <w:p>
      <w:pPr>
        <w:pStyle w:val="BodyText"/>
      </w:pPr>
      <w:r>
        <w:rPr>
          <w:rFonts w:hint="eastAsia"/>
          <w:b/>
          <w:bCs/>
        </w:rPr>
        <w:t xml:space="preserve">ネットワークの作り方</w:t>
      </w:r>
      <w:r>
        <w:t xml:space="preserve"> </w:t>
      </w:r>
      <w:r>
        <w:rPr>
          <w:rFonts w:hint="eastAsia"/>
        </w:rPr>
        <w:t xml:space="preserve">食物網ごとに、分類群間の</w:t>
      </w:r>
      <w:r>
        <w:t xml:space="preserve"> δ13C–δ15N </w:t>
      </w:r>
      <w:r>
        <w:rPr>
          <w:rFonts w:hint="eastAsia"/>
        </w:rPr>
        <w:t xml:space="preserve">平面上のユークリッド距離を求め、その食物網の最大距離で割って類似度(1</w:t>
      </w:r>
      <w:r>
        <w:t xml:space="preserve"> − </w:t>
      </w:r>
      <w:r>
        <w:rPr>
          <w:rFonts w:hint="eastAsia"/>
        </w:rPr>
        <w:t xml:space="preserve">距離/最大距離)とした。全食物網に共通の閾値(類似度</w:t>
      </w:r>
      <w:r>
        <w:t xml:space="preserve"> </w:t>
      </w:r>
      <w:r>
        <w:rPr>
          <w:rFonts w:hint="eastAsia"/>
        </w:rPr>
        <w:t xml:space="preserve">0.66;全食物網の類似度の平均)以上のペアをリンクとした。</w:t>
      </w:r>
    </w:p>
    <w:p>
      <w:pPr>
        <w:pStyle w:val="Compact"/>
        <w:numPr>
          <w:ilvl w:val="0"/>
          <w:numId w:val="1002"/>
        </w:numPr>
      </w:pPr>
      <w:r>
        <w:rPr>
          <w:rFonts w:hint="eastAsia"/>
          <w:b/>
          <w:bCs/>
        </w:rPr>
        <w:t xml:space="preserve">結合度</w:t>
      </w:r>
      <w:r>
        <w:rPr>
          <w:rFonts w:hint="eastAsia"/>
        </w:rPr>
        <w:t xml:space="preserve">:リンク数</w:t>
      </w:r>
      <w:r>
        <w:t xml:space="preserve"> ÷ </w:t>
      </w:r>
      <w:r>
        <w:rPr>
          <w:rFonts w:hint="eastAsia"/>
        </w:rPr>
        <w:t xml:space="preserve">可能なリンク数</w:t>
      </w:r>
      <w:r>
        <w:t xml:space="preserve"> [S(S−1)/2]。S </w:t>
      </w:r>
      <w:r>
        <w:rPr>
          <w:rFonts w:hint="eastAsia"/>
        </w:rPr>
        <w:t xml:space="preserve">は分類群数。</w:t>
      </w:r>
    </w:p>
    <w:p>
      <w:pPr>
        <w:pStyle w:val="Compact"/>
        <w:numPr>
          <w:ilvl w:val="0"/>
          <w:numId w:val="1002"/>
        </w:numPr>
      </w:pPr>
      <w:r>
        <w:rPr>
          <w:rFonts w:hint="eastAsia"/>
          <w:b/>
          <w:bCs/>
        </w:rPr>
        <w:t xml:space="preserve">入れ子度(z-NODF)</w:t>
      </w:r>
      <w:r>
        <w:rPr>
          <w:rFonts w:hint="eastAsia"/>
        </w:rPr>
        <w:t xml:space="preserve">:重み付き</w:t>
      </w:r>
      <w:r>
        <w:t xml:space="preserve"> NODF </w:t>
      </w:r>
      <w:r>
        <w:rPr>
          <w:rFonts w:hint="eastAsia"/>
        </w:rPr>
        <w:t xml:space="preserve">を、類似度をランダムに並べ替えたヌルモデル(199</w:t>
      </w:r>
      <w:r>
        <w:t xml:space="preserve"> </w:t>
      </w:r>
      <w:r>
        <w:rPr>
          <w:rFonts w:hint="eastAsia"/>
        </w:rPr>
        <w:t xml:space="preserve">回;分類群が</w:t>
      </w:r>
      <w:r>
        <w:t xml:space="preserve"> 31〜50 </w:t>
      </w:r>
      <w:r>
        <w:rPr>
          <w:rFonts w:hint="eastAsia"/>
        </w:rPr>
        <w:t xml:space="preserve">の網では</w:t>
      </w:r>
      <w:r>
        <w:t xml:space="preserve"> 100 </w:t>
      </w:r>
      <w:r>
        <w:rPr>
          <w:rFonts w:hint="eastAsia"/>
        </w:rPr>
        <w:t xml:space="preserve">回、51</w:t>
      </w:r>
      <w:r>
        <w:t xml:space="preserve"> </w:t>
      </w:r>
      <w:r>
        <w:rPr>
          <w:rFonts w:hint="eastAsia"/>
        </w:rPr>
        <w:t xml:space="preserve">以上では</w:t>
      </w:r>
      <w:r>
        <w:t xml:space="preserve"> 50 </w:t>
      </w:r>
      <w:r>
        <w:rPr>
          <w:rFonts w:hint="eastAsia"/>
        </w:rPr>
        <w:t xml:space="preserve">回)で標準化した値。</w:t>
      </w:r>
    </w:p>
    <w:p>
      <w:pPr>
        <w:pStyle w:val="Compact"/>
        <w:numPr>
          <w:ilvl w:val="0"/>
          <w:numId w:val="1002"/>
        </w:numPr>
      </w:pPr>
      <w:r>
        <w:rPr>
          <w:rFonts w:hint="eastAsia"/>
          <w:b/>
          <w:bCs/>
        </w:rPr>
        <w:t xml:space="preserve">リンク強度</w:t>
      </w:r>
      <w:r>
        <w:rPr>
          <w:rFonts w:hint="eastAsia"/>
        </w:rPr>
        <w:t xml:space="preserve">:各分類群が持つ類似度の合計の平均。</w:t>
      </w:r>
    </w:p>
    <w:p>
      <w:pPr>
        <w:pStyle w:val="Compact"/>
        <w:numPr>
          <w:ilvl w:val="0"/>
          <w:numId w:val="1002"/>
        </w:numPr>
      </w:pPr>
      <w:r>
        <w:rPr>
          <w:b/>
          <w:bCs/>
        </w:rPr>
        <w:t xml:space="preserve">モジュラリティ(Q)</w:t>
      </w:r>
      <w:r>
        <w:rPr>
          <w:rFonts w:hint="eastAsia"/>
        </w:rPr>
        <w:t xml:space="preserve">:網がまとまり(モジュール)に分かれている度合い。rnetcarto</w:t>
      </w:r>
      <w:r>
        <w:t xml:space="preserve"> </w:t>
      </w:r>
      <w:r>
        <w:rPr>
          <w:rFonts w:hint="eastAsia"/>
        </w:rPr>
        <w:t xml:space="preserve">で求めた。Q</w:t>
      </w:r>
      <w:r>
        <w:t xml:space="preserve"> </w:t>
      </w:r>
      <w:r>
        <w:rPr>
          <w:rFonts w:hint="eastAsia"/>
        </w:rPr>
        <w:t xml:space="preserve">は分類群数やリンク密度によって変わるため、同じヌルモデルの</w:t>
      </w:r>
      <w:r>
        <w:t xml:space="preserve"> Q </w:t>
      </w:r>
      <w:r>
        <w:rPr>
          <w:rFonts w:hint="eastAsia"/>
        </w:rPr>
        <w:t xml:space="preserve">と比べて標準化した値を</w:t>
      </w:r>
      <w:r>
        <w:t xml:space="preserve"> </w:t>
      </w:r>
      <w:r>
        <w:rPr>
          <w:rFonts w:hint="eastAsia"/>
          <w:b/>
          <w:bCs/>
        </w:rPr>
        <w:t xml:space="preserve">標準化モジュラリティ(z-Q)</w:t>
      </w:r>
      <w:r>
        <w:t xml:space="preserve"> </w:t>
      </w:r>
      <w:r>
        <w:t xml:space="preserve">とした。</w:t>
      </w:r>
    </w:p>
    <w:p>
      <w:pPr>
        <w:pStyle w:val="Compact"/>
        <w:numPr>
          <w:ilvl w:val="0"/>
          <w:numId w:val="1002"/>
        </w:numPr>
      </w:pPr>
      <w:r>
        <w:rPr>
          <w:rFonts w:hint="eastAsia"/>
          <w:b/>
          <w:bCs/>
        </w:rPr>
        <w:t xml:space="preserve">餌ニッチ面積</w:t>
      </w:r>
      <w:r>
        <w:rPr>
          <w:rFonts w:hint="eastAsia"/>
        </w:rPr>
        <w:t xml:space="preserve">:魚類以外の分類群が</w:t>
      </w:r>
      <w:r>
        <w:t xml:space="preserve"> δ13C–δ15N </w:t>
      </w:r>
      <w:r>
        <w:rPr>
          <w:rFonts w:hint="eastAsia"/>
        </w:rPr>
        <w:t xml:space="preserve">平面で作る凸包の面積。</w:t>
      </w:r>
    </w:p>
    <w:p>
      <w:pPr>
        <w:pStyle w:val="FirstParagraph"/>
      </w:pPr>
      <w:r>
        <w:rPr>
          <w:rFonts w:hint="eastAsia"/>
          <w:b/>
          <w:bCs/>
        </w:rPr>
        <w:t xml:space="preserve">気候とサンプリング努力</w:t>
      </w:r>
    </w:p>
    <w:p>
      <w:pPr>
        <w:pStyle w:val="Compact"/>
        <w:numPr>
          <w:ilvl w:val="0"/>
          <w:numId w:val="1003"/>
        </w:numPr>
      </w:pPr>
      <w:r>
        <w:rPr>
          <w:rFonts w:hint="eastAsia"/>
          <w:b/>
          <w:bCs/>
        </w:rPr>
        <w:t xml:space="preserve">緯度</w:t>
      </w:r>
      <w:r>
        <w:rPr>
          <w:rFonts w:hint="eastAsia"/>
        </w:rPr>
        <w:t xml:space="preserve">:絶対値(赤道からの距離)。</w:t>
      </w:r>
    </w:p>
    <w:p>
      <w:pPr>
        <w:pStyle w:val="Compact"/>
        <w:numPr>
          <w:ilvl w:val="0"/>
          <w:numId w:val="1003"/>
        </w:numPr>
      </w:pPr>
      <w:r>
        <w:rPr>
          <w:rFonts w:hint="eastAsia"/>
          <w:b/>
          <w:bCs/>
        </w:rPr>
        <w:t xml:space="preserve">気温</w:t>
      </w:r>
      <w:r>
        <w:t xml:space="preserve">:WorldClim 2.1(10 </w:t>
      </w:r>
      <w:r>
        <w:rPr>
          <w:rFonts w:hint="eastAsia"/>
        </w:rPr>
        <w:t xml:space="preserve">分角、約</w:t>
      </w:r>
      <w:r>
        <w:t xml:space="preserve"> 1970〜2000 </w:t>
      </w:r>
      <w:r>
        <w:rPr>
          <w:rFonts w:hint="eastAsia"/>
        </w:rPr>
        <w:t xml:space="preserve">年の平年値)の年平均気温(BIO1)。</w:t>
      </w:r>
    </w:p>
    <w:p>
      <w:pPr>
        <w:pStyle w:val="Compact"/>
        <w:numPr>
          <w:ilvl w:val="0"/>
          <w:numId w:val="1003"/>
        </w:numPr>
      </w:pPr>
      <w:r>
        <w:rPr>
          <w:rFonts w:hint="eastAsia"/>
          <w:b/>
          <w:bCs/>
        </w:rPr>
        <w:t xml:space="preserve">季節性</w:t>
      </w:r>
      <w:r>
        <w:t xml:space="preserve">:WorldClim </w:t>
      </w:r>
      <w:r>
        <w:rPr>
          <w:rFonts w:hint="eastAsia"/>
        </w:rPr>
        <w:t xml:space="preserve">の気温の季節性(BIO4)。月平均気温</w:t>
      </w:r>
      <w:r>
        <w:t xml:space="preserve"> 12 </w:t>
      </w:r>
      <w:r>
        <w:rPr>
          <w:rFonts w:hint="eastAsia"/>
        </w:rPr>
        <w:t xml:space="preserve">か月分の標準偏差(℃)で、夏と冬の気温差が大きいほど大きい。解析した食物網では</w:t>
      </w:r>
      <w:r>
        <w:t xml:space="preserve"> 0.4〜15.9 </w:t>
      </w:r>
      <w:r>
        <w:rPr>
          <w:rFonts w:hint="eastAsia"/>
        </w:rPr>
        <w:t xml:space="preserve">℃(中央値</w:t>
      </w:r>
      <w:r>
        <w:t xml:space="preserve"> 4.6 </w:t>
      </w:r>
      <w:r>
        <w:rPr>
          <w:rFonts w:hint="eastAsia"/>
        </w:rPr>
        <w:t xml:space="preserve">℃)で、熱帯で小さく、高緯度や大陸内部で大きい。</w:t>
      </w:r>
    </w:p>
    <w:p>
      <w:pPr>
        <w:pStyle w:val="Compact"/>
        <w:numPr>
          <w:ilvl w:val="0"/>
          <w:numId w:val="1003"/>
        </w:numPr>
      </w:pPr>
      <w:r>
        <w:rPr>
          <w:rFonts w:hint="eastAsia"/>
          <w:b/>
          <w:bCs/>
        </w:rPr>
        <w:t xml:space="preserve">サンプリング努力</w:t>
      </w:r>
      <w:r>
        <w:t xml:space="preserve">:IsoFresh </w:t>
      </w:r>
      <w:r>
        <w:rPr>
          <w:rFonts w:hint="eastAsia"/>
        </w:rPr>
        <w:t xml:space="preserve">の同位体データには、分類群ごとの平均値の計算に使われた測定数(N_Sample</w:t>
      </w:r>
      <w:r>
        <w:t xml:space="preserve"> </w:t>
      </w:r>
      <w:r>
        <w:rPr>
          <w:rFonts w:hint="eastAsia"/>
        </w:rPr>
        <w:t xml:space="preserve">列)が記録されている。これを食物網ごとに合計し、log10</w:t>
      </w:r>
      <w:r>
        <w:t xml:space="preserve"> </w:t>
      </w:r>
      <w:r>
        <w:rPr>
          <w:rFonts w:hint="eastAsia"/>
        </w:rPr>
        <w:t xml:space="preserve">変換した。多くは個体数だが、複数個体をまとめた混合サンプルの場合はサンプル数になる。N_Sample</w:t>
      </w:r>
      <w:r>
        <w:t xml:space="preserve"> </w:t>
      </w:r>
      <w:r>
        <w:rPr>
          <w:rFonts w:hint="eastAsia"/>
        </w:rPr>
        <w:t xml:space="preserve">が記録されていない食物網(7%)は、SEM</w:t>
      </w:r>
      <w:r>
        <w:t xml:space="preserve"> </w:t>
      </w:r>
      <w:r>
        <w:rPr>
          <w:rFonts w:hint="eastAsia"/>
        </w:rPr>
        <w:t xml:space="preserve">と感度解析から除いた。</w:t>
      </w:r>
    </w:p>
    <w:p>
      <w:pPr>
        <w:pStyle w:val="FirstParagraph"/>
      </w:pPr>
      <w:r>
        <w:rPr>
          <w:rFonts w:hint="eastAsia"/>
          <w:b/>
          <w:bCs/>
        </w:rPr>
        <w:t xml:space="preserve">統計解析</w:t>
      </w:r>
    </w:p>
    <w:p>
      <w:pPr>
        <w:pStyle w:val="Compact"/>
        <w:numPr>
          <w:ilvl w:val="0"/>
          <w:numId w:val="1004"/>
        </w:numPr>
      </w:pPr>
      <w:r>
        <w:rPr>
          <w:rFonts w:hint="eastAsia"/>
          <w:b/>
          <w:bCs/>
        </w:rPr>
        <w:t xml:space="preserve">混合モデル</w:t>
      </w:r>
      <w:r>
        <w:rPr>
          <w:rFonts w:hint="eastAsia"/>
        </w:rPr>
        <w:t xml:space="preserve">:各指標を各説明変数で説明し、地域と出典論文の入れ子のランダム効果</w:t>
      </w:r>
      <w:r>
        <w:t xml:space="preserve"> (1 | Region/Source_DOI) </w:t>
      </w:r>
      <w:r>
        <w:rPr>
          <w:rFonts w:hint="eastAsia"/>
        </w:rPr>
        <w:t xml:space="preserve">を入れた。変数は標準化し、多重検定は</w:t>
      </w:r>
      <w:r>
        <w:t xml:space="preserve"> FDR(Benjamini–Hochberg </w:t>
      </w:r>
      <w:r>
        <w:rPr>
          <w:rFonts w:hint="eastAsia"/>
        </w:rPr>
        <w:t xml:space="preserve">法)で補正した。止水と流水でも別に解析した。</w:t>
      </w:r>
    </w:p>
    <w:p>
      <w:pPr>
        <w:pStyle w:val="Compact"/>
        <w:numPr>
          <w:ilvl w:val="0"/>
          <w:numId w:val="1004"/>
        </w:numPr>
      </w:pPr>
      <w:r>
        <w:rPr>
          <w:b/>
          <w:bCs/>
        </w:rPr>
        <w:t xml:space="preserve">piecewise SEM</w:t>
      </w:r>
      <w:r>
        <w:rPr>
          <w:rFonts w:hint="eastAsia"/>
        </w:rPr>
        <w:t xml:space="preserve">:図3の構造(説明変数</w:t>
      </w:r>
      <w:r>
        <w:t xml:space="preserve"> → </w:t>
      </w:r>
      <w:r>
        <w:rPr>
          <w:rFonts w:hint="eastAsia"/>
        </w:rPr>
        <w:t xml:space="preserve">種数</w:t>
      </w:r>
      <w:r>
        <w:t xml:space="preserve"> → </w:t>
      </w:r>
      <w:r>
        <w:rPr>
          <w:rFonts w:hint="eastAsia"/>
        </w:rPr>
        <w:t xml:space="preserve">餌ニッチ面積</w:t>
      </w:r>
      <w:r>
        <w:t xml:space="preserve"> → </w:t>
      </w:r>
      <w:r>
        <w:rPr>
          <w:rFonts w:hint="eastAsia"/>
        </w:rPr>
        <w:t xml:space="preserve">結合度・入れ子度・リンク強度、および説明変数からの直接経路)を、上と同じランダム効果を持つ混合モデルの連立として推定した(piecewiseSEM</w:t>
      </w:r>
      <w:r>
        <w:t xml:space="preserve"> </w:t>
      </w:r>
      <w:r>
        <w:rPr>
          <w:rFonts w:hint="eastAsia"/>
        </w:rPr>
        <w:t xml:space="preserve">パッケージ)。サンプリング努力はすべての方程式に共変量として入れた。間接効果は経路係数の積、全体効果は直接効果と間接効果の和とした。説明変数は緯度、気温、季節性を一つずつ入れ替えた。</w:t>
      </w:r>
    </w:p>
    <w:p>
      <w:pPr>
        <w:pStyle w:val="Compact"/>
        <w:numPr>
          <w:ilvl w:val="0"/>
          <w:numId w:val="1004"/>
        </w:numPr>
      </w:pPr>
      <w:r>
        <w:rPr>
          <w:rFonts w:hint="eastAsia"/>
          <w:b/>
          <w:bCs/>
        </w:rPr>
        <w:t xml:space="preserve">ブートストラップ媒介</w:t>
      </w:r>
      <w:r>
        <w:rPr>
          <w:rFonts w:hint="eastAsia"/>
        </w:rPr>
        <w:t xml:space="preserve">:研究単位で</w:t>
      </w:r>
      <w:r>
        <w:t xml:space="preserve"> 999 </w:t>
      </w:r>
      <w:r>
        <w:rPr>
          <w:rFonts w:hint="eastAsia"/>
        </w:rPr>
        <w:t xml:space="preserve">回リサンプリングし、種数と餌ニッチ面積を介した間接効果の</w:t>
      </w:r>
      <w:r>
        <w:t xml:space="preserve"> 95% </w:t>
      </w:r>
      <w:r>
        <w:rPr>
          <w:rFonts w:hint="eastAsia"/>
        </w:rPr>
        <w:t xml:space="preserve">信頼区間を求めた。</w:t>
      </w:r>
    </w:p>
    <w:p>
      <w:pPr>
        <w:pStyle w:val="Compact"/>
        <w:numPr>
          <w:ilvl w:val="0"/>
          <w:numId w:val="1004"/>
        </w:numPr>
      </w:pPr>
      <w:r>
        <w:rPr>
          <w:b/>
          <w:bCs/>
        </w:rPr>
        <w:t xml:space="preserve">Petchey et al. (2010) </w:t>
      </w:r>
      <w:r>
        <w:rPr>
          <w:rFonts w:hint="eastAsia"/>
          <w:b/>
          <w:bCs/>
        </w:rPr>
        <w:t xml:space="preserve">との比較</w:t>
      </w:r>
      <w:r>
        <w:rPr>
          <w:rFonts w:hint="eastAsia"/>
        </w:rPr>
        <w:t xml:space="preserve">:結合度の温度勾配(1</w:t>
      </w:r>
      <w:r>
        <w:t xml:space="preserve"> </w:t>
      </w:r>
      <w:r>
        <w:rPr>
          <w:rFonts w:hint="eastAsia"/>
        </w:rPr>
        <w:t xml:space="preserve">℃あたり)を混合モデルで推定し、Rall</w:t>
      </w:r>
      <w:r>
        <w:t xml:space="preserve"> et al. (2012) </w:t>
      </w:r>
      <w:r>
        <w:rPr>
          <w:rFonts w:hint="eastAsia"/>
        </w:rPr>
        <w:t xml:space="preserve">の活性化エネルギーから予測される向きと比べた。魚の栄養段階の高さは、(魚の</w:t>
      </w:r>
      <w:r>
        <w:t xml:space="preserve"> δ15N </w:t>
      </w:r>
      <w:r>
        <w:rPr>
          <w:rFonts w:hint="eastAsia"/>
        </w:rPr>
        <w:t xml:space="preserve">の平均</w:t>
      </w:r>
      <w:r>
        <w:t xml:space="preserve"> − </w:t>
      </w:r>
      <w:r>
        <w:rPr>
          <w:rFonts w:hint="eastAsia"/>
        </w:rPr>
        <w:t xml:space="preserve">他の分類群の</w:t>
      </w:r>
      <w:r>
        <w:t xml:space="preserve"> δ15N </w:t>
      </w:r>
      <w:r>
        <w:rPr>
          <w:rFonts w:hint="eastAsia"/>
        </w:rPr>
        <w:t xml:space="preserve">の平均)÷</w:t>
      </w:r>
      <w:r>
        <w:t xml:space="preserve"> 3.4 とした。</w:t>
      </w:r>
    </w:p>
    <w:p>
      <w:pPr>
        <w:pStyle w:val="Compact"/>
        <w:numPr>
          <w:ilvl w:val="0"/>
          <w:numId w:val="1004"/>
        </w:numPr>
      </w:pPr>
      <w:r>
        <w:rPr>
          <w:b/>
          <w:bCs/>
        </w:rPr>
        <w:t xml:space="preserve">ソフトウェア</w:t>
      </w:r>
      <w:r>
        <w:t xml:space="preserve">:R 4.5.1(lme4 2.0.6、lmerTest 3.2.1、piecewiseSEM 2.3.1、rnetcarto 0.2.6、vegan 2.7.2)。Petchey </w:t>
      </w:r>
      <w:r>
        <w:rPr>
          <w:rFonts w:hint="eastAsia"/>
        </w:rPr>
        <w:t xml:space="preserve">らとの比較と魚の栄養段階の解析は</w:t>
      </w:r>
      <w:r>
        <w:t xml:space="preserve"> R 4.4.2 </w:t>
      </w:r>
      <w:r>
        <w:rPr>
          <w:rFonts w:hint="eastAsia"/>
        </w:rPr>
        <w:t xml:space="preserve">で行った。</w:t>
      </w:r>
    </w:p>
    <w:bookmarkEnd w:id="22"/>
    <w:bookmarkStart w:id="43" w:name="結果"/>
    <w:p>
      <w:pPr>
        <w:pStyle w:val="Heading1"/>
      </w:pPr>
      <w:r>
        <w:t xml:space="preserve">3. </w:t>
      </w:r>
      <w:r>
        <w:rPr>
          <w:rFonts w:hint="eastAsia"/>
        </w:rPr>
        <w:t xml:space="preserve">結果</w:t>
      </w:r>
    </w:p>
    <w:bookmarkStart w:id="26" w:name="高緯度ほど結合度と種数が低い"/>
    <w:p>
      <w:pPr>
        <w:pStyle w:val="Heading2"/>
      </w:pPr>
      <w:r>
        <w:t xml:space="preserve">3.1 </w:t>
      </w:r>
      <w:r>
        <w:rPr>
          <w:rFonts w:hint="eastAsia"/>
        </w:rPr>
        <w:t xml:space="preserve">高緯度ほど結合度と種数が低い</w:t>
      </w:r>
    </w:p>
    <w:p>
      <w:pPr>
        <w:pStyle w:val="FirstParagraph"/>
      </w:pPr>
      <w:r>
        <w:drawing>
          <wp:inline>
            <wp:extent cx="5334000" cy="4889709"/>
            <wp:effectExtent b="0" l="0" r="0" t="0"/>
            <wp:docPr descr="" title="" id="24" name="Picture"/>
            <a:graphic>
              <a:graphicData uri="http://schemas.openxmlformats.org/drawingml/2006/picture">
                <pic:pic>
                  <pic:nvPicPr>
                    <pic:cNvPr descr="../manuscript_figs/Fig1_pattern.png" id="25" name="Picture"/>
                    <pic:cNvPicPr>
                      <a:picLocks noChangeArrowheads="1" noChangeAspect="1"/>
                    </pic:cNvPicPr>
                  </pic:nvPicPr>
                  <pic:blipFill>
                    <a:blip r:embed="rId23"/>
                    <a:stretch>
                      <a:fillRect/>
                    </a:stretch>
                  </pic:blipFill>
                  <pic:spPr bwMode="auto">
                    <a:xfrm>
                      <a:off x="0" y="0"/>
                      <a:ext cx="5334000" cy="4889709"/>
                    </a:xfrm>
                    <a:prstGeom prst="rect">
                      <a:avLst/>
                    </a:prstGeom>
                    <a:noFill/>
                    <a:ln w="9525">
                      <a:noFill/>
                      <a:headEnd/>
                      <a:tailEnd/>
                    </a:ln>
                  </pic:spPr>
                </pic:pic>
              </a:graphicData>
            </a:graphic>
          </wp:inline>
        </w:drawing>
      </w:r>
    </w:p>
    <w:p>
      <w:pPr>
        <w:pStyle w:val="BodyText"/>
      </w:pPr>
      <w:r>
        <w:rPr>
          <w:rFonts w:hint="eastAsia"/>
          <w:b/>
          <w:bCs/>
        </w:rPr>
        <w:t xml:space="preserve">図1</w:t>
      </w:r>
      <w:r>
        <w:t xml:space="preserve"> </w:t>
      </w:r>
      <w:r>
        <w:rPr>
          <w:rFonts w:hint="eastAsia"/>
        </w:rPr>
        <w:t xml:space="preserve">(a)解析した</w:t>
      </w:r>
      <w:r>
        <w:t xml:space="preserve"> 606 </w:t>
      </w:r>
      <w:r>
        <w:rPr>
          <w:rFonts w:hint="eastAsia"/>
        </w:rPr>
        <w:t xml:space="preserve">食物網(青:止水、橙:流水)。(b–d)直線と帯は混合モデルの推定値と95%信頼区間。</w:t>
      </w:r>
    </w:p>
    <w:p>
      <w:pPr>
        <w:pStyle w:val="BodyText"/>
      </w:pPr>
      <w:r>
        <w:rPr>
          <w:rFonts w:hint="eastAsia"/>
        </w:rPr>
        <w:t xml:space="preserve">高緯度ほど結合度(P</w:t>
      </w:r>
      <w:r>
        <w:t xml:space="preserve"> &lt; </w:t>
      </w:r>
      <w:r>
        <w:rPr>
          <w:rFonts w:hint="eastAsia"/>
        </w:rPr>
        <w:t xml:space="preserve">0.001)と分類群数(P</w:t>
      </w:r>
      <w:r>
        <w:t xml:space="preserve"> = </w:t>
      </w:r>
      <w:r>
        <w:rPr>
          <w:rFonts w:hint="eastAsia"/>
        </w:rPr>
        <w:t xml:space="preserve">0.003)が低い。分類群数が多いほど結合度は高いので、種数の効果を切り分ける必要がある。</w:t>
      </w:r>
    </w:p>
    <w:bookmarkEnd w:id="26"/>
    <w:bookmarkStart w:id="30" w:name="気候の効果は一貫している"/>
    <w:p>
      <w:pPr>
        <w:pStyle w:val="Heading2"/>
      </w:pPr>
      <w:r>
        <w:t xml:space="preserve">3.2 </w:t>
      </w:r>
      <w:r>
        <w:rPr>
          <w:rFonts w:hint="eastAsia"/>
        </w:rPr>
        <w:t xml:space="preserve">気候の効果は一貫している</w:t>
      </w:r>
    </w:p>
    <w:p>
      <w:pPr>
        <w:pStyle w:val="FirstParagraph"/>
      </w:pPr>
      <w:r>
        <w:drawing>
          <wp:inline>
            <wp:extent cx="5334000" cy="3112545"/>
            <wp:effectExtent b="0" l="0" r="0" t="0"/>
            <wp:docPr descr="" title="" id="28" name="Picture"/>
            <a:graphic>
              <a:graphicData uri="http://schemas.openxmlformats.org/drawingml/2006/picture">
                <pic:pic>
                  <pic:nvPicPr>
                    <pic:cNvPr descr="../manuscript_figs/Fig2_climate_effects.png" id="29" name="Picture"/>
                    <pic:cNvPicPr>
                      <a:picLocks noChangeArrowheads="1" noChangeAspect="1"/>
                    </pic:cNvPicPr>
                  </pic:nvPicPr>
                  <pic:blipFill>
                    <a:blip r:embed="rId27"/>
                    <a:stretch>
                      <a:fillRect/>
                    </a:stretch>
                  </pic:blipFill>
                  <pic:spPr bwMode="auto">
                    <a:xfrm>
                      <a:off x="0" y="0"/>
                      <a:ext cx="5334000" cy="3112545"/>
                    </a:xfrm>
                    <a:prstGeom prst="rect">
                      <a:avLst/>
                    </a:prstGeom>
                    <a:noFill/>
                    <a:ln w="9525">
                      <a:noFill/>
                      <a:headEnd/>
                      <a:tailEnd/>
                    </a:ln>
                  </pic:spPr>
                </pic:pic>
              </a:graphicData>
            </a:graphic>
          </wp:inline>
        </w:drawing>
      </w:r>
    </w:p>
    <w:p>
      <w:pPr>
        <w:pStyle w:val="BodyText"/>
      </w:pPr>
      <w:r>
        <w:rPr>
          <w:rFonts w:hint="eastAsia"/>
          <w:b/>
          <w:bCs/>
        </w:rPr>
        <w:t xml:space="preserve">図2</w:t>
      </w:r>
      <w:r>
        <w:t xml:space="preserve"> </w:t>
      </w:r>
      <w:r>
        <w:rPr>
          <w:rFonts w:hint="eastAsia"/>
        </w:rPr>
        <w:t xml:space="preserve">緯度、気温、季節性が6指標に与える標準化効果と95%信頼区間。季節性は月平均気温の標準偏差(夏と冬の気温差の大きさ;WorldClim</w:t>
      </w:r>
      <w:r>
        <w:t xml:space="preserve"> </w:t>
      </w:r>
      <w:r>
        <w:rPr>
          <w:rFonts w:hint="eastAsia"/>
        </w:rPr>
        <w:t xml:space="preserve">BIO4)。3つの説明変数は「極に近づく向き」にそろえてある:緯度は高いほう、気温は低いほう、季節性は大きいほうが正。黒は全食物網、青は止水、橙は流水。塗りつぶしは</w:t>
      </w:r>
      <w:r>
        <w:t xml:space="preserve"> FDR </w:t>
      </w:r>
      <w:r>
        <w:rPr>
          <w:rFonts w:hint="eastAsia"/>
        </w:rPr>
        <w:t xml:space="preserve">補正後</w:t>
      </w:r>
      <w:r>
        <w:t xml:space="preserve"> q &lt; 0.05。</w:t>
      </w:r>
    </w:p>
    <w:p>
      <w:pPr>
        <w:pStyle w:val="BodyText"/>
      </w:pPr>
      <w:r>
        <w:rPr>
          <w:rFonts w:hint="eastAsia"/>
        </w:rPr>
        <w:t xml:space="preserve">極に近づくほど、結合度(−0.27〜−0.31)、入れ子度(−0.20〜−0.27)、リンク強度(−0.25〜−0.29)が低下する。測定サンプル数を調整しても、個体数の多い網だけに絞っても、リンク閾値を変えても結論は同じである(図S1、S5)。</w:t>
      </w:r>
    </w:p>
    <w:bookmarkEnd w:id="30"/>
    <w:bookmarkStart w:id="37" w:name="直接効果と種数を介した効果"/>
    <w:p>
      <w:pPr>
        <w:pStyle w:val="Heading2"/>
      </w:pPr>
      <w:r>
        <w:t xml:space="preserve">3.3 </w:t>
      </w:r>
      <w:r>
        <w:rPr>
          <w:rFonts w:hint="eastAsia"/>
        </w:rPr>
        <w:t xml:space="preserve">直接効果と、種数を介した効果</w:t>
      </w:r>
    </w:p>
    <w:p>
      <w:pPr>
        <w:pStyle w:val="FirstParagraph"/>
      </w:pPr>
      <w:r>
        <w:drawing>
          <wp:inline>
            <wp:extent cx="5334000" cy="4863587"/>
            <wp:effectExtent b="0" l="0" r="0" t="0"/>
            <wp:docPr descr="" title="" id="32" name="Picture"/>
            <a:graphic>
              <a:graphicData uri="http://schemas.openxmlformats.org/drawingml/2006/picture">
                <pic:pic>
                  <pic:nvPicPr>
                    <pic:cNvPr descr="../manuscript_figs/Fig8_sem_diagram.png" id="33" name="Picture"/>
                    <pic:cNvPicPr>
                      <a:picLocks noChangeArrowheads="1" noChangeAspect="1"/>
                    </pic:cNvPicPr>
                  </pic:nvPicPr>
                  <pic:blipFill>
                    <a:blip r:embed="rId31"/>
                    <a:stretch>
                      <a:fillRect/>
                    </a:stretch>
                  </pic:blipFill>
                  <pic:spPr bwMode="auto">
                    <a:xfrm>
                      <a:off x="0" y="0"/>
                      <a:ext cx="5334000" cy="4863587"/>
                    </a:xfrm>
                    <a:prstGeom prst="rect">
                      <a:avLst/>
                    </a:prstGeom>
                    <a:noFill/>
                    <a:ln w="9525">
                      <a:noFill/>
                      <a:headEnd/>
                      <a:tailEnd/>
                    </a:ln>
                  </pic:spPr>
                </pic:pic>
              </a:graphicData>
            </a:graphic>
          </wp:inline>
        </w:drawing>
      </w:r>
    </w:p>
    <w:p>
      <w:pPr>
        <w:pStyle w:val="BodyText"/>
      </w:pPr>
      <w:r>
        <w:rPr>
          <w:rFonts w:hint="eastAsia"/>
          <w:b/>
          <w:bCs/>
        </w:rPr>
        <w:t xml:space="preserve">図3</w:t>
      </w:r>
      <w:r>
        <w:t xml:space="preserve"> </w:t>
      </w:r>
      <w:r>
        <w:t xml:space="preserve">piecewise SEM </w:t>
      </w:r>
      <w:r>
        <w:rPr>
          <w:rFonts w:hint="eastAsia"/>
        </w:rPr>
        <w:t xml:space="preserve">の経路図(説明変数が緯度のモデル、n</w:t>
      </w:r>
      <w:r>
        <w:t xml:space="preserve"> = </w:t>
      </w:r>
      <w:r>
        <w:rPr>
          <w:rFonts w:hint="eastAsia"/>
        </w:rPr>
        <w:t xml:space="preserve">474)。数値は標準化経路係数で、矢印の太さは係数の大きさに比例する。青は正、赤は負の経路、点線は有意でない経路(P</w:t>
      </w:r>
      <w:r>
        <w:t xml:space="preserve"> ≥ 0.05)。* P &lt; 0.05、** P &lt; 0.01、*** P &lt; </w:t>
      </w:r>
      <w:r>
        <w:rPr>
          <w:rFonts w:hint="eastAsia"/>
        </w:rPr>
        <w:t xml:space="preserve">0.001。サンプリング努力はすべての応答変数に共変量として入れたが、図では種数への経路だけを示した(ほかの経路は</w:t>
      </w:r>
      <w:r>
        <w:t xml:space="preserve"> </w:t>
      </w:r>
      <w:r>
        <w:rPr>
          <w:rFonts w:hint="eastAsia"/>
        </w:rPr>
        <w:t xml:space="preserve">−0.09〜0.08)。説明変数を気温または季節性に替えた同じ構造のモデルは、図S10、図S11に示した。</w:t>
      </w:r>
    </w:p>
    <w:p>
      <w:pPr>
        <w:pStyle w:val="BodyText"/>
      </w:pPr>
      <w:r>
        <w:rPr>
          <w:rFonts w:hint="eastAsia"/>
        </w:rPr>
        <w:t xml:space="preserve">緯度は種数を減らし(−0.20)、種数は結合度(0.32)、入れ子度(0.67)、リンク強度(0.70)を強く高める。種数は餌ニッチ面積も広げ(0.45)、餌ニッチ面積は結合度(0.29)とリンク強度(0.14)を高める。緯度から結合度(−0.14)とリンク強度(−0.10)への直接の経路も有意だが、入れ子度への直接経路は有意でない(−0.06)。</w:t>
      </w:r>
    </w:p>
    <w:p>
      <w:pPr>
        <w:pStyle w:val="BodyText"/>
      </w:pPr>
      <w:r>
        <w:drawing>
          <wp:inline>
            <wp:extent cx="5334000" cy="2369551"/>
            <wp:effectExtent b="0" l="0" r="0" t="0"/>
            <wp:docPr descr="" title="" id="35" name="Picture"/>
            <a:graphic>
              <a:graphicData uri="http://schemas.openxmlformats.org/drawingml/2006/picture">
                <pic:pic>
                  <pic:nvPicPr>
                    <pic:cNvPr descr="../manuscript_figs/Fig3_direct_vs_mediated.png" id="36" name="Picture"/>
                    <pic:cNvPicPr>
                      <a:picLocks noChangeArrowheads="1" noChangeAspect="1"/>
                    </pic:cNvPicPr>
                  </pic:nvPicPr>
                  <pic:blipFill>
                    <a:blip r:embed="rId34"/>
                    <a:stretch>
                      <a:fillRect/>
                    </a:stretch>
                  </pic:blipFill>
                  <pic:spPr bwMode="auto">
                    <a:xfrm>
                      <a:off x="0" y="0"/>
                      <a:ext cx="5334000" cy="2369551"/>
                    </a:xfrm>
                    <a:prstGeom prst="rect">
                      <a:avLst/>
                    </a:prstGeom>
                    <a:noFill/>
                    <a:ln w="9525">
                      <a:noFill/>
                      <a:headEnd/>
                      <a:tailEnd/>
                    </a:ln>
                  </pic:spPr>
                </pic:pic>
              </a:graphicData>
            </a:graphic>
          </wp:inline>
        </w:drawing>
      </w:r>
    </w:p>
    <w:p>
      <w:pPr>
        <w:pStyle w:val="BodyText"/>
      </w:pPr>
      <w:r>
        <w:rPr>
          <w:rFonts w:hint="eastAsia"/>
          <w:b/>
          <w:bCs/>
        </w:rPr>
        <w:t xml:space="preserve">図4</w:t>
      </w:r>
      <w:r>
        <w:t xml:space="preserve"> </w:t>
      </w:r>
      <w:r>
        <w:rPr>
          <w:rFonts w:hint="eastAsia"/>
        </w:rPr>
        <w:t xml:space="preserve">図3と同じ構造の</w:t>
      </w:r>
      <w:r>
        <w:t xml:space="preserve"> SEM </w:t>
      </w:r>
      <w:r>
        <w:rPr>
          <w:rFonts w:hint="eastAsia"/>
        </w:rPr>
        <w:t xml:space="preserve">から求めた効果の分解。説明変数を緯度、気温、季節性(月平均気温の標準偏差)に入れ替えた3つのモデルの結果を並べた。値は極に近づく向きにそろえてある(気温は低いほう、季節性は大きいほうが正)。棒は直接効果(橙)、種数を介した効果(青)、餌ニッチ面積を介した効果(水色)。ひし形は全体の効果。右の文字は、直接効果が有意(*)かどうか。</w:t>
      </w:r>
    </w:p>
    <w:p>
      <w:pPr>
        <w:pStyle w:val="BodyText"/>
      </w:pPr>
      <w:r>
        <w:rPr>
          <w:rFonts w:hint="eastAsia"/>
        </w:rPr>
        <w:t xml:space="preserve">結合度には、種数を固定しても気候の直接効果が残る(緯度</w:t>
      </w:r>
      <w:r>
        <w:t xml:space="preserve"> −0.14、P = </w:t>
      </w:r>
      <w:r>
        <w:rPr>
          <w:rFonts w:hint="eastAsia"/>
        </w:rPr>
        <w:t xml:space="preserve">0.027;全体</w:t>
      </w:r>
      <w:r>
        <w:t xml:space="preserve"> −0.24 </w:t>
      </w:r>
      <w:r>
        <w:rPr>
          <w:rFonts w:hint="eastAsia"/>
        </w:rPr>
        <w:t xml:space="preserve">の約</w:t>
      </w:r>
      <w:r>
        <w:t xml:space="preserve"> </w:t>
      </w:r>
      <w:r>
        <w:rPr>
          <w:rFonts w:hint="eastAsia"/>
        </w:rPr>
        <w:t xml:space="preserve">57%)。入れ子度は主に種数を介して低下し(約7割)、直接効果は有意でない。リンク強度はその中間である。ブートストラップ媒介分析でも、種数を介した効果は有意だった(図S2)。</w:t>
      </w:r>
    </w:p>
    <w:bookmarkEnd w:id="37"/>
    <w:bookmarkStart w:id="41" w:name="直接効果の中身魚の採餌と雑食性"/>
    <w:p>
      <w:pPr>
        <w:pStyle w:val="Heading2"/>
      </w:pPr>
      <w:r>
        <w:t xml:space="preserve">3.4 </w:t>
      </w:r>
      <w:r>
        <w:rPr>
          <w:rFonts w:hint="eastAsia"/>
        </w:rPr>
        <w:t xml:space="preserve">直接効果の中身:魚の採餌と雑食性</w:t>
      </w:r>
    </w:p>
    <w:p>
      <w:pPr>
        <w:pStyle w:val="FirstParagraph"/>
      </w:pPr>
      <w:r>
        <w:drawing>
          <wp:inline>
            <wp:extent cx="5334000" cy="4445418"/>
            <wp:effectExtent b="0" l="0" r="0" t="0"/>
            <wp:docPr descr="" title="" id="39" name="Picture"/>
            <a:graphic>
              <a:graphicData uri="http://schemas.openxmlformats.org/drawingml/2006/picture">
                <pic:pic>
                  <pic:nvPicPr>
                    <pic:cNvPr descr="../manuscript_figs/Fig5_petchey_test.png" id="40" name="Picture"/>
                    <pic:cNvPicPr>
                      <a:picLocks noChangeArrowheads="1" noChangeAspect="1"/>
                    </pic:cNvPicPr>
                  </pic:nvPicPr>
                  <pic:blipFill>
                    <a:blip r:embed="rId38"/>
                    <a:stretch>
                      <a:fillRect/>
                    </a:stretch>
                  </pic:blipFill>
                  <pic:spPr bwMode="auto">
                    <a:xfrm>
                      <a:off x="0" y="0"/>
                      <a:ext cx="5334000" cy="4445418"/>
                    </a:xfrm>
                    <a:prstGeom prst="rect">
                      <a:avLst/>
                    </a:prstGeom>
                    <a:noFill/>
                    <a:ln w="9525">
                      <a:noFill/>
                      <a:headEnd/>
                      <a:tailEnd/>
                    </a:ln>
                  </pic:spPr>
                </pic:pic>
              </a:graphicData>
            </a:graphic>
          </wp:inline>
        </w:drawing>
      </w:r>
    </w:p>
    <w:p>
      <w:pPr>
        <w:pStyle w:val="BodyText"/>
      </w:pPr>
      <w:r>
        <w:rPr>
          <w:rFonts w:hint="eastAsia"/>
          <w:b/>
          <w:bCs/>
        </w:rPr>
        <w:t xml:space="preserve">図5</w:t>
      </w:r>
      <w:r>
        <w:t xml:space="preserve"> </w:t>
      </w:r>
      <w:r>
        <w:rPr>
          <w:rFonts w:hint="eastAsia"/>
        </w:rPr>
        <w:t xml:space="preserve">(a)淡水魚などの活性化エネルギー(Rall</w:t>
      </w:r>
      <w:r>
        <w:t xml:space="preserve"> et al. 2012)から、Petchey et al. (2010) </w:t>
      </w:r>
      <w:r>
        <w:rPr>
          <w:rFonts w:hint="eastAsia"/>
        </w:rPr>
        <w:t xml:space="preserve">のモデルが予測する温暖化の効果の向き。(b)観測された結合度の温度勾配と、予測された範囲(青い帯)。(c)魚の体サイズのばらつき別の温度効果。(d)種数と温度(アレニウス・プロット)。</w:t>
      </w:r>
    </w:p>
    <w:p>
      <w:pPr>
        <w:pStyle w:val="Compact"/>
        <w:numPr>
          <w:ilvl w:val="0"/>
          <w:numId w:val="1005"/>
        </w:numPr>
      </w:pPr>
      <w:r>
        <w:rPr>
          <w:rFonts w:hint="eastAsia"/>
        </w:rPr>
        <w:t xml:space="preserve">淡水魚は、攻撃率(0.31</w:t>
      </w:r>
      <w:r>
        <w:t xml:space="preserve"> </w:t>
      </w:r>
      <w:r>
        <w:rPr>
          <w:rFonts w:hint="eastAsia"/>
        </w:rPr>
        <w:t xml:space="preserve">eV)より処理時間(−0.46</w:t>
      </w:r>
      <w:r>
        <w:t xml:space="preserve"> </w:t>
      </w:r>
      <w:r>
        <w:rPr>
          <w:rFonts w:hint="eastAsia"/>
        </w:rPr>
        <w:t xml:space="preserve">eV)のほうが温度に敏感である。そのため、温暖ほど探索型のジェネラリストになり、結合度が上がると予測される。観測(1</w:t>
      </w:r>
      <w:r>
        <w:t xml:space="preserve"> ℃あたり </w:t>
      </w:r>
      <w:r>
        <w:rPr>
          <w:rFonts w:hint="eastAsia"/>
        </w:rPr>
        <w:t xml:space="preserve">+0.004、直接効果のみでは</w:t>
      </w:r>
      <w:r>
        <w:t xml:space="preserve"> </w:t>
      </w:r>
      <w:r>
        <w:rPr>
          <w:rFonts w:hint="eastAsia"/>
        </w:rPr>
        <w:t xml:space="preserve">+0.002)は、この向きと大きさの範囲に一致した。</w:t>
      </w:r>
    </w:p>
    <w:p>
      <w:pPr>
        <w:pStyle w:val="Compact"/>
        <w:numPr>
          <w:ilvl w:val="0"/>
          <w:numId w:val="1005"/>
        </w:numPr>
      </w:pPr>
      <w:r>
        <w:rPr>
          <w:rFonts w:hint="eastAsia"/>
        </w:rPr>
        <w:t xml:space="preserve">温暖な水域ほど、魚の栄養段階は他の分類群に比べて低かった(雑食化、P</w:t>
      </w:r>
      <w:r>
        <w:t xml:space="preserve"> = </w:t>
      </w:r>
      <w:r>
        <w:rPr>
          <w:rFonts w:hint="eastAsia"/>
        </w:rPr>
        <w:t xml:space="preserve">0.048)。栄養段階が低いほど結合度は高かった(P</w:t>
      </w:r>
      <w:r>
        <w:t xml:space="preserve"> &lt; </w:t>
      </w:r>
      <w:r>
        <w:rPr>
          <w:rFonts w:hint="eastAsia"/>
        </w:rPr>
        <w:t xml:space="preserve">0.001)。魚の栄養段階を考慮すると、気温の直接効果は約</w:t>
      </w:r>
      <w:r>
        <w:t xml:space="preserve"> 26% </w:t>
      </w:r>
      <w:r>
        <w:rPr>
          <w:rFonts w:hint="eastAsia"/>
        </w:rPr>
        <w:t xml:space="preserve">小さくなった(図S8)。</w:t>
      </w:r>
    </w:p>
    <w:p>
      <w:pPr>
        <w:pStyle w:val="Compact"/>
        <w:numPr>
          <w:ilvl w:val="0"/>
          <w:numId w:val="1005"/>
        </w:numPr>
      </w:pPr>
      <w:r>
        <w:rPr>
          <w:rFonts w:hint="eastAsia"/>
        </w:rPr>
        <w:t xml:space="preserve">体サイズが似た食物網ほど温度に敏感という予測は、方向は一致したが有意ではなかった(P</w:t>
      </w:r>
      <w:r>
        <w:t xml:space="preserve"> = </w:t>
      </w:r>
      <w:r>
        <w:rPr>
          <w:rFonts w:hint="eastAsia"/>
        </w:rPr>
        <w:t xml:space="preserve">0.11)。種数の温度依存性(0.12</w:t>
      </w:r>
      <w:r>
        <w:t xml:space="preserve"> </w:t>
      </w:r>
      <w:r>
        <w:rPr>
          <w:rFonts w:hint="eastAsia"/>
        </w:rPr>
        <w:t xml:space="preserve">eV)は、代謝理論の予測(0.65</w:t>
      </w:r>
      <w:r>
        <w:t xml:space="preserve"> </w:t>
      </w:r>
      <w:r>
        <w:rPr>
          <w:rFonts w:hint="eastAsia"/>
        </w:rPr>
        <w:t xml:space="preserve">eV)よりずっと小さかった。</w:t>
      </w:r>
    </w:p>
    <w:bookmarkEnd w:id="41"/>
    <w:bookmarkStart w:id="42" w:name="モジュラリティ"/>
    <w:p>
      <w:pPr>
        <w:pStyle w:val="Heading2"/>
      </w:pPr>
      <w:r>
        <w:t xml:space="preserve">3.5 モジュラリティ</w:t>
      </w:r>
    </w:p>
    <w:p>
      <w:pPr>
        <w:pStyle w:val="FirstParagraph"/>
      </w:pPr>
      <w:r>
        <w:rPr>
          <w:rFonts w:hint="eastAsia"/>
        </w:rPr>
        <w:t xml:space="preserve">モジュラリティ(Q)は極ほど高く、北極の海洋食物網での報告(Kortsch</w:t>
      </w:r>
      <w:r>
        <w:t xml:space="preserve"> et al. </w:t>
      </w:r>
      <w:r>
        <w:rPr>
          <w:rFonts w:hint="eastAsia"/>
        </w:rPr>
        <w:t xml:space="preserve">2015)と同じ向きだった。標準化モジュラリティ(z-Q)では全体の傾向が</w:t>
      </w:r>
      <w:r>
        <w:t xml:space="preserve"> 0 </w:t>
      </w:r>
      <w:r>
        <w:rPr>
          <w:rFonts w:hint="eastAsia"/>
        </w:rPr>
        <w:t xml:space="preserve">に近い。種数を介した低下(緯度で</w:t>
      </w:r>
      <w:r>
        <w:t xml:space="preserve"> </w:t>
      </w:r>
      <w:r>
        <w:rPr>
          <w:rFonts w:hint="eastAsia"/>
        </w:rPr>
        <w:t xml:space="preserve">−0.14)と、気候の直接の上昇(+0.14)が打ち消し合うためである。</w:t>
      </w:r>
    </w:p>
    <w:bookmarkEnd w:id="42"/>
    <w:bookmarkEnd w:id="43"/>
    <w:bookmarkStart w:id="50" w:name="考察"/>
    <w:p>
      <w:pPr>
        <w:pStyle w:val="Heading1"/>
      </w:pPr>
      <w:r>
        <w:t xml:space="preserve">4. </w:t>
      </w:r>
      <w:r>
        <w:rPr>
          <w:rFonts w:hint="eastAsia"/>
        </w:rPr>
        <w:t xml:space="preserve">考察</w:t>
      </w:r>
    </w:p>
    <w:p>
      <w:pPr>
        <w:pStyle w:val="FirstParagraph"/>
      </w:pPr>
      <w:r>
        <w:rPr>
          <w:rFonts w:hint="eastAsia"/>
          <w:b/>
          <w:bCs/>
        </w:rPr>
        <w:t xml:space="preserve">考察の要点</w:t>
      </w:r>
    </w:p>
    <w:p>
      <w:pPr>
        <w:pStyle w:val="Compact"/>
        <w:numPr>
          <w:ilvl w:val="0"/>
          <w:numId w:val="1006"/>
        </w:numPr>
      </w:pPr>
      <w:r>
        <w:rPr>
          <w:b/>
          <w:bCs/>
        </w:rPr>
        <w:t xml:space="preserve">パターン</w:t>
      </w:r>
      <w:r>
        <w:rPr>
          <w:rFonts w:hint="eastAsia"/>
        </w:rPr>
        <w:t xml:space="preserve">:極に近いほど、淡水食物網は同位体的な重なりが小さく、いくつかのまとまりに分かれた構造になる。止水と流水に共通し、北極の海洋食物網(Kortsch</w:t>
      </w:r>
      <w:r>
        <w:t xml:space="preserve"> et al. </w:t>
      </w:r>
      <w:r>
        <w:rPr>
          <w:rFonts w:hint="eastAsia"/>
        </w:rPr>
        <w:t xml:space="preserve">2015)と同じ向きである。</w:t>
      </w:r>
    </w:p>
    <w:p>
      <w:pPr>
        <w:pStyle w:val="Compact"/>
        <w:numPr>
          <w:ilvl w:val="0"/>
          <w:numId w:val="1006"/>
        </w:numPr>
      </w:pPr>
      <w:r>
        <w:rPr>
          <w:rFonts w:hint="eastAsia"/>
          <w:b/>
          <w:bCs/>
        </w:rPr>
        <w:t xml:space="preserve">直接効果(魚の採餌)</w:t>
      </w:r>
      <w:r>
        <w:rPr>
          <w:rFonts w:hint="eastAsia"/>
        </w:rPr>
        <w:t xml:space="preserve">:結合度の低下の約半分は、種数を固定しても残る気候の直接効果である。淡水魚は処理時間のほうが温度に敏感なので、温暖な水域ほどジェネラリスト・雑食的になる(Petchey</w:t>
      </w:r>
      <w:r>
        <w:t xml:space="preserve"> et al. 2010 </w:t>
      </w:r>
      <w:r>
        <w:rPr>
          <w:rFonts w:hint="eastAsia"/>
        </w:rPr>
        <w:t xml:space="preserve">の予測と一致)。ただし、魚の栄養段階で説明できたのは直接効果の約</w:t>
      </w:r>
      <w:r>
        <w:t xml:space="preserve"> 26% にとどまる。</w:t>
      </w:r>
    </w:p>
    <w:p>
      <w:pPr>
        <w:pStyle w:val="Compact"/>
        <w:numPr>
          <w:ilvl w:val="0"/>
          <w:numId w:val="1006"/>
        </w:numPr>
      </w:pPr>
      <w:r>
        <w:rPr>
          <w:rFonts w:hint="eastAsia"/>
          <w:b/>
          <w:bCs/>
        </w:rPr>
        <w:t xml:space="preserve">間接効果(種数)</w:t>
      </w:r>
      <w:r>
        <w:rPr>
          <w:rFonts w:hint="eastAsia"/>
        </w:rPr>
        <w:t xml:space="preserve">:残り半分は、高緯度で種数が少ないことを介した効果である。種数はサンプリング努力に強く依存し、その影響を補正すると種数経由の効果は約3分の1小さくなる。</w:t>
      </w:r>
    </w:p>
    <w:p>
      <w:pPr>
        <w:pStyle w:val="Compact"/>
        <w:numPr>
          <w:ilvl w:val="0"/>
          <w:numId w:val="1006"/>
        </w:numPr>
      </w:pPr>
      <w:r>
        <w:rPr>
          <w:b/>
          <w:bCs/>
        </w:rPr>
        <w:t xml:space="preserve">モジュラリティ</w:t>
      </w:r>
      <w:r>
        <w:rPr>
          <w:rFonts w:hint="eastAsia"/>
        </w:rPr>
        <w:t xml:space="preserve">:標準化モジュラリティ(z-Q)で傾向が消えるのは、効果がないからではない。種数を介した低下と、気候の直接の上昇が打ち消し合った結果である。</w:t>
      </w:r>
    </w:p>
    <w:p>
      <w:pPr>
        <w:pStyle w:val="Compact"/>
        <w:numPr>
          <w:ilvl w:val="0"/>
          <w:numId w:val="1006"/>
        </w:numPr>
      </w:pPr>
      <w:r>
        <w:rPr>
          <w:rFonts w:hint="eastAsia"/>
          <w:b/>
          <w:bCs/>
        </w:rPr>
        <w:t xml:space="preserve">季節性</w:t>
      </w:r>
      <w:r>
        <w:rPr>
          <w:rFonts w:hint="eastAsia"/>
        </w:rPr>
        <w:t xml:space="preserve">:結合度への効果は3つの説明変数で最大で、その約6割が直接効果だった。年平均気温とは独立に効いており、季節ごとに資源の使い方が変わることが一因と考えられる。</w:t>
      </w:r>
    </w:p>
    <w:p>
      <w:pPr>
        <w:pStyle w:val="Compact"/>
        <w:numPr>
          <w:ilvl w:val="0"/>
          <w:numId w:val="1006"/>
        </w:numPr>
      </w:pPr>
      <w:r>
        <w:rPr>
          <w:rFonts w:hint="eastAsia"/>
          <w:b/>
          <w:bCs/>
        </w:rPr>
        <w:t xml:space="preserve">温暖化への示唆</w:t>
      </w:r>
      <w:r>
        <w:rPr>
          <w:rFonts w:hint="eastAsia"/>
        </w:rPr>
        <w:t xml:space="preserve">:高緯度の淡水食物網は、温暖化で結合度が上がり、まとまりが崩れる方向に変わりうる。経路は、採餌のジェネラリスト化と種の侵入の2つで、予測には種構成の変化も組み込む必要がある。</w:t>
      </w:r>
    </w:p>
    <w:bookmarkStart w:id="44" w:name="極に近いほど淡水食物網は疎で分かれた構造になる"/>
    <w:p>
      <w:pPr>
        <w:pStyle w:val="Heading2"/>
      </w:pPr>
      <w:r>
        <w:t xml:space="preserve">4.1 </w:t>
      </w:r>
      <w:r>
        <w:rPr>
          <w:rFonts w:hint="eastAsia"/>
        </w:rPr>
        <w:t xml:space="preserve">極に近いほど、淡水食物網は疎で分かれた構造になる</w:t>
      </w:r>
    </w:p>
    <w:p>
      <w:pPr>
        <w:pStyle w:val="FirstParagraph"/>
      </w:pPr>
      <w:r>
        <w:rPr>
          <w:rFonts w:hint="eastAsia"/>
        </w:rPr>
        <w:t xml:space="preserve">極に近いほど、結合度、入れ子度、リンク強度がそろって低下し、モジュラリティ(Q)は上がった。高緯度の淡水食物網は、分類群どうしの同位体的な重なりが小さく、いくつかのまとまりに分かれた構造をしている。この傾向は止水と流水に共通し、サンプリング努力やリンクの閾値を変えても変わらなかった。北極の海洋食物網でも、北方の食物網より結合度が低くモジュール性が高いことが報告されており(Kortsch</w:t>
      </w:r>
      <w:r>
        <w:t xml:space="preserve"> et al. </w:t>
      </w:r>
      <w:r>
        <w:rPr>
          <w:rFonts w:hint="eastAsia"/>
        </w:rPr>
        <w:t xml:space="preserve">2015)、高緯度の食物網に共通する性質である可能性がある。一方、196</w:t>
      </w:r>
      <w:r>
        <w:t xml:space="preserve"> </w:t>
      </w:r>
      <w:r>
        <w:rPr>
          <w:rFonts w:hint="eastAsia"/>
        </w:rPr>
        <w:t xml:space="preserve">の捕食網を調べた</w:t>
      </w:r>
      <w:r>
        <w:t xml:space="preserve"> Cirtwill et al. (2015) </w:t>
      </w:r>
      <w:r>
        <w:rPr>
          <w:rFonts w:hint="eastAsia"/>
        </w:rPr>
        <w:t xml:space="preserve">は、湖では極に近いほど種あたりのリンク数が多くなると報告しており、本研究とは逆向きである。同位体の重なりと捕食関係の違いが一因と考えられ、両者を同じデータで比べることが今後の課題になる。</w:t>
      </w:r>
    </w:p>
    <w:bookmarkEnd w:id="44"/>
    <w:bookmarkStart w:id="45" w:name="直接効果魚の採餌と雑食性"/>
    <w:p>
      <w:pPr>
        <w:pStyle w:val="Heading2"/>
      </w:pPr>
      <w:r>
        <w:t xml:space="preserve">4.2 </w:t>
      </w:r>
      <w:r>
        <w:rPr>
          <w:rFonts w:hint="eastAsia"/>
        </w:rPr>
        <w:t xml:space="preserve">直接効果:魚の採餌と雑食性</w:t>
      </w:r>
    </w:p>
    <w:p>
      <w:pPr>
        <w:pStyle w:val="FirstParagraph"/>
      </w:pPr>
      <w:r>
        <w:rPr>
          <w:rFonts w:hint="eastAsia"/>
        </w:rPr>
        <w:t xml:space="preserve">種数を固定しても、結合度には気候の直接効果が残った(緯度で全体の約半分)。この直接効果の向きと大きさは、Petchey</w:t>
      </w:r>
      <w:r>
        <w:t xml:space="preserve"> et al. (2010) </w:t>
      </w:r>
      <w:r>
        <w:rPr>
          <w:rFonts w:hint="eastAsia"/>
        </w:rPr>
        <w:t xml:space="preserve">の採餌モデルの予測と一致した。淡水魚では、攻撃率より処理時間のほうが温度に敏感である(Rall</w:t>
      </w:r>
      <w:r>
        <w:t xml:space="preserve"> et al. </w:t>
      </w:r>
      <w:r>
        <w:rPr>
          <w:rFonts w:hint="eastAsia"/>
        </w:rPr>
        <w:t xml:space="preserve">2012)。そのため温暖な水域では、魚は餌を処理する時間が相対的に短くなり、多くの種類の餌を食べる「探索型」のジェネラリストになると予測される。実際に、温暖な水域ほど魚の栄養段階は他の分類群に比べて低く、雑食的だった。低緯度ほど魚の雑食性が高いというメタ解析の結果(González-Bergonzoni</w:t>
      </w:r>
      <w:r>
        <w:t xml:space="preserve"> et al. </w:t>
      </w:r>
      <w:r>
        <w:rPr>
          <w:rFonts w:hint="eastAsia"/>
        </w:rPr>
        <w:t xml:space="preserve">2012)とも整合する。</w:t>
      </w:r>
    </w:p>
    <w:p>
      <w:pPr>
        <w:pStyle w:val="BodyText"/>
      </w:pPr>
      <w:r>
        <w:rPr>
          <w:rFonts w:hint="eastAsia"/>
        </w:rPr>
        <w:t xml:space="preserve">ただし、魚の栄養段階で説明できたのは、気温の直接効果の約</w:t>
      </w:r>
      <w:r>
        <w:t xml:space="preserve"> 26% </w:t>
      </w:r>
      <w:r>
        <w:rPr>
          <w:rFonts w:hint="eastAsia"/>
        </w:rPr>
        <w:t xml:space="preserve">にとどまった。残りには、餌生物の量や体サイズの違い、測定していない採餌特性が関わっていると考えられる。また、活性化エネルギーは文献値を借りており、IsoFresh</w:t>
      </w:r>
      <w:r>
        <w:t xml:space="preserve"> </w:t>
      </w:r>
      <w:r>
        <w:rPr>
          <w:rFonts w:hint="eastAsia"/>
        </w:rPr>
        <w:t xml:space="preserve">の種で測ったものではない。この経路をより直接に確かめるには、胃内容物や</w:t>
      </w:r>
      <w:r>
        <w:t xml:space="preserve"> DNA </w:t>
      </w:r>
      <w:r>
        <w:rPr>
          <w:rFonts w:hint="eastAsia"/>
        </w:rPr>
        <w:t xml:space="preserve">メタバーコーディングで、温度勾配に沿った餌メニュー幅を測る必要がある。</w:t>
      </w:r>
    </w:p>
    <w:bookmarkEnd w:id="45"/>
    <w:bookmarkStart w:id="46" w:name="間接効果種数とサンプリング努力"/>
    <w:p>
      <w:pPr>
        <w:pStyle w:val="Heading2"/>
      </w:pPr>
      <w:r>
        <w:t xml:space="preserve">4.3 </w:t>
      </w:r>
      <w:r>
        <w:rPr>
          <w:rFonts w:hint="eastAsia"/>
        </w:rPr>
        <w:t xml:space="preserve">間接効果:種数とサンプリング努力</w:t>
      </w:r>
    </w:p>
    <w:p>
      <w:pPr>
        <w:pStyle w:val="FirstParagraph"/>
      </w:pPr>
      <w:r>
        <w:rPr>
          <w:rFonts w:hint="eastAsia"/>
        </w:rPr>
        <w:t xml:space="preserve">結合度の低下の残り半分と、入れ子度やリンク強度の低下の大部分は、高緯度で分類群数が少ないことを介していた。気温が種数などを通じて間接的に食物網構造を変えるという報告(Gibert</w:t>
      </w:r>
      <w:r>
        <w:t xml:space="preserve"> </w:t>
      </w:r>
      <w:r>
        <w:rPr>
          <w:rFonts w:hint="eastAsia"/>
        </w:rPr>
        <w:t xml:space="preserve">2019)や、地熱河川の温暖化で消費者と資源の構成が変わり食物網が単純化したという報告(O’Gorman</w:t>
      </w:r>
      <w:r>
        <w:t xml:space="preserve"> et al. </w:t>
      </w:r>
      <w:r>
        <w:rPr>
          <w:rFonts w:hint="eastAsia"/>
        </w:rPr>
        <w:t xml:space="preserve">2019)と合致する。</w:t>
      </w:r>
    </w:p>
    <w:p>
      <w:pPr>
        <w:pStyle w:val="BodyText"/>
      </w:pPr>
      <w:r>
        <w:rPr>
          <w:rFonts w:hint="eastAsia"/>
        </w:rPr>
        <w:t xml:space="preserve">ただし、本研究の種数は「同位体が測定された分類群の数」であり、サンプリング努力に強く依存していた(SEM</w:t>
      </w:r>
      <w:r>
        <w:t xml:space="preserve"> </w:t>
      </w:r>
      <w:r>
        <w:rPr>
          <w:rFonts w:hint="eastAsia"/>
        </w:rPr>
        <w:t xml:space="preserve">の経路係数</w:t>
      </w:r>
      <w:r>
        <w:t xml:space="preserve"> </w:t>
      </w:r>
      <w:r>
        <w:rPr>
          <w:rFonts w:hint="eastAsia"/>
        </w:rPr>
        <w:t xml:space="preserve">0.74)。サンプリング努力を調整すると、種数を介した効果は約3分の1小さくなった。つまり、種数経由の効果の一部は、研究ごとの測定の多さを反映している可能性がある。それでも緯度から種数への効果は有意に残り、直接効果はほとんど変わらなかった。種数経由の効果の大きさは控えめに解釈すべきだが、結論の方向は変わらない。</w:t>
      </w:r>
    </w:p>
    <w:bookmarkEnd w:id="46"/>
    <w:bookmarkStart w:id="47" w:name="モジュラリティ見かけの増加か本当の増加か"/>
    <w:p>
      <w:pPr>
        <w:pStyle w:val="Heading2"/>
      </w:pPr>
      <w:r>
        <w:t xml:space="preserve">4.4 </w:t>
      </w:r>
      <w:r>
        <w:rPr>
          <w:rFonts w:hint="eastAsia"/>
        </w:rPr>
        <w:t xml:space="preserve">モジュラリティ:見かけの増加か、本当の増加か</w:t>
      </w:r>
    </w:p>
    <w:p>
      <w:pPr>
        <w:pStyle w:val="FirstParagraph"/>
      </w:pPr>
      <w:r>
        <w:rPr>
          <w:rFonts w:hint="eastAsia"/>
        </w:rPr>
        <w:t xml:space="preserve">モジュラリティ(Q)は極ほど高かったが、網の大きさの影響を除いた標準化モジュラリティ(z-Q)では、全体の傾向が消えた。SEM</w:t>
      </w:r>
      <w:r>
        <w:t xml:space="preserve"> </w:t>
      </w:r>
      <w:r>
        <w:rPr>
          <w:rFonts w:hint="eastAsia"/>
        </w:rPr>
        <w:t xml:space="preserve">で分けてみると、これは「効果がない」のではなく、二つの逆向きの効果が打ち消し合った結果だった。高緯度では種数が少ないため</w:t>
      </w:r>
      <w:r>
        <w:t xml:space="preserve"> z-Q </w:t>
      </w:r>
      <w:r>
        <w:rPr>
          <w:rFonts w:hint="eastAsia"/>
        </w:rPr>
        <w:t xml:space="preserve">が下がる一方、気候の直接効果は</w:t>
      </w:r>
      <w:r>
        <w:t xml:space="preserve"> z-Q </w:t>
      </w:r>
      <w:r>
        <w:rPr>
          <w:rFonts w:hint="eastAsia"/>
        </w:rPr>
        <w:t xml:space="preserve">を上げる方向に働いていた(緯度</w:t>
      </w:r>
      <w:r>
        <w:t xml:space="preserve"> </w:t>
      </w:r>
      <w:r>
        <w:rPr>
          <w:rFonts w:hint="eastAsia"/>
        </w:rPr>
        <w:t xml:space="preserve">+0.14、季節性</w:t>
      </w:r>
      <w:r>
        <w:t xml:space="preserve"> </w:t>
      </w:r>
      <w:r>
        <w:rPr>
          <w:rFonts w:hint="eastAsia"/>
        </w:rPr>
        <w:t xml:space="preserve">+0.17)。高緯度の食物網がまとまりに分かれる傾向は、種数の違いを除いても残っていると考えられる。</w:t>
      </w:r>
    </w:p>
    <w:bookmarkEnd w:id="47"/>
    <w:bookmarkStart w:id="48" w:name="季節性の独立した役割"/>
    <w:p>
      <w:pPr>
        <w:pStyle w:val="Heading2"/>
      </w:pPr>
      <w:r>
        <w:t xml:space="preserve">4.5 </w:t>
      </w:r>
      <w:r>
        <w:rPr>
          <w:rFonts w:hint="eastAsia"/>
        </w:rPr>
        <w:t xml:space="preserve">季節性の独立した役割</w:t>
      </w:r>
    </w:p>
    <w:p>
      <w:pPr>
        <w:pStyle w:val="FirstParagraph"/>
      </w:pPr>
      <w:r>
        <w:rPr>
          <w:rFonts w:hint="eastAsia"/>
        </w:rPr>
        <w:t xml:space="preserve">3つの説明変数のうち、結合度への効果が最も大きかったのは気温の季節性だった(−0.31)。季節性から種数への効果は弱く有意でなかった(−0.16、P</w:t>
      </w:r>
      <w:r>
        <w:t xml:space="preserve"> = </w:t>
      </w:r>
      <w:r>
        <w:rPr>
          <w:rFonts w:hint="eastAsia"/>
        </w:rPr>
        <w:t xml:space="preserve">0.058)。結合度への全体効果のうち約6割は直接効果だった。気温と季節性の交互作用は有意でなく(FDR</w:t>
      </w:r>
      <w:r>
        <w:t xml:space="preserve"> </w:t>
      </w:r>
      <w:r>
        <w:rPr>
          <w:rFonts w:hint="eastAsia"/>
        </w:rPr>
        <w:t xml:space="preserve">補正後の最小</w:t>
      </w:r>
      <w:r>
        <w:t xml:space="preserve"> q = </w:t>
      </w:r>
      <w:r>
        <w:rPr>
          <w:rFonts w:hint="eastAsia"/>
        </w:rPr>
        <w:t xml:space="preserve">0.38)、二つの効果はおおむね独立して加わる。夏と冬の差が大きい環境では、消費者が季節ごとに異なる資源を使い、食物網が時間軸に沿って組み替わることが指摘されている(McMeans</w:t>
      </w:r>
      <w:r>
        <w:t xml:space="preserve"> et al. </w:t>
      </w:r>
      <w:r>
        <w:rPr>
          <w:rFonts w:hint="eastAsia"/>
        </w:rPr>
        <w:t xml:space="preserve">2015)。同位体は数週間から数か月の食性を平均するので、季節的に分かれた資源利用が、同位体ニッチの重なりの小ささとして現れたのかもしれない。年平均気温だけでなく、季節変動の大きさも食物網構造の重要な決定要因だと考えられる。</w:t>
      </w:r>
    </w:p>
    <w:bookmarkEnd w:id="48"/>
    <w:bookmarkStart w:id="49" w:name="温暖化への示唆"/>
    <w:p>
      <w:pPr>
        <w:pStyle w:val="Heading2"/>
      </w:pPr>
      <w:r>
        <w:t xml:space="preserve">4.6 </w:t>
      </w:r>
      <w:r>
        <w:rPr>
          <w:rFonts w:hint="eastAsia"/>
        </w:rPr>
        <w:t xml:space="preserve">温暖化への示唆</w:t>
      </w:r>
    </w:p>
    <w:p>
      <w:pPr>
        <w:pStyle w:val="FirstParagraph"/>
      </w:pPr>
      <w:r>
        <w:rPr>
          <w:rFonts w:hint="eastAsia"/>
        </w:rPr>
        <w:t xml:space="preserve">空間の勾配から時間変化を推測するには注意が必要だが(Blois</w:t>
      </w:r>
      <w:r>
        <w:t xml:space="preserve"> et al. </w:t>
      </w:r>
      <w:r>
        <w:rPr>
          <w:rFonts w:hint="eastAsia"/>
        </w:rPr>
        <w:t xml:space="preserve">2013)、本研究の結果は、高緯度の淡水食物網が温暖化で結合度を増し、まとまりが崩れる方向に変わる可能性を示す。その経路は二つある。魚の採餌がジェネラリスト化する直接の経路と、低緯度からの種の侵入で群集が変わる間接の経路である。北極海で北方のジェネラリスト魚の進出が食物網を変えている例(Kortsch</w:t>
      </w:r>
      <w:r>
        <w:t xml:space="preserve"> et al. </w:t>
      </w:r>
      <w:r>
        <w:rPr>
          <w:rFonts w:hint="eastAsia"/>
        </w:rPr>
        <w:t xml:space="preserve">2015)は、後者の経路が実際に働きうることを示している。採餌特性だけを扱うモデルでは観測された勾配の半分程度しか説明できないので、温暖化の影響の予測には、種構成の変化を組み込んだモデルが必要である。</w:t>
      </w:r>
    </w:p>
    <w:bookmarkEnd w:id="49"/>
    <w:bookmarkEnd w:id="50"/>
    <w:bookmarkStart w:id="51" w:name="注意点"/>
    <w:p>
      <w:pPr>
        <w:pStyle w:val="Heading1"/>
      </w:pPr>
      <w:r>
        <w:t xml:space="preserve">5. </w:t>
      </w:r>
      <w:r>
        <w:rPr>
          <w:rFonts w:hint="eastAsia"/>
        </w:rPr>
        <w:t xml:space="preserve">注意点</w:t>
      </w:r>
    </w:p>
    <w:p>
      <w:pPr>
        <w:pStyle w:val="Compact"/>
        <w:numPr>
          <w:ilvl w:val="0"/>
          <w:numId w:val="1007"/>
        </w:numPr>
      </w:pPr>
      <w:r>
        <w:rPr>
          <w:rFonts w:hint="eastAsia"/>
        </w:rPr>
        <w:t xml:space="preserve">同位体類似度ネットワークは捕食関係そのものではなく、餌の重なりの代理指標である。</w:t>
      </w:r>
    </w:p>
    <w:p>
      <w:pPr>
        <w:pStyle w:val="Compact"/>
        <w:numPr>
          <w:ilvl w:val="0"/>
          <w:numId w:val="1007"/>
        </w:numPr>
      </w:pPr>
      <w:r>
        <w:rPr>
          <w:rFonts w:hint="eastAsia"/>
        </w:rPr>
        <w:t xml:space="preserve">気候値は長期平均で、サンプリング時期と一致しない。そのため緯度を主な指標とした。</w:t>
      </w:r>
    </w:p>
    <w:p>
      <w:pPr>
        <w:pStyle w:val="Compact"/>
        <w:numPr>
          <w:ilvl w:val="0"/>
          <w:numId w:val="1007"/>
        </w:numPr>
      </w:pPr>
      <w:r>
        <w:rPr>
          <w:rFonts w:hint="eastAsia"/>
        </w:rPr>
        <w:t xml:space="preserve">種数は同位体を測定した分類群の数で、サンプリング努力と分類の粒度の影響を受ける。</w:t>
      </w:r>
    </w:p>
    <w:p>
      <w:pPr>
        <w:pStyle w:val="Compact"/>
        <w:numPr>
          <w:ilvl w:val="0"/>
          <w:numId w:val="1007"/>
        </w:numPr>
      </w:pPr>
      <w:r>
        <w:rPr>
          <w:rFonts w:hint="eastAsia"/>
        </w:rPr>
        <w:t xml:space="preserve">活性化エネルギーは文献値(Rall</w:t>
      </w:r>
      <w:r>
        <w:t xml:space="preserve"> et al. 2012)であり、IsoFresh </w:t>
      </w:r>
      <w:r>
        <w:rPr>
          <w:rFonts w:hint="eastAsia"/>
        </w:rPr>
        <w:t xml:space="preserve">の種で測ったものではない。</w:t>
      </w:r>
    </w:p>
    <w:p>
      <w:pPr>
        <w:pStyle w:val="Compact"/>
        <w:numPr>
          <w:ilvl w:val="0"/>
          <w:numId w:val="1007"/>
        </w:numPr>
      </w:pPr>
      <w:r>
        <w:rPr>
          <w:rFonts w:hint="eastAsia"/>
        </w:rPr>
        <w:t xml:space="preserve">相関に基づく解析であり、因果は断定できない。</w:t>
      </w:r>
    </w:p>
    <w:bookmarkEnd w:id="51"/>
    <w:bookmarkStart w:id="96" w:name="補足図"/>
    <w:p>
      <w:pPr>
        <w:pStyle w:val="Heading1"/>
      </w:pPr>
      <w:r>
        <w:rPr>
          <w:rFonts w:hint="eastAsia"/>
        </w:rPr>
        <w:t xml:space="preserve">補足図</w:t>
      </w:r>
    </w:p>
    <w:p>
      <w:pPr>
        <w:pStyle w:val="FirstParagraph"/>
      </w:pPr>
      <w:r>
        <w:rPr>
          <w:rFonts w:hint="eastAsia"/>
        </w:rPr>
        <w:t xml:space="preserve">補足図の「Seasonality」は、すべて月平均気温の標準偏差(夏と冬の気温差の大きさ)を指す。「Temperature」は年平均気温である。</w:t>
      </w:r>
    </w:p>
    <w:bookmarkStart w:id="55" w:name="図s1-リンク閾値への頑健性"/>
    <w:p>
      <w:pPr>
        <w:pStyle w:val="Heading2"/>
      </w:pPr>
      <w:r>
        <w:rPr>
          <w:rFonts w:hint="eastAsia"/>
        </w:rPr>
        <w:t xml:space="preserve">図S1</w:t>
      </w:r>
      <w:r>
        <w:t xml:space="preserve"> </w:t>
      </w:r>
      <w:r>
        <w:rPr>
          <w:rFonts w:hint="eastAsia"/>
        </w:rPr>
        <w:t xml:space="preserve">リンク閾値への頑健性</w:t>
      </w:r>
    </w:p>
    <w:p>
      <w:pPr>
        <w:pStyle w:val="FirstParagraph"/>
      </w:pPr>
      <w:r>
        <w:drawing>
          <wp:inline>
            <wp:extent cx="3599999" cy="2398306"/>
            <wp:effectExtent b="0" l="0" r="0" t="0"/>
            <wp:docPr descr="" title="" id="53" name="Picture"/>
            <a:graphic>
              <a:graphicData uri="http://schemas.openxmlformats.org/drawingml/2006/picture">
                <pic:pic>
                  <pic:nvPicPr>
                    <pic:cNvPr descr="../manuscript_figs/FigS1_threshold_sensitivity.png" id="54" name="Picture"/>
                    <pic:cNvPicPr>
                      <a:picLocks noChangeArrowheads="1" noChangeAspect="1"/>
                    </pic:cNvPicPr>
                  </pic:nvPicPr>
                  <pic:blipFill>
                    <a:blip r:embed="rId52"/>
                    <a:stretch>
                      <a:fillRect/>
                    </a:stretch>
                  </pic:blipFill>
                  <pic:spPr bwMode="auto">
                    <a:xfrm>
                      <a:off x="0" y="0"/>
                      <a:ext cx="3599999" cy="2398306"/>
                    </a:xfrm>
                    <a:prstGeom prst="rect">
                      <a:avLst/>
                    </a:prstGeom>
                    <a:noFill/>
                    <a:ln w="9525">
                      <a:noFill/>
                      <a:headEnd/>
                      <a:tailEnd/>
                    </a:ln>
                  </pic:spPr>
                </pic:pic>
              </a:graphicData>
            </a:graphic>
          </wp:inline>
        </w:drawing>
      </w:r>
    </w:p>
    <w:bookmarkEnd w:id="55"/>
    <w:bookmarkStart w:id="59" w:name="図s2-ブートストラップ媒介分析"/>
    <w:p>
      <w:pPr>
        <w:pStyle w:val="Heading2"/>
      </w:pPr>
      <w:r>
        <w:rPr>
          <w:rFonts w:hint="eastAsia"/>
        </w:rPr>
        <w:t xml:space="preserve">図S2</w:t>
      </w:r>
      <w:r>
        <w:t xml:space="preserve"> </w:t>
      </w:r>
      <w:r>
        <w:rPr>
          <w:rFonts w:hint="eastAsia"/>
        </w:rPr>
        <w:t xml:space="preserve">ブートストラップ媒介分析</w:t>
      </w:r>
    </w:p>
    <w:p>
      <w:pPr>
        <w:pStyle w:val="FirstParagraph"/>
      </w:pPr>
      <w:r>
        <w:drawing>
          <wp:inline>
            <wp:extent cx="5334000" cy="2369551"/>
            <wp:effectExtent b="0" l="0" r="0" t="0"/>
            <wp:docPr descr="" title="" id="57" name="Picture"/>
            <a:graphic>
              <a:graphicData uri="http://schemas.openxmlformats.org/drawingml/2006/picture">
                <pic:pic>
                  <pic:nvPicPr>
                    <pic:cNvPr descr="../manuscript_figs/FigS2_bootstrap_mediation.png" id="58" name="Picture"/>
                    <pic:cNvPicPr>
                      <a:picLocks noChangeArrowheads="1" noChangeAspect="1"/>
                    </pic:cNvPicPr>
                  </pic:nvPicPr>
                  <pic:blipFill>
                    <a:blip r:embed="rId56"/>
                    <a:stretch>
                      <a:fillRect/>
                    </a:stretch>
                  </pic:blipFill>
                  <pic:spPr bwMode="auto">
                    <a:xfrm>
                      <a:off x="0" y="0"/>
                      <a:ext cx="5334000" cy="2369551"/>
                    </a:xfrm>
                    <a:prstGeom prst="rect">
                      <a:avLst/>
                    </a:prstGeom>
                    <a:noFill/>
                    <a:ln w="9525">
                      <a:noFill/>
                      <a:headEnd/>
                      <a:tailEnd/>
                    </a:ln>
                  </pic:spPr>
                </pic:pic>
              </a:graphicData>
            </a:graphic>
          </wp:inline>
        </w:drawing>
      </w:r>
    </w:p>
    <w:bookmarkEnd w:id="59"/>
    <w:bookmarkStart w:id="63" w:name="図s3-全変数と全指標"/>
    <w:p>
      <w:pPr>
        <w:pStyle w:val="Heading2"/>
      </w:pPr>
      <w:r>
        <w:rPr>
          <w:rFonts w:hint="eastAsia"/>
        </w:rPr>
        <w:t xml:space="preserve">図S3</w:t>
      </w:r>
      <w:r>
        <w:t xml:space="preserve"> </w:t>
      </w:r>
      <w:r>
        <w:rPr>
          <w:rFonts w:hint="eastAsia"/>
        </w:rPr>
        <w:t xml:space="preserve">全変数と全指標</w:t>
      </w:r>
    </w:p>
    <w:p>
      <w:pPr>
        <w:pStyle w:val="FirstParagraph"/>
      </w:pPr>
      <w:r>
        <w:drawing>
          <wp:inline>
            <wp:extent cx="5334000" cy="4445418"/>
            <wp:effectExtent b="0" l="0" r="0" t="0"/>
            <wp:docPr descr="" title="" id="61" name="Picture"/>
            <a:graphic>
              <a:graphicData uri="http://schemas.openxmlformats.org/drawingml/2006/picture">
                <pic:pic>
                  <pic:nvPicPr>
                    <pic:cNvPr descr="../manuscript_figs/FigS3_all_predictors_heatmap.png" id="62" name="Picture"/>
                    <pic:cNvPicPr>
                      <a:picLocks noChangeArrowheads="1" noChangeAspect="1"/>
                    </pic:cNvPicPr>
                  </pic:nvPicPr>
                  <pic:blipFill>
                    <a:blip r:embed="rId60"/>
                    <a:stretch>
                      <a:fillRect/>
                    </a:stretch>
                  </pic:blipFill>
                  <pic:spPr bwMode="auto">
                    <a:xfrm>
                      <a:off x="0" y="0"/>
                      <a:ext cx="5334000" cy="4445418"/>
                    </a:xfrm>
                    <a:prstGeom prst="rect">
                      <a:avLst/>
                    </a:prstGeom>
                    <a:noFill/>
                    <a:ln w="9525">
                      <a:noFill/>
                      <a:headEnd/>
                      <a:tailEnd/>
                    </a:ln>
                  </pic:spPr>
                </pic:pic>
              </a:graphicData>
            </a:graphic>
          </wp:inline>
        </w:drawing>
      </w:r>
    </w:p>
    <w:bookmarkEnd w:id="63"/>
    <w:bookmarkStart w:id="67" w:name="図s4-交互作用"/>
    <w:p>
      <w:pPr>
        <w:pStyle w:val="Heading2"/>
      </w:pPr>
      <w:r>
        <w:rPr>
          <w:rFonts w:hint="eastAsia"/>
        </w:rPr>
        <w:t xml:space="preserve">図S4</w:t>
      </w:r>
      <w:r>
        <w:t xml:space="preserve"> </w:t>
      </w:r>
      <w:r>
        <w:rPr>
          <w:rFonts w:hint="eastAsia"/>
        </w:rPr>
        <w:t xml:space="preserve">交互作用</w:t>
      </w:r>
    </w:p>
    <w:p>
      <w:pPr>
        <w:pStyle w:val="FirstParagraph"/>
      </w:pPr>
      <w:r>
        <w:drawing>
          <wp:inline>
            <wp:extent cx="5334000" cy="2964448"/>
            <wp:effectExtent b="0" l="0" r="0" t="0"/>
            <wp:docPr descr="" title="" id="65" name="Picture"/>
            <a:graphic>
              <a:graphicData uri="http://schemas.openxmlformats.org/drawingml/2006/picture">
                <pic:pic>
                  <pic:nvPicPr>
                    <pic:cNvPr descr="../manuscript_figs/FigS4_interactions.png" id="66" name="Picture"/>
                    <pic:cNvPicPr>
                      <a:picLocks noChangeArrowheads="1" noChangeAspect="1"/>
                    </pic:cNvPicPr>
                  </pic:nvPicPr>
                  <pic:blipFill>
                    <a:blip r:embed="rId64"/>
                    <a:stretch>
                      <a:fillRect/>
                    </a:stretch>
                  </pic:blipFill>
                  <pic:spPr bwMode="auto">
                    <a:xfrm>
                      <a:off x="0" y="0"/>
                      <a:ext cx="5334000" cy="2964448"/>
                    </a:xfrm>
                    <a:prstGeom prst="rect">
                      <a:avLst/>
                    </a:prstGeom>
                    <a:noFill/>
                    <a:ln w="9525">
                      <a:noFill/>
                      <a:headEnd/>
                      <a:tailEnd/>
                    </a:ln>
                  </pic:spPr>
                </pic:pic>
              </a:graphicData>
            </a:graphic>
          </wp:inline>
        </w:drawing>
      </w:r>
    </w:p>
    <w:bookmarkEnd w:id="67"/>
    <w:bookmarkStart w:id="71" w:name="図s5-サンプリング努力"/>
    <w:p>
      <w:pPr>
        <w:pStyle w:val="Heading2"/>
      </w:pPr>
      <w:r>
        <w:rPr>
          <w:rFonts w:hint="eastAsia"/>
        </w:rPr>
        <w:t xml:space="preserve">図S5</w:t>
      </w:r>
      <w:r>
        <w:t xml:space="preserve"> </w:t>
      </w:r>
      <w:r>
        <w:rPr>
          <w:rFonts w:hint="eastAsia"/>
        </w:rPr>
        <w:t xml:space="preserve">サンプリング努力</w:t>
      </w:r>
    </w:p>
    <w:p>
      <w:pPr>
        <w:pStyle w:val="FirstParagraph"/>
      </w:pPr>
      <w:r>
        <w:drawing>
          <wp:inline>
            <wp:extent cx="5334000" cy="2665744"/>
            <wp:effectExtent b="0" l="0" r="0" t="0"/>
            <wp:docPr descr="" title="" id="69" name="Picture"/>
            <a:graphic>
              <a:graphicData uri="http://schemas.openxmlformats.org/drawingml/2006/picture">
                <pic:pic>
                  <pic:nvPicPr>
                    <pic:cNvPr descr="../manuscript_figs/FigS5_sampling_effort.png" id="70" name="Picture"/>
                    <pic:cNvPicPr>
                      <a:picLocks noChangeArrowheads="1" noChangeAspect="1"/>
                    </pic:cNvPicPr>
                  </pic:nvPicPr>
                  <pic:blipFill>
                    <a:blip r:embed="rId68"/>
                    <a:stretch>
                      <a:fillRect/>
                    </a:stretch>
                  </pic:blipFill>
                  <pic:spPr bwMode="auto">
                    <a:xfrm>
                      <a:off x="0" y="0"/>
                      <a:ext cx="5334000" cy="2665744"/>
                    </a:xfrm>
                    <a:prstGeom prst="rect">
                      <a:avLst/>
                    </a:prstGeom>
                    <a:noFill/>
                    <a:ln w="9525">
                      <a:noFill/>
                      <a:headEnd/>
                      <a:tailEnd/>
                    </a:ln>
                  </pic:spPr>
                </pic:pic>
              </a:graphicData>
            </a:graphic>
          </wp:inline>
        </w:drawing>
      </w:r>
    </w:p>
    <w:bookmarkEnd w:id="71"/>
    <w:bookmarkStart w:id="75" w:name="図s6-semサンプリング努力の有無"/>
    <w:p>
      <w:pPr>
        <w:pStyle w:val="Heading2"/>
      </w:pPr>
      <w:r>
        <w:rPr>
          <w:rFonts w:hint="eastAsia"/>
        </w:rPr>
        <w:t xml:space="preserve">図S6</w:t>
      </w:r>
      <w:r>
        <w:t xml:space="preserve"> </w:t>
      </w:r>
      <w:r>
        <w:rPr>
          <w:rFonts w:hint="eastAsia"/>
        </w:rPr>
        <w:t xml:space="preserve">SEM:サンプリング努力の有無</w:t>
      </w:r>
    </w:p>
    <w:p>
      <w:pPr>
        <w:pStyle w:val="FirstParagraph"/>
      </w:pPr>
      <w:r>
        <w:drawing>
          <wp:inline>
            <wp:extent cx="5334000" cy="3556836"/>
            <wp:effectExtent b="0" l="0" r="0" t="0"/>
            <wp:docPr descr="" title="" id="73" name="Picture"/>
            <a:graphic>
              <a:graphicData uri="http://schemas.openxmlformats.org/drawingml/2006/picture">
                <pic:pic>
                  <pic:nvPicPr>
                    <pic:cNvPr descr="../manuscript_figs/FigS6_sem_sampling_effort.png" id="74" name="Picture"/>
                    <pic:cNvPicPr>
                      <a:picLocks noChangeArrowheads="1" noChangeAspect="1"/>
                    </pic:cNvPicPr>
                  </pic:nvPicPr>
                  <pic:blipFill>
                    <a:blip r:embed="rId72"/>
                    <a:stretch>
                      <a:fillRect/>
                    </a:stretch>
                  </pic:blipFill>
                  <pic:spPr bwMode="auto">
                    <a:xfrm>
                      <a:off x="0" y="0"/>
                      <a:ext cx="5334000" cy="3556836"/>
                    </a:xfrm>
                    <a:prstGeom prst="rect">
                      <a:avLst/>
                    </a:prstGeom>
                    <a:noFill/>
                    <a:ln w="9525">
                      <a:noFill/>
                      <a:headEnd/>
                      <a:tailEnd/>
                    </a:ln>
                  </pic:spPr>
                </pic:pic>
              </a:graphicData>
            </a:graphic>
          </wp:inline>
        </w:drawing>
      </w:r>
    </w:p>
    <w:bookmarkEnd w:id="75"/>
    <w:bookmarkStart w:id="79" w:name="図s7-sem-の経路係数緯度モデル"/>
    <w:p>
      <w:pPr>
        <w:pStyle w:val="Heading2"/>
      </w:pPr>
      <w:r>
        <w:rPr>
          <w:rFonts w:hint="eastAsia"/>
        </w:rPr>
        <w:t xml:space="preserve">図S7</w:t>
      </w:r>
      <w:r>
        <w:t xml:space="preserve"> SEM </w:t>
      </w:r>
      <w:r>
        <w:rPr>
          <w:rFonts w:hint="eastAsia"/>
        </w:rPr>
        <w:t xml:space="preserve">の経路係数(緯度モデル)</w:t>
      </w:r>
    </w:p>
    <w:p>
      <w:pPr>
        <w:pStyle w:val="FirstParagraph"/>
      </w:pPr>
      <w:r>
        <w:drawing>
          <wp:inline>
            <wp:extent cx="5334000" cy="2517648"/>
            <wp:effectExtent b="0" l="0" r="0" t="0"/>
            <wp:docPr descr="" title="" id="77" name="Picture"/>
            <a:graphic>
              <a:graphicData uri="http://schemas.openxmlformats.org/drawingml/2006/picture">
                <pic:pic>
                  <pic:nvPicPr>
                    <pic:cNvPr descr="../manuscript_figs/Fig4_sem_paths.png" id="78" name="Picture"/>
                    <pic:cNvPicPr>
                      <a:picLocks noChangeArrowheads="1" noChangeAspect="1"/>
                    </pic:cNvPicPr>
                  </pic:nvPicPr>
                  <pic:blipFill>
                    <a:blip r:embed="rId76"/>
                    <a:stretch>
                      <a:fillRect/>
                    </a:stretch>
                  </pic:blipFill>
                  <pic:spPr bwMode="auto">
                    <a:xfrm>
                      <a:off x="0" y="0"/>
                      <a:ext cx="5334000" cy="2517648"/>
                    </a:xfrm>
                    <a:prstGeom prst="rect">
                      <a:avLst/>
                    </a:prstGeom>
                    <a:noFill/>
                    <a:ln w="9525">
                      <a:noFill/>
                      <a:headEnd/>
                      <a:tailEnd/>
                    </a:ln>
                  </pic:spPr>
                </pic:pic>
              </a:graphicData>
            </a:graphic>
          </wp:inline>
        </w:drawing>
      </w:r>
    </w:p>
    <w:bookmarkEnd w:id="79"/>
    <w:bookmarkStart w:id="83" w:name="図s8-魚の雑食性と結合度"/>
    <w:p>
      <w:pPr>
        <w:pStyle w:val="Heading2"/>
      </w:pPr>
      <w:r>
        <w:rPr>
          <w:rFonts w:hint="eastAsia"/>
        </w:rPr>
        <w:t xml:space="preserve">図S8</w:t>
      </w:r>
      <w:r>
        <w:t xml:space="preserve"> </w:t>
      </w:r>
      <w:r>
        <w:rPr>
          <w:rFonts w:hint="eastAsia"/>
        </w:rPr>
        <w:t xml:space="preserve">魚の雑食性と結合度</w:t>
      </w:r>
    </w:p>
    <w:p>
      <w:pPr>
        <w:pStyle w:val="FirstParagraph"/>
      </w:pPr>
      <w:r>
        <w:drawing>
          <wp:inline>
            <wp:extent cx="5334000" cy="4445418"/>
            <wp:effectExtent b="0" l="0" r="0" t="0"/>
            <wp:docPr descr="" title="" id="81" name="Picture"/>
            <a:graphic>
              <a:graphicData uri="http://schemas.openxmlformats.org/drawingml/2006/picture">
                <pic:pic>
                  <pic:nvPicPr>
                    <pic:cNvPr descr="../manuscript_figs/Fig7_generalism_pathway.png" id="82" name="Picture"/>
                    <pic:cNvPicPr>
                      <a:picLocks noChangeArrowheads="1" noChangeAspect="1"/>
                    </pic:cNvPicPr>
                  </pic:nvPicPr>
                  <pic:blipFill>
                    <a:blip r:embed="rId80"/>
                    <a:stretch>
                      <a:fillRect/>
                    </a:stretch>
                  </pic:blipFill>
                  <pic:spPr bwMode="auto">
                    <a:xfrm>
                      <a:off x="0" y="0"/>
                      <a:ext cx="5334000" cy="4445418"/>
                    </a:xfrm>
                    <a:prstGeom prst="rect">
                      <a:avLst/>
                    </a:prstGeom>
                    <a:noFill/>
                    <a:ln w="9525">
                      <a:noFill/>
                      <a:headEnd/>
                      <a:tailEnd/>
                    </a:ln>
                  </pic:spPr>
                </pic:pic>
              </a:graphicData>
            </a:graphic>
          </wp:inline>
        </w:drawing>
      </w:r>
    </w:p>
    <w:bookmarkEnd w:id="83"/>
    <w:bookmarkStart w:id="87" w:name="図s9-同位体ニッチの形と種数"/>
    <w:p>
      <w:pPr>
        <w:pStyle w:val="Heading2"/>
      </w:pPr>
      <w:r>
        <w:rPr>
          <w:rFonts w:hint="eastAsia"/>
        </w:rPr>
        <w:t xml:space="preserve">図S9</w:t>
      </w:r>
      <w:r>
        <w:t xml:space="preserve"> </w:t>
      </w:r>
      <w:r>
        <w:rPr>
          <w:rFonts w:hint="eastAsia"/>
        </w:rPr>
        <w:t xml:space="preserve">同位体ニッチの形と種数</w:t>
      </w:r>
    </w:p>
    <w:p>
      <w:pPr>
        <w:pStyle w:val="FirstParagraph"/>
      </w:pPr>
      <w:r>
        <w:drawing>
          <wp:inline>
            <wp:extent cx="5334000" cy="4445418"/>
            <wp:effectExtent b="0" l="0" r="0" t="0"/>
            <wp:docPr descr="" title="" id="85" name="Picture"/>
            <a:graphic>
              <a:graphicData uri="http://schemas.openxmlformats.org/drawingml/2006/picture">
                <pic:pic>
                  <pic:nvPicPr>
                    <pic:cNvPr descr="../manuscript_figs/Fig6_niche_geometry.png" id="86" name="Picture"/>
                    <pic:cNvPicPr>
                      <a:picLocks noChangeArrowheads="1" noChangeAspect="1"/>
                    </pic:cNvPicPr>
                  </pic:nvPicPr>
                  <pic:blipFill>
                    <a:blip r:embed="rId84"/>
                    <a:stretch>
                      <a:fillRect/>
                    </a:stretch>
                  </pic:blipFill>
                  <pic:spPr bwMode="auto">
                    <a:xfrm>
                      <a:off x="0" y="0"/>
                      <a:ext cx="5334000" cy="4445418"/>
                    </a:xfrm>
                    <a:prstGeom prst="rect">
                      <a:avLst/>
                    </a:prstGeom>
                    <a:noFill/>
                    <a:ln w="9525">
                      <a:noFill/>
                      <a:headEnd/>
                      <a:tailEnd/>
                    </a:ln>
                  </pic:spPr>
                </pic:pic>
              </a:graphicData>
            </a:graphic>
          </wp:inline>
        </w:drawing>
      </w:r>
    </w:p>
    <w:p>
      <w:pPr>
        <w:pStyle w:val="BodyText"/>
      </w:pPr>
      <w:r>
        <w:rPr>
          <w:rFonts w:hint="eastAsia"/>
        </w:rPr>
        <w:t xml:space="preserve">種数が増えると、同位体空間は主に広がり(拡大)、部分的に密になる(充填)。種数を固定すると、気候はニッチの形を変えない。</w:t>
      </w:r>
    </w:p>
    <w:bookmarkEnd w:id="87"/>
    <w:bookmarkStart w:id="91" w:name="図s10-sem-の経路図説明変数が年平均気温"/>
    <w:p>
      <w:pPr>
        <w:pStyle w:val="Heading2"/>
      </w:pPr>
      <w:r>
        <w:rPr>
          <w:rFonts w:hint="eastAsia"/>
        </w:rPr>
        <w:t xml:space="preserve">図S10</w:t>
      </w:r>
      <w:r>
        <w:t xml:space="preserve"> SEM </w:t>
      </w:r>
      <w:r>
        <w:rPr>
          <w:rFonts w:hint="eastAsia"/>
        </w:rPr>
        <w:t xml:space="preserve">の経路図(説明変数が年平均気温)</w:t>
      </w:r>
    </w:p>
    <w:p>
      <w:pPr>
        <w:pStyle w:val="FirstParagraph"/>
      </w:pPr>
      <w:r>
        <w:drawing>
          <wp:inline>
            <wp:extent cx="5334000" cy="4863587"/>
            <wp:effectExtent b="0" l="0" r="0" t="0"/>
            <wp:docPr descr="" title="" id="89" name="Picture"/>
            <a:graphic>
              <a:graphicData uri="http://schemas.openxmlformats.org/drawingml/2006/picture">
                <pic:pic>
                  <pic:nvPicPr>
                    <pic:cNvPr descr="../manuscript_figs/FigS10_sem_diagram_temperature.png" id="90" name="Picture"/>
                    <pic:cNvPicPr>
                      <a:picLocks noChangeArrowheads="1" noChangeAspect="1"/>
                    </pic:cNvPicPr>
                  </pic:nvPicPr>
                  <pic:blipFill>
                    <a:blip r:embed="rId88"/>
                    <a:stretch>
                      <a:fillRect/>
                    </a:stretch>
                  </pic:blipFill>
                  <pic:spPr bwMode="auto">
                    <a:xfrm>
                      <a:off x="0" y="0"/>
                      <a:ext cx="5334000" cy="4863587"/>
                    </a:xfrm>
                    <a:prstGeom prst="rect">
                      <a:avLst/>
                    </a:prstGeom>
                    <a:noFill/>
                    <a:ln w="9525">
                      <a:noFill/>
                      <a:headEnd/>
                      <a:tailEnd/>
                    </a:ln>
                  </pic:spPr>
                </pic:pic>
              </a:graphicData>
            </a:graphic>
          </wp:inline>
        </w:drawing>
      </w:r>
    </w:p>
    <w:p>
      <w:pPr>
        <w:pStyle w:val="BodyText"/>
      </w:pPr>
      <w:r>
        <w:rPr>
          <w:rFonts w:hint="eastAsia"/>
        </w:rPr>
        <w:t xml:space="preserve">図3と同じ構造で、説明変数を年平均気温にしたモデル(n</w:t>
      </w:r>
      <w:r>
        <w:t xml:space="preserve"> = </w:t>
      </w:r>
      <w:r>
        <w:rPr>
          <w:rFonts w:hint="eastAsia"/>
        </w:rPr>
        <w:t xml:space="preserve">474)。ここでは極に近づく向きにそろえていないので、正の係数は「温暖ほど大きい」を意味する。気温は種数を増やし(0.32)、結合度を直接高める(0.12)。入れ子度とリンク強度への直接経路は有意でない。</w:t>
      </w:r>
    </w:p>
    <w:bookmarkEnd w:id="91"/>
    <w:bookmarkStart w:id="95" w:name="図s11-sem-の経路図説明変数が気温の季節性"/>
    <w:p>
      <w:pPr>
        <w:pStyle w:val="Heading2"/>
      </w:pPr>
      <w:r>
        <w:rPr>
          <w:rFonts w:hint="eastAsia"/>
        </w:rPr>
        <w:t xml:space="preserve">図S11</w:t>
      </w:r>
      <w:r>
        <w:t xml:space="preserve"> SEM </w:t>
      </w:r>
      <w:r>
        <w:rPr>
          <w:rFonts w:hint="eastAsia"/>
        </w:rPr>
        <w:t xml:space="preserve">の経路図(説明変数が気温の季節性)</w:t>
      </w:r>
    </w:p>
    <w:p>
      <w:pPr>
        <w:pStyle w:val="FirstParagraph"/>
      </w:pPr>
      <w:r>
        <w:drawing>
          <wp:inline>
            <wp:extent cx="5334000" cy="4863587"/>
            <wp:effectExtent b="0" l="0" r="0" t="0"/>
            <wp:docPr descr="" title="" id="93" name="Picture"/>
            <a:graphic>
              <a:graphicData uri="http://schemas.openxmlformats.org/drawingml/2006/picture">
                <pic:pic>
                  <pic:nvPicPr>
                    <pic:cNvPr descr="../manuscript_figs/FigS11_sem_diagram_seasonality.png" id="94" name="Picture"/>
                    <pic:cNvPicPr>
                      <a:picLocks noChangeArrowheads="1" noChangeAspect="1"/>
                    </pic:cNvPicPr>
                  </pic:nvPicPr>
                  <pic:blipFill>
                    <a:blip r:embed="rId92"/>
                    <a:stretch>
                      <a:fillRect/>
                    </a:stretch>
                  </pic:blipFill>
                  <pic:spPr bwMode="auto">
                    <a:xfrm>
                      <a:off x="0" y="0"/>
                      <a:ext cx="5334000" cy="4863587"/>
                    </a:xfrm>
                    <a:prstGeom prst="rect">
                      <a:avLst/>
                    </a:prstGeom>
                    <a:noFill/>
                    <a:ln w="9525">
                      <a:noFill/>
                      <a:headEnd/>
                      <a:tailEnd/>
                    </a:ln>
                  </pic:spPr>
                </pic:pic>
              </a:graphicData>
            </a:graphic>
          </wp:inline>
        </w:drawing>
      </w:r>
    </w:p>
    <w:p>
      <w:pPr>
        <w:pStyle w:val="BodyText"/>
      </w:pPr>
      <w:r>
        <w:rPr>
          <w:rFonts w:hint="eastAsia"/>
        </w:rPr>
        <w:t xml:space="preserve">説明変数を気温の季節性(月平均気温の標準偏差;夏と冬の気温差の大きさ)にしたモデル(n</w:t>
      </w:r>
      <w:r>
        <w:t xml:space="preserve"> = </w:t>
      </w:r>
      <w:r>
        <w:rPr>
          <w:rFonts w:hint="eastAsia"/>
        </w:rPr>
        <w:t xml:space="preserve">474)。季節性が大きいほど結合度は直接低下する(−0.15)。種数への経路は負だが有意でない(−0.16、P</w:t>
      </w:r>
      <w:r>
        <w:t xml:space="preserve"> = 0.058)。</w:t>
      </w:r>
    </w:p>
    <w:bookmarkEnd w:id="95"/>
    <w:bookmarkEnd w:id="96"/>
    <w:bookmarkStart w:id="97" w:name="文献"/>
    <w:p>
      <w:pPr>
        <w:pStyle w:val="Heading1"/>
      </w:pPr>
      <w:r>
        <w:rPr>
          <w:rFonts w:hint="eastAsia"/>
        </w:rPr>
        <w:t xml:space="preserve">文献</w:t>
      </w:r>
    </w:p>
    <w:p>
      <w:pPr>
        <w:pStyle w:val="Compact"/>
        <w:numPr>
          <w:ilvl w:val="0"/>
          <w:numId w:val="1008"/>
        </w:numPr>
      </w:pPr>
      <w:r>
        <w:t xml:space="preserve">Blois JL, Williams JW, Fitzpatrick MC, Jackson ST, Ferrier S (2013) Space can substitute for time in predicting climate-change effects on biodiversity.</w:t>
      </w:r>
      <w:r>
        <w:t xml:space="preserve"> </w:t>
      </w:r>
      <w:r>
        <w:rPr>
          <w:i/>
          <w:iCs/>
        </w:rPr>
        <w:t xml:space="preserve">PNAS</w:t>
      </w:r>
      <w:r>
        <w:t xml:space="preserve"> </w:t>
      </w:r>
      <w:r>
        <w:t xml:space="preserve">110: 9374–9379.</w:t>
      </w:r>
    </w:p>
    <w:p>
      <w:pPr>
        <w:pStyle w:val="Compact"/>
        <w:numPr>
          <w:ilvl w:val="0"/>
          <w:numId w:val="1008"/>
        </w:numPr>
      </w:pPr>
      <w:r>
        <w:t xml:space="preserve">Cirtwill AR, Stouffer DB, Romanuk TN (2015) Latitudinal gradients in biotic niche breadth vary across ecosystem types.</w:t>
      </w:r>
      <w:r>
        <w:t xml:space="preserve"> </w:t>
      </w:r>
      <w:r>
        <w:rPr>
          <w:i/>
          <w:iCs/>
        </w:rPr>
        <w:t xml:space="preserve">Proc R Soc B</w:t>
      </w:r>
      <w:r>
        <w:t xml:space="preserve"> </w:t>
      </w:r>
      <w:r>
        <w:t xml:space="preserve">282: 20151589.</w:t>
      </w:r>
    </w:p>
    <w:p>
      <w:pPr>
        <w:pStyle w:val="Compact"/>
        <w:numPr>
          <w:ilvl w:val="0"/>
          <w:numId w:val="1008"/>
        </w:numPr>
      </w:pPr>
      <w:r>
        <w:t xml:space="preserve">Fick SE, Hijmans RJ (2017) WorldClim 2: new 1-km spatial resolution climate surfaces for global land areas.</w:t>
      </w:r>
      <w:r>
        <w:t xml:space="preserve"> </w:t>
      </w:r>
      <w:r>
        <w:rPr>
          <w:i/>
          <w:iCs/>
        </w:rPr>
        <w:t xml:space="preserve">Int J Climatol</w:t>
      </w:r>
      <w:r>
        <w:t xml:space="preserve"> </w:t>
      </w:r>
      <w:r>
        <w:t xml:space="preserve">37: 4302–4315.</w:t>
      </w:r>
    </w:p>
    <w:p>
      <w:pPr>
        <w:pStyle w:val="Compact"/>
        <w:numPr>
          <w:ilvl w:val="0"/>
          <w:numId w:val="1008"/>
        </w:numPr>
      </w:pPr>
      <w:r>
        <w:t xml:space="preserve">Gibert JP (2019) Temperature directly and indirectly influences food web structure.</w:t>
      </w:r>
      <w:r>
        <w:t xml:space="preserve"> </w:t>
      </w:r>
      <w:r>
        <w:rPr>
          <w:i/>
          <w:iCs/>
        </w:rPr>
        <w:t xml:space="preserve">Sci Rep</w:t>
      </w:r>
      <w:r>
        <w:t xml:space="preserve"> </w:t>
      </w:r>
      <w:r>
        <w:t xml:space="preserve">9: 5312.</w:t>
      </w:r>
    </w:p>
    <w:p>
      <w:pPr>
        <w:pStyle w:val="Compact"/>
        <w:numPr>
          <w:ilvl w:val="0"/>
          <w:numId w:val="1008"/>
        </w:numPr>
      </w:pPr>
      <w:r>
        <w:t xml:space="preserve">González-Bergonzoni I, Meerhoff M, Davidson TA, Teixeira-de Mello F, Baattrup-Pedersen A, Jeppesen E (2012) Meta-analysis shows a consistent and strong latitudinal pattern in fish omnivory across ecosystems.</w:t>
      </w:r>
      <w:r>
        <w:t xml:space="preserve"> </w:t>
      </w:r>
      <w:r>
        <w:rPr>
          <w:i/>
          <w:iCs/>
        </w:rPr>
        <w:t xml:space="preserve">Ecosystems</w:t>
      </w:r>
      <w:r>
        <w:t xml:space="preserve"> </w:t>
      </w:r>
      <w:r>
        <w:t xml:space="preserve">15: </w:t>
      </w:r>
      <w:r>
        <w:rPr>
          <w:rFonts w:hint="eastAsia"/>
        </w:rPr>
        <w:t xml:space="preserve">492–503.(著者・巻・頁は要確認)</w:t>
      </w:r>
    </w:p>
    <w:p>
      <w:pPr>
        <w:pStyle w:val="Compact"/>
        <w:numPr>
          <w:ilvl w:val="0"/>
          <w:numId w:val="1008"/>
        </w:numPr>
      </w:pPr>
      <w:r>
        <w:t xml:space="preserve">Kortsch S, Primicerio R, Fossheim M, Dolgov AV, Aschan M (2015) Climate change alters the structure of arctic marine food webs due to poleward shifts of boreal generalists.</w:t>
      </w:r>
      <w:r>
        <w:t xml:space="preserve"> </w:t>
      </w:r>
      <w:r>
        <w:rPr>
          <w:i/>
          <w:iCs/>
        </w:rPr>
        <w:t xml:space="preserve">Proc R Soc B</w:t>
      </w:r>
      <w:r>
        <w:t xml:space="preserve"> </w:t>
      </w:r>
      <w:r>
        <w:t xml:space="preserve">282: 20151546.</w:t>
      </w:r>
    </w:p>
    <w:p>
      <w:pPr>
        <w:pStyle w:val="Compact"/>
        <w:numPr>
          <w:ilvl w:val="0"/>
          <w:numId w:val="1008"/>
        </w:numPr>
      </w:pPr>
      <w:r>
        <w:t xml:space="preserve">Lefcheck JS (2016) piecewiseSEM: piecewise structural equation modelling in R for ecology, evolution, and systematics.</w:t>
      </w:r>
      <w:r>
        <w:t xml:space="preserve"> </w:t>
      </w:r>
      <w:r>
        <w:rPr>
          <w:i/>
          <w:iCs/>
        </w:rPr>
        <w:t xml:space="preserve">Methods Ecol Evol</w:t>
      </w:r>
      <w:r>
        <w:t xml:space="preserve"> </w:t>
      </w:r>
      <w:r>
        <w:t xml:space="preserve">7: 573–579.</w:t>
      </w:r>
    </w:p>
    <w:p>
      <w:pPr>
        <w:pStyle w:val="Compact"/>
        <w:numPr>
          <w:ilvl w:val="0"/>
          <w:numId w:val="1008"/>
        </w:numPr>
      </w:pPr>
      <w:r>
        <w:t xml:space="preserve">McMeans BC, McCann KS, Humphries M, Rooney N, Fisk AT (2015) Food web structure in temporally-forced ecosystems.</w:t>
      </w:r>
      <w:r>
        <w:t xml:space="preserve"> </w:t>
      </w:r>
      <w:r>
        <w:rPr>
          <w:i/>
          <w:iCs/>
        </w:rPr>
        <w:t xml:space="preserve">Trends Ecol Evol</w:t>
      </w:r>
      <w:r>
        <w:t xml:space="preserve"> </w:t>
      </w:r>
      <w:r>
        <w:t xml:space="preserve">30: 662–672.</w:t>
      </w:r>
    </w:p>
    <w:p>
      <w:pPr>
        <w:pStyle w:val="Compact"/>
        <w:numPr>
          <w:ilvl w:val="0"/>
          <w:numId w:val="1008"/>
        </w:numPr>
      </w:pPr>
      <w:r>
        <w:t xml:space="preserve">O’Gorman EJ et al. (2019) A simple model predicts how warming simplifies wild food webs.</w:t>
      </w:r>
      <w:r>
        <w:t xml:space="preserve"> </w:t>
      </w:r>
      <w:r>
        <w:rPr>
          <w:i/>
          <w:iCs/>
        </w:rPr>
        <w:t xml:space="preserve">Nat Clim Change</w:t>
      </w:r>
      <w:r>
        <w:t xml:space="preserve"> </w:t>
      </w:r>
      <w:r>
        <w:t xml:space="preserve">9: 611–616.</w:t>
      </w:r>
    </w:p>
    <w:p>
      <w:pPr>
        <w:pStyle w:val="Compact"/>
        <w:numPr>
          <w:ilvl w:val="0"/>
          <w:numId w:val="1008"/>
        </w:numPr>
      </w:pPr>
      <w:r>
        <w:t xml:space="preserve">Petchey OL, Brose U, Rall BC (2010) Predicting the effects of temperature on food web connectance.</w:t>
      </w:r>
      <w:r>
        <w:t xml:space="preserve"> </w:t>
      </w:r>
      <w:r>
        <w:rPr>
          <w:i/>
          <w:iCs/>
        </w:rPr>
        <w:t xml:space="preserve">Phil Trans R Soc B</w:t>
      </w:r>
      <w:r>
        <w:t xml:space="preserve"> </w:t>
      </w:r>
      <w:r>
        <w:t xml:space="preserve">365: 2081–2091.</w:t>
      </w:r>
    </w:p>
    <w:p>
      <w:pPr>
        <w:pStyle w:val="Compact"/>
        <w:numPr>
          <w:ilvl w:val="0"/>
          <w:numId w:val="1008"/>
        </w:numPr>
      </w:pPr>
      <w:r>
        <w:t xml:space="preserve">Rall BC et al. (2012) Universal temperature and body-mass scaling of feeding rates.</w:t>
      </w:r>
      <w:r>
        <w:t xml:space="preserve"> </w:t>
      </w:r>
      <w:r>
        <w:rPr>
          <w:i/>
          <w:iCs/>
        </w:rPr>
        <w:t xml:space="preserve">Phil Trans R Soc B</w:t>
      </w:r>
      <w:r>
        <w:t xml:space="preserve"> </w:t>
      </w:r>
      <w:r>
        <w:t xml:space="preserve">367: 2923–2934.</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Yu Gothic"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Yu Gothic" w:hAnsi="Arial"/>
      <w:sz w:val="56"/>
      <w:szCs w:val="56"/>
    </w:rPr>
  </w:style>
  <w:style w:customStyle="1" w:styleId="TitleChar" w:type="character">
    <w:name w:val="Title Char"/>
    <w:basedOn w:val="DefaultParagraphFont"/>
    <w:link w:val="Title"/>
    <w:uiPriority w:val="10"/>
    <w:rsid w:val="00A10FD9"/>
    <w:rPr>
      <w:rFonts w:ascii="Arial" w:cs="Arial" w:eastAsia="Yu Gothic" w:hAnsi="Arial"/>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Yu Gothic" w:hAnsi="Arial"/>
      <w:spacing w:val="15"/>
      <w:sz w:val="28"/>
      <w:szCs w:val="28"/>
    </w:rPr>
  </w:style>
  <w:style w:customStyle="1" w:styleId="SubtitleChar" w:type="character">
    <w:name w:val="Subtitle Char"/>
    <w:basedOn w:val="DefaultParagraphFont"/>
    <w:link w:val="Subtitle"/>
    <w:uiPriority w:val="11"/>
    <w:rsid w:val="00A10FD9"/>
    <w:rPr>
      <w:rFonts w:ascii="Arial" w:cs="Arial" w:eastAsia="Yu Gothic" w:hAnsi="Arial"/>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Yu Gothic" w:hAnsi="Arial"/>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Yu Gothic" w:hAnsi="Arial"/>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Yu Gothic" w:hAnsi="Arial"/>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Yu Gothic" w:hAnsi="Arial"/>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eastAsia="Yu Gothic" w:hAnsi="Arial"/>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eastAsia="Yu Gothic" w:hAnsi="Arial"/>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eastAsia="Yu Gothic" w:hAnsi="Arial"/>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eastAsia="Yu Gothic" w:hAnsi="Arial"/>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eastAsia="Yu Gothic" w:hAnsi="Arial"/>
      <w:color w:themeColor="text1" w:themeTint="D8" w:val="272727"/>
    </w:rPr>
  </w:style>
  <w:style w:customStyle="1" w:styleId="Heading1Char" w:type="character">
    <w:name w:val="Heading 1 Char"/>
    <w:basedOn w:val="DefaultParagraphFont"/>
    <w:link w:val="Heading1"/>
    <w:uiPriority w:val="9"/>
    <w:rsid w:val="00A10FD9"/>
    <w:rPr>
      <w:rFonts w:ascii="Arial" w:cs="Arial" w:eastAsia="Yu Gothic" w:hAnsi="Arial"/>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Arial" w:cs="Arial" w:eastAsia="Yu Gothic" w:hAnsi="Arial"/>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Arial" w:cs="Arial" w:eastAsia="Yu Gothic" w:hAnsi="Arial"/>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Arial" w:cs="Arial" w:eastAsia="Yu Gothic" w:hAnsi="Arial"/>
      <w:i/>
      <w:iCs/>
      <w:color w:themeColor="accent1" w:themeShade="BF" w:val="0F4761"/>
    </w:rPr>
  </w:style>
  <w:style w:customStyle="1" w:styleId="Heading5Char" w:type="character">
    <w:name w:val="Heading 5 Char"/>
    <w:basedOn w:val="DefaultParagraphFont"/>
    <w:link w:val="Heading5"/>
    <w:uiPriority w:val="9"/>
    <w:semiHidden/>
    <w:rsid w:val="00A10FD9"/>
    <w:rPr>
      <w:rFonts w:ascii="Arial" w:cs="Arial" w:eastAsia="Yu Gothic" w:hAnsi="Arial"/>
      <w:color w:themeColor="accent1" w:themeShade="BF" w:val="0F4761"/>
    </w:rPr>
  </w:style>
  <w:style w:customStyle="1" w:styleId="Heading6Char" w:type="character">
    <w:name w:val="Heading 6 Char"/>
    <w:basedOn w:val="DefaultParagraphFont"/>
    <w:link w:val="Heading6"/>
    <w:uiPriority w:val="9"/>
    <w:semiHidden/>
    <w:rsid w:val="00A10FD9"/>
    <w:rPr>
      <w:rFonts w:ascii="Arial" w:cs="Arial" w:eastAsia="Yu Gothic" w:hAnsi="Arial"/>
      <w:i/>
      <w:iCs/>
      <w:color w:themeColor="text1" w:themeTint="A6" w:val="595959"/>
    </w:rPr>
  </w:style>
  <w:style w:customStyle="1" w:styleId="Heading7Char" w:type="character">
    <w:name w:val="Heading 7 Char"/>
    <w:basedOn w:val="DefaultParagraphFont"/>
    <w:link w:val="Heading7"/>
    <w:uiPriority w:val="9"/>
    <w:semiHidden/>
    <w:rsid w:val="00A10FD9"/>
    <w:rPr>
      <w:rFonts w:ascii="Arial" w:cs="Arial" w:eastAsia="Yu Gothic" w:hAnsi="Arial"/>
      <w:color w:themeColor="text1" w:themeTint="A6" w:val="595959"/>
    </w:rPr>
  </w:style>
  <w:style w:customStyle="1" w:styleId="Heading8Char" w:type="character">
    <w:name w:val="Heading 8 Char"/>
    <w:basedOn w:val="DefaultParagraphFont"/>
    <w:link w:val="Heading8"/>
    <w:uiPriority w:val="9"/>
    <w:semiHidden/>
    <w:rsid w:val="00A10FD9"/>
    <w:rPr>
      <w:rFonts w:ascii="Arial" w:cs="Arial" w:eastAsia="Yu Gothic" w:hAnsi="Arial"/>
      <w:i/>
      <w:iCs/>
      <w:color w:themeColor="text1" w:themeTint="D8" w:val="272727"/>
    </w:rPr>
  </w:style>
  <w:style w:customStyle="1" w:styleId="Heading9Char" w:type="character">
    <w:name w:val="Heading 9 Char"/>
    <w:basedOn w:val="DefaultParagraphFont"/>
    <w:link w:val="Heading9"/>
    <w:uiPriority w:val="9"/>
    <w:semiHidden/>
    <w:rsid w:val="00A10FD9"/>
    <w:rPr>
      <w:rFonts w:ascii="Arial" w:cs="Arial" w:eastAsia="Yu Gothic" w:hAnsi="Arial"/>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Yu Gothic"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Yu Gothic"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76" Target="media/rId76.png" /><Relationship Type="http://schemas.openxmlformats.org/officeDocument/2006/relationships/image" Id="rId38" Target="media/rId38.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31" Target="media/rId31.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気候は淡水食物網の結合度をどう変えるか</dc:title>
  <dc:creator/>
  <cp:keywords/>
  <dcterms:created xsi:type="dcterms:W3CDTF">2026-10-29T10:22:03Z</dcterms:created>
  <dcterms:modified xsi:type="dcterms:W3CDTF">2026-10-29T10:22:03Z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2026年10月19日</vt:lpwstr>
  </property>
  <property fmtid="{D5CDD505-2E9C-101B-9397-08002B2CF9AE}" pid="3" name="subtitle">
    <vt:lpwstr>IsoFresh データベース 606 食物網の解析</vt:lpwstr>
  </property>
</Properties>
</file>