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42.png" ContentType="image/png"/>
  <Override PartName="/word/media/rId83.png" ContentType="image/png"/>
  <Override PartName="/word/media/rId38.png" ContentType="image/png"/>
  <Override PartName="/word/media/rId50.png" ContentType="image/png"/>
  <Override PartName="/word/media/rId46.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気候は淡水食物網の結合度をどう変えるか</w:t>
      </w:r>
    </w:p>
    <w:p>
      <w:pPr>
        <w:pStyle w:val="Subtitle"/>
      </w:pPr>
      <w:r>
        <w:t xml:space="preserve">Petchey, Brose &amp; Rall (2010) </w:t>
      </w:r>
      <w:r>
        <w:rPr>
          <w:rFonts w:hint="eastAsia"/>
        </w:rPr>
        <w:t xml:space="preserve">の温度–結合度理論と関連理論の全球検証(IsoFresh、606</w:t>
      </w:r>
      <w:r>
        <w:t xml:space="preserve"> </w:t>
      </w:r>
      <w:r>
        <w:rPr>
          <w:rFonts w:hint="eastAsia"/>
        </w:rPr>
        <w:t xml:space="preserve">食物網)</w:t>
      </w:r>
    </w:p>
    <w:p>
      <w:pPr>
        <w:pStyle w:val="Date"/>
      </w:pPr>
      <w:r>
        <w:rPr>
          <w:rFonts w:hint="eastAsia"/>
        </w:rPr>
        <w:t xml:space="preserve">2026年10月15日</w:t>
      </w:r>
    </w:p>
    <w:bookmarkStart w:id="20" w:name="要旨"/>
    <w:p>
      <w:pPr>
        <w:pStyle w:val="Heading1"/>
      </w:pPr>
      <w:r>
        <w:rPr>
          <w:rFonts w:hint="eastAsia"/>
        </w:rPr>
        <w:t xml:space="preserve">要旨</w:t>
      </w:r>
    </w:p>
    <w:p>
      <w:pPr>
        <w:pStyle w:val="Compact"/>
        <w:numPr>
          <w:ilvl w:val="0"/>
          <w:numId w:val="1001"/>
        </w:numPr>
      </w:pPr>
      <w:r>
        <w:rPr>
          <w:rFonts w:hint="eastAsia"/>
          <w:b/>
          <w:bCs/>
        </w:rPr>
        <w:t xml:space="preserve">背景</w:t>
      </w:r>
      <w:r>
        <w:rPr>
          <w:rFonts w:hint="eastAsia"/>
        </w:rPr>
        <w:t xml:space="preserve">:温度が食物網の結合度(種間のつながりの密度)をどう変えるかについて、Petchey</w:t>
      </w:r>
      <w:r>
        <w:t xml:space="preserve"> et al. (2010) </w:t>
      </w:r>
      <w:r>
        <w:rPr>
          <w:rFonts w:hint="eastAsia"/>
        </w:rPr>
        <w:t xml:space="preserve">は最適採餌と代謝理論にもとづく予測を示した。ただし、自然の温度勾配での検証はされてこなかった。</w:t>
      </w:r>
    </w:p>
    <w:p>
      <w:pPr>
        <w:pStyle w:val="Compact"/>
        <w:numPr>
          <w:ilvl w:val="0"/>
          <w:numId w:val="1001"/>
        </w:numPr>
      </w:pPr>
      <w:r>
        <w:rPr>
          <w:rFonts w:hint="eastAsia"/>
          <w:b/>
          <w:bCs/>
        </w:rPr>
        <w:t xml:space="preserve">目的</w:t>
      </w:r>
      <w:r>
        <w:rPr>
          <w:rFonts w:hint="eastAsia"/>
        </w:rPr>
        <w:t xml:space="preserve">:世界の淡水食物網を使って、Petchey</w:t>
      </w:r>
      <w:r>
        <w:t xml:space="preserve"> </w:t>
      </w:r>
      <w:r>
        <w:rPr>
          <w:rFonts w:hint="eastAsia"/>
        </w:rPr>
        <w:t xml:space="preserve">らの予測と、関連する理論(代謝理論、間接経路、ニッチ幅の緯度勾配、雑食性の緯度勾配、ニッチの充填と拡大、モジュラリティ)を検証する。</w:t>
      </w:r>
    </w:p>
    <w:p>
      <w:pPr>
        <w:pStyle w:val="Compact"/>
        <w:numPr>
          <w:ilvl w:val="0"/>
          <w:numId w:val="1001"/>
        </w:numPr>
      </w:pPr>
      <w:r>
        <w:rPr>
          <w:b/>
          <w:bCs/>
        </w:rPr>
        <w:t xml:space="preserve">データ</w:t>
      </w:r>
      <w:r>
        <w:t xml:space="preserve">:IsoFresh </w:t>
      </w:r>
      <w:r>
        <w:rPr>
          <w:rFonts w:hint="eastAsia"/>
        </w:rPr>
        <w:t xml:space="preserve">データベースの淡水食物網</w:t>
      </w:r>
      <w:r>
        <w:t xml:space="preserve"> 606 </w:t>
      </w:r>
      <w:r>
        <w:rPr>
          <w:rFonts w:hint="eastAsia"/>
        </w:rPr>
        <w:t xml:space="preserve">件(止水・流水、熱帯から約</w:t>
      </w:r>
      <w:r>
        <w:t xml:space="preserve"> </w:t>
      </w:r>
      <w:r>
        <w:rPr>
          <w:rFonts w:hint="eastAsia"/>
        </w:rPr>
        <w:t xml:space="preserve">70°)。分類群の</w:t>
      </w:r>
      <w:r>
        <w:t xml:space="preserve"> δ13C・δ15N </w:t>
      </w:r>
      <w:r>
        <w:rPr>
          <w:rFonts w:hint="eastAsia"/>
        </w:rPr>
        <w:t xml:space="preserve">から同位体類似度ネットワークを作った。</w:t>
      </w:r>
    </w:p>
    <w:p>
      <w:pPr>
        <w:pStyle w:val="Compact"/>
        <w:numPr>
          <w:ilvl w:val="0"/>
          <w:numId w:val="1001"/>
        </w:numPr>
      </w:pPr>
      <w:r>
        <w:rPr>
          <w:rFonts w:hint="eastAsia"/>
          <w:b/>
          <w:bCs/>
        </w:rPr>
        <w:t xml:space="preserve">方法</w:t>
      </w:r>
      <w:r>
        <w:rPr>
          <w:rFonts w:hint="eastAsia"/>
        </w:rPr>
        <w:t xml:space="preserve">:地域と出典論文をランダム効果とする混合モデル、piecewise</w:t>
      </w:r>
      <w:r>
        <w:t xml:space="preserve"> </w:t>
      </w:r>
      <w:r>
        <w:rPr>
          <w:rFonts w:hint="eastAsia"/>
        </w:rPr>
        <w:t xml:space="preserve">SEM、研究単位のブートストラップを用いた。測定個体数(サンプリング努力)は全モデルで調整した。</w:t>
      </w:r>
    </w:p>
    <w:p>
      <w:pPr>
        <w:pStyle w:val="Compact"/>
        <w:numPr>
          <w:ilvl w:val="0"/>
          <w:numId w:val="1001"/>
        </w:numPr>
      </w:pPr>
      <w:r>
        <w:rPr>
          <w:rFonts w:hint="eastAsia"/>
          <w:b/>
          <w:bCs/>
        </w:rPr>
        <w:t xml:space="preserve">結果</w:t>
      </w:r>
      <w:r>
        <w:rPr>
          <w:b/>
          <w:bCs/>
        </w:rPr>
        <w:t xml:space="preserve"> 1</w:t>
      </w:r>
      <w:r>
        <w:rPr>
          <w:rFonts w:hint="eastAsia"/>
        </w:rPr>
        <w:t xml:space="preserve">:結合度は温暖ほど高く、1</w:t>
      </w:r>
      <w:r>
        <w:t xml:space="preserve"> ℃あたり +0.004 </w:t>
      </w:r>
      <w:r>
        <w:rPr>
          <w:rFonts w:hint="eastAsia"/>
        </w:rPr>
        <w:t xml:space="preserve">だった。これは淡水魚の活性化エネルギー(Rall</w:t>
      </w:r>
      <w:r>
        <w:t xml:space="preserve"> et al. 2012)から Petchey </w:t>
      </w:r>
      <w:r>
        <w:rPr>
          <w:rFonts w:hint="eastAsia"/>
        </w:rPr>
        <w:t xml:space="preserve">らのモデルが導く符号と一致し、予測された大きさの範囲にも収まる。</w:t>
      </w:r>
    </w:p>
    <w:p>
      <w:pPr>
        <w:pStyle w:val="Compact"/>
        <w:numPr>
          <w:ilvl w:val="0"/>
          <w:numId w:val="1001"/>
        </w:numPr>
      </w:pPr>
      <w:r>
        <w:rPr>
          <w:rFonts w:hint="eastAsia"/>
          <w:b/>
          <w:bCs/>
        </w:rPr>
        <w:t xml:space="preserve">結果</w:t>
      </w:r>
      <w:r>
        <w:rPr>
          <w:b/>
          <w:bCs/>
        </w:rPr>
        <w:t xml:space="preserve"> 2</w:t>
      </w:r>
      <w:r>
        <w:rPr>
          <w:rFonts w:hint="eastAsia"/>
        </w:rPr>
        <w:t xml:space="preserve">:極に近づくほど結合度が下がる効果のうち、約半分は直接効果で、残りは種数、餌の同位体的な広がり、魚の栄養段階を介していた。</w:t>
      </w:r>
    </w:p>
    <w:p>
      <w:pPr>
        <w:pStyle w:val="Compact"/>
        <w:numPr>
          <w:ilvl w:val="0"/>
          <w:numId w:val="1001"/>
        </w:numPr>
      </w:pPr>
      <w:r>
        <w:rPr>
          <w:rFonts w:hint="eastAsia"/>
          <w:b/>
          <w:bCs/>
        </w:rPr>
        <w:t xml:space="preserve">結果</w:t>
      </w:r>
      <w:r>
        <w:rPr>
          <w:b/>
          <w:bCs/>
        </w:rPr>
        <w:t xml:space="preserve"> 3</w:t>
      </w:r>
      <w:r>
        <w:rPr>
          <w:rFonts w:hint="eastAsia"/>
        </w:rPr>
        <w:t xml:space="preserve">:温暖な水域ほど魚の栄養段階が低く(雑食化)、栄養段階が低いほど結合度は高かった。</w:t>
      </w:r>
    </w:p>
    <w:p>
      <w:pPr>
        <w:pStyle w:val="Compact"/>
        <w:numPr>
          <w:ilvl w:val="0"/>
          <w:numId w:val="1001"/>
        </w:numPr>
      </w:pPr>
      <w:r>
        <w:rPr>
          <w:rFonts w:hint="eastAsia"/>
          <w:b/>
          <w:bCs/>
        </w:rPr>
        <w:t xml:space="preserve">結果</w:t>
      </w:r>
      <w:r>
        <w:rPr>
          <w:b/>
          <w:bCs/>
        </w:rPr>
        <w:t xml:space="preserve"> 4</w:t>
      </w:r>
      <w:r>
        <w:rPr>
          <w:rFonts w:hint="eastAsia"/>
        </w:rPr>
        <w:t xml:space="preserve">:代謝理論による種数の温度依存性の予測(0.65</w:t>
      </w:r>
      <w:r>
        <w:t xml:space="preserve"> </w:t>
      </w:r>
      <w:r>
        <w:rPr>
          <w:rFonts w:hint="eastAsia"/>
        </w:rPr>
        <w:t xml:space="preserve">eV)と、「熱帯ほどニッチが狭い」という仮説は支持されなかった。生のモジュラリティは極ほど高く、北極の食物網での報告(Kortsch</w:t>
      </w:r>
      <w:r>
        <w:t xml:space="preserve"> et al. </w:t>
      </w:r>
      <w:r>
        <w:rPr>
          <w:rFonts w:hint="eastAsia"/>
        </w:rPr>
        <w:t xml:space="preserve">2015)と一致した。</w:t>
      </w:r>
    </w:p>
    <w:p>
      <w:pPr>
        <w:pStyle w:val="Compact"/>
        <w:numPr>
          <w:ilvl w:val="0"/>
          <w:numId w:val="1001"/>
        </w:numPr>
      </w:pPr>
      <w:r>
        <w:rPr>
          <w:rFonts w:hint="eastAsia"/>
          <w:b/>
          <w:bCs/>
        </w:rPr>
        <w:t xml:space="preserve">結論</w:t>
      </w:r>
      <w:r>
        <w:rPr>
          <w:rFonts w:hint="eastAsia"/>
        </w:rPr>
        <w:t xml:space="preserve">:淡水食物網の結合度の気候勾配は、魚の採餌特性の温度依存性(Petchey</w:t>
      </w:r>
      <w:r>
        <w:t xml:space="preserve"> </w:t>
      </w:r>
      <w:r>
        <w:rPr>
          <w:rFonts w:hint="eastAsia"/>
        </w:rPr>
        <w:t xml:space="preserve">らの直接経路)と、群集の構成を通じた間接経路の両方でつくられている。温暖化の影響を予測するには、Petchey</w:t>
      </w:r>
      <w:r>
        <w:t xml:space="preserve"> </w:t>
      </w:r>
      <w:r>
        <w:rPr>
          <w:rFonts w:hint="eastAsia"/>
        </w:rPr>
        <w:t xml:space="preserve">らのモデルを種構成の変化を含む形に広げる必要がある。</w:t>
      </w:r>
    </w:p>
    <w:bookmarkEnd w:id="20"/>
    <w:bookmarkStart w:id="21" w:name="主な結果のポイント"/>
    <w:p>
      <w:pPr>
        <w:pStyle w:val="Heading1"/>
      </w:pPr>
      <w:r>
        <w:rPr>
          <w:rFonts w:hint="eastAsia"/>
        </w:rPr>
        <w:t xml:space="preserve">主な結果のポイント</w:t>
      </w:r>
    </w:p>
    <w:p>
      <w:pPr>
        <w:pStyle w:val="Compact"/>
        <w:numPr>
          <w:ilvl w:val="0"/>
          <w:numId w:val="1002"/>
        </w:numPr>
      </w:pPr>
      <w:r>
        <w:rPr>
          <w:rFonts w:hint="eastAsia"/>
          <w:b/>
          <w:bCs/>
        </w:rPr>
        <w:t xml:space="preserve">何を検証したか</w:t>
      </w:r>
      <w:r>
        <w:t xml:space="preserve">:Petchey et al. (2010) </w:t>
      </w:r>
      <w:r>
        <w:rPr>
          <w:rFonts w:hint="eastAsia"/>
        </w:rPr>
        <w:t xml:space="preserve">は、餌メニュー幅の最適採餌モデル(ADBM)に代謝理論の温度依存性を組み込み、「温暖化で結合度が上がるか下がるかは、攻撃率と処理時間の温度感受性の大小で決まる」と予測した。著者らは、緯度や温度の勾配に沿った食物網データでの検証を求めていた。IsoFresh</w:t>
      </w:r>
      <w:r>
        <w:t xml:space="preserve"> の 606 </w:t>
      </w:r>
      <w:r>
        <w:rPr>
          <w:rFonts w:hint="eastAsia"/>
        </w:rPr>
        <w:t xml:space="preserve">淡水食物網は、まさにその検証データにあたる。</w:t>
      </w:r>
    </w:p>
    <w:p>
      <w:pPr>
        <w:pStyle w:val="Compact"/>
        <w:numPr>
          <w:ilvl w:val="0"/>
          <w:numId w:val="1002"/>
        </w:numPr>
      </w:pPr>
      <w:r>
        <w:rPr>
          <w:rFonts w:hint="eastAsia"/>
          <w:b/>
          <w:bCs/>
        </w:rPr>
        <w:t xml:space="preserve">符号の予測は当たった</w:t>
      </w:r>
      <w:r>
        <w:rPr>
          <w:rFonts w:hint="eastAsia"/>
        </w:rPr>
        <w:t xml:space="preserve">:淡水魚の実測値(攻撃率</w:t>
      </w:r>
      <w:r>
        <w:t xml:space="preserve"> 0.31 </w:t>
      </w:r>
      <w:r>
        <w:rPr>
          <w:rFonts w:hint="eastAsia"/>
        </w:rPr>
        <w:t xml:space="preserve">eV、処理時間</w:t>
      </w:r>
      <w:r>
        <w:t xml:space="preserve"> −0.46 eV;Rall et al. </w:t>
      </w:r>
      <w:r>
        <w:rPr>
          <w:rFonts w:hint="eastAsia"/>
        </w:rPr>
        <w:t xml:space="preserve">2012)では、処理時間のほうが温度に敏感なので、理論は「温暖ほど結合度が高い」と予測する。観測もそのとおりで、結合度は</w:t>
      </w:r>
      <w:r>
        <w:t xml:space="preserve"> 1 ℃あたり 0.004(95% CI </w:t>
      </w:r>
      <w:r>
        <w:rPr>
          <w:rFonts w:hint="eastAsia"/>
        </w:rPr>
        <w:t xml:space="preserve">0.002〜0.006)上昇した。この大きさは、Petchey</w:t>
      </w:r>
      <w:r>
        <w:t xml:space="preserve"> </w:t>
      </w:r>
      <w:r>
        <w:rPr>
          <w:rFonts w:hint="eastAsia"/>
        </w:rPr>
        <w:t xml:space="preserve">らが示した範囲(1</w:t>
      </w:r>
      <w:r>
        <w:t xml:space="preserve"> ℃あたり </w:t>
      </w:r>
      <w:r>
        <w:rPr>
          <w:rFonts w:hint="eastAsia"/>
        </w:rPr>
        <w:t xml:space="preserve">0.0005〜0.01)に収まる。</w:t>
      </w:r>
    </w:p>
    <w:p>
      <w:pPr>
        <w:pStyle w:val="Compact"/>
        <w:numPr>
          <w:ilvl w:val="0"/>
          <w:numId w:val="1002"/>
        </w:numPr>
      </w:pPr>
      <w:r>
        <w:rPr>
          <w:rFonts w:hint="eastAsia"/>
          <w:b/>
          <w:bCs/>
        </w:rPr>
        <w:t xml:space="preserve">ただし理論が扱わない経路が大きい</w:t>
      </w:r>
      <w:r>
        <w:t xml:space="preserve">:Petchey </w:t>
      </w:r>
      <w:r>
        <w:rPr>
          <w:rFonts w:hint="eastAsia"/>
        </w:rPr>
        <w:t xml:space="preserve">らのモデルは種の構成を固定している。実際には、気候は種数を通じても結合度を変えていた(Gibert</w:t>
      </w:r>
      <w:r>
        <w:t xml:space="preserve"> 2019、O’Gorman et al. 2019 </w:t>
      </w:r>
      <w:r>
        <w:rPr>
          <w:rFonts w:hint="eastAsia"/>
        </w:rPr>
        <w:t xml:space="preserve">が指摘した間接経路)。極に近づくことによる結合度の低下のうち、直接効果は約半分(緯度・季節性)で、残りは種数、餌の広がり、魚の栄養段階を介していた。</w:t>
      </w:r>
    </w:p>
    <w:p>
      <w:pPr>
        <w:pStyle w:val="Compact"/>
        <w:numPr>
          <w:ilvl w:val="0"/>
          <w:numId w:val="1002"/>
        </w:numPr>
      </w:pPr>
      <w:r>
        <w:rPr>
          <w:rFonts w:hint="eastAsia"/>
          <w:b/>
          <w:bCs/>
        </w:rPr>
        <w:t xml:space="preserve">ジェネラリスト経路の手がかり</w:t>
      </w:r>
      <w:r>
        <w:rPr>
          <w:rFonts w:hint="eastAsia"/>
        </w:rPr>
        <w:t xml:space="preserve">:温暖な水域の魚は他の分類群に対する栄養段階が低く(雑食化。González-Bergonzoni</w:t>
      </w:r>
      <w:r>
        <w:t xml:space="preserve"> et al. 2012 </w:t>
      </w:r>
      <w:r>
        <w:rPr>
          <w:rFonts w:hint="eastAsia"/>
        </w:rPr>
        <w:t xml:space="preserve">の緯度勾配と整合)、栄養段階が低いほど同位体の重なり(結合度)は高かった。</w:t>
      </w:r>
    </w:p>
    <w:p>
      <w:pPr>
        <w:pStyle w:val="Compact"/>
        <w:numPr>
          <w:ilvl w:val="0"/>
          <w:numId w:val="1002"/>
        </w:numPr>
      </w:pPr>
      <w:r>
        <w:rPr>
          <w:rFonts w:hint="eastAsia"/>
          <w:b/>
          <w:bCs/>
        </w:rPr>
        <w:t xml:space="preserve">支持されなかった予測</w:t>
      </w:r>
      <w:r>
        <w:rPr>
          <w:rFonts w:hint="eastAsia"/>
        </w:rPr>
        <w:t xml:space="preserve">:代謝理論が予測する種数の温度依存性(0.65</w:t>
      </w:r>
      <w:r>
        <w:t xml:space="preserve"> </w:t>
      </w:r>
      <w:r>
        <w:rPr>
          <w:rFonts w:hint="eastAsia"/>
        </w:rPr>
        <w:t xml:space="preserve">eV)は観測値(0.12</w:t>
      </w:r>
      <w:r>
        <w:t xml:space="preserve"> </w:t>
      </w:r>
      <w:r>
        <w:rPr>
          <w:rFonts w:hint="eastAsia"/>
        </w:rPr>
        <w:t xml:space="preserve">eV)よりずっと急だった。「熱帯ほどニッチが狭い」という緯度–ニッチ幅仮説も支持されなかった。体サイズが似た食物網ほど温度に敏感という</w:t>
      </w:r>
      <w:r>
        <w:t xml:space="preserve"> Petchey </w:t>
      </w:r>
      <w:r>
        <w:rPr>
          <w:rFonts w:hint="eastAsia"/>
        </w:rPr>
        <w:t xml:space="preserve">らの第2予測は、方向は一致したが統計的には弱い。</w:t>
      </w:r>
    </w:p>
    <w:bookmarkEnd w:id="21"/>
    <w:bookmarkStart w:id="29" w:name="理論的背景と検証する予測"/>
    <w:p>
      <w:pPr>
        <w:pStyle w:val="Heading1"/>
      </w:pPr>
      <w:r>
        <w:t xml:space="preserve">1. </w:t>
      </w:r>
      <w:r>
        <w:rPr>
          <w:rFonts w:hint="eastAsia"/>
        </w:rPr>
        <w:t xml:space="preserve">理論的背景と検証する予測</w:t>
      </w:r>
    </w:p>
    <w:bookmarkStart w:id="22" w:name="petchey-brose-rall-2010温度と結合度の理論"/>
    <w:p>
      <w:pPr>
        <w:pStyle w:val="Heading2"/>
      </w:pPr>
      <w:r>
        <w:t xml:space="preserve">1.1 Petchey, Brose &amp; Rall </w:t>
      </w:r>
      <w:r>
        <w:rPr>
          <w:rFonts w:hint="eastAsia"/>
        </w:rPr>
        <w:t xml:space="preserve">(2010):温度と結合度の理論</w:t>
      </w:r>
    </w:p>
    <w:p>
      <w:pPr>
        <w:pStyle w:val="FirstParagraph"/>
      </w:pPr>
      <w:r>
        <w:rPr>
          <w:rFonts w:hint="eastAsia"/>
          <w:b/>
          <w:bCs/>
        </w:rPr>
        <w:t xml:space="preserve">モデルの骨格</w:t>
      </w:r>
      <w:r>
        <w:t xml:space="preserve"> </w:t>
      </w:r>
      <w:r>
        <w:rPr>
          <w:rFonts w:hint="eastAsia"/>
        </w:rPr>
        <w:t xml:space="preserve">結合度は、各消費者の餌メニュー幅(何種類の餌を食べるか)の合計で決まる。最適採餌理論(コンティンジェンシーモデル)では、餌メニュー幅は「遭遇率</w:t>
      </w:r>
      <w:r>
        <w:t xml:space="preserve"> λ × </w:t>
      </w:r>
      <w:r>
        <w:rPr>
          <w:rFonts w:hint="eastAsia"/>
        </w:rPr>
        <w:t xml:space="preserve">処理時間</w:t>
      </w:r>
      <w:r>
        <w:t xml:space="preserve"> </w:t>
      </w:r>
      <w:r>
        <w:rPr>
          <w:rFonts w:hint="eastAsia"/>
        </w:rPr>
        <w:t xml:space="preserve">H」で決まる。探索に時間を使う消費者(λH</w:t>
      </w:r>
      <w:r>
        <w:t xml:space="preserve"> </w:t>
      </w:r>
      <w:r>
        <w:rPr>
          <w:rFonts w:hint="eastAsia"/>
        </w:rPr>
        <w:t xml:space="preserve">が小さい)はジェネラリストになり、処理に時間を使う消費者(λH</w:t>
      </w:r>
      <w:r>
        <w:t xml:space="preserve"> </w:t>
      </w:r>
      <w:r>
        <w:rPr>
          <w:rFonts w:hint="eastAsia"/>
        </w:rPr>
        <w:t xml:space="preserve">が大きい)はスペシャリストになる(Beckerman</w:t>
      </w:r>
      <w:r>
        <w:t xml:space="preserve"> et al. 2006;Petchey et al. 2008)。</w:t>
      </w:r>
    </w:p>
    <w:p>
      <w:pPr>
        <w:pStyle w:val="BodyText"/>
      </w:pPr>
      <w:r>
        <w:rPr>
          <w:rFonts w:hint="eastAsia"/>
          <w:b/>
          <w:bCs/>
        </w:rPr>
        <w:t xml:space="preserve">温度の入り方</w:t>
      </w:r>
      <w:r>
        <w:t xml:space="preserve"> </w:t>
      </w:r>
      <w:r>
        <w:rPr>
          <w:rFonts w:hint="eastAsia"/>
        </w:rPr>
        <w:t xml:space="preserve">攻撃率と処理時間はアレニウス式で温度に依存する(活性化エネルギー</w:t>
      </w:r>
      <w:r>
        <w:t xml:space="preserve"> E_A &gt; 0、E_H &lt; </w:t>
      </w:r>
      <w:r>
        <w:rPr>
          <w:rFonts w:hint="eastAsia"/>
        </w:rPr>
        <w:t xml:space="preserve">0)。温暖化で</w:t>
      </w:r>
      <w:r>
        <w:t xml:space="preserve"> λH は exp[−(E_A + E_H)/kT] </w:t>
      </w:r>
      <w:r>
        <w:rPr>
          <w:rFonts w:hint="eastAsia"/>
        </w:rPr>
        <w:t xml:space="preserve">の向きに変化する。</w:t>
      </w:r>
    </w:p>
    <w:p>
      <w:pPr>
        <w:pStyle w:val="BodyText"/>
      </w:pPr>
      <w:r>
        <w:rPr>
          <w:rFonts w:hint="eastAsia"/>
          <w:b/>
          <w:bCs/>
        </w:rPr>
        <w:t xml:space="preserve">3つの予測</w:t>
      </w:r>
    </w:p>
    <w:p>
      <w:pPr>
        <w:pStyle w:val="Compact"/>
        <w:numPr>
          <w:ilvl w:val="0"/>
          <w:numId w:val="1003"/>
        </w:numPr>
      </w:pPr>
      <w:r>
        <w:rPr>
          <w:rFonts w:hint="eastAsia"/>
          <w:b/>
          <w:bCs/>
        </w:rPr>
        <w:t xml:space="preserve">P1(符号)</w:t>
      </w:r>
      <w:r>
        <w:rPr>
          <w:rFonts w:hint="eastAsia"/>
        </w:rPr>
        <w:t xml:space="preserve">:処理時間の活性化エネルギーの絶対値が攻撃率より大きい(|E_H|</w:t>
      </w:r>
      <w:r>
        <w:t xml:space="preserve"> &gt; </w:t>
      </w:r>
      <w:r>
        <w:rPr>
          <w:rFonts w:hint="eastAsia"/>
        </w:rPr>
        <w:t xml:space="preserve">E_A)なら、温暖化で処理時間が相対的に短くなり、探索型(ジェネラリスト)になるので結合度は上がる。逆なら下がる。</w:t>
      </w:r>
    </w:p>
    <w:p>
      <w:pPr>
        <w:pStyle w:val="Compact"/>
        <w:numPr>
          <w:ilvl w:val="0"/>
          <w:numId w:val="1003"/>
        </w:numPr>
      </w:pPr>
      <w:r>
        <w:rPr>
          <w:rFonts w:hint="eastAsia"/>
          <w:b/>
          <w:bCs/>
        </w:rPr>
        <w:t xml:space="preserve">P2(大きさ)</w:t>
      </w:r>
      <w:r>
        <w:rPr>
          <w:rFonts w:hint="eastAsia"/>
        </w:rPr>
        <w:t xml:space="preserve">:感受性の高い食物網で、結合度は</w:t>
      </w:r>
      <w:r>
        <w:t xml:space="preserve"> 1 </w:t>
      </w:r>
      <w:r>
        <w:rPr>
          <w:rFonts w:hint="eastAsia"/>
        </w:rPr>
        <w:t xml:space="preserve">℃あたり最大</w:t>
      </w:r>
      <w:r>
        <w:t xml:space="preserve"> </w:t>
      </w:r>
      <w:r>
        <w:rPr>
          <w:rFonts w:hint="eastAsia"/>
        </w:rPr>
        <w:t xml:space="preserve">0.01、低い食物網で</w:t>
      </w:r>
      <w:r>
        <w:t xml:space="preserve"> 0.0005 </w:t>
      </w:r>
      <w:r>
        <w:rPr>
          <w:rFonts w:hint="eastAsia"/>
        </w:rPr>
        <w:t xml:space="preserve">変化する。</w:t>
      </w:r>
    </w:p>
    <w:p>
      <w:pPr>
        <w:pStyle w:val="Compact"/>
        <w:numPr>
          <w:ilvl w:val="0"/>
          <w:numId w:val="1003"/>
        </w:numPr>
      </w:pPr>
      <w:r>
        <w:rPr>
          <w:rFonts w:hint="eastAsia"/>
          <w:b/>
          <w:bCs/>
        </w:rPr>
        <w:t xml:space="preserve">P3(体サイズ)</w:t>
      </w:r>
      <w:r>
        <w:rPr>
          <w:rFonts w:hint="eastAsia"/>
        </w:rPr>
        <w:t xml:space="preserve">:餌の体サイズが似ている食物網ほど温度に敏感で、サイズ差が大きいほど鈍感になる。</w:t>
      </w:r>
    </w:p>
    <w:p>
      <w:pPr>
        <w:pStyle w:val="FirstParagraph"/>
      </w:pPr>
      <w:r>
        <w:t xml:space="preserve">Petchey </w:t>
      </w:r>
      <w:r>
        <w:rPr>
          <w:rFonts w:hint="eastAsia"/>
        </w:rPr>
        <w:t xml:space="preserve">らは「検証に適したデータはまだない」とし、緯度や標高の温度勾配に沿った食物網データでの検証を提案している。</w:t>
      </w:r>
    </w:p>
    <w:bookmarkEnd w:id="22"/>
    <w:bookmarkStart w:id="23" w:name="petchey-らのモデルが扱わない群集を介した経路"/>
    <w:p>
      <w:pPr>
        <w:pStyle w:val="Heading2"/>
      </w:pPr>
      <w:r>
        <w:t xml:space="preserve">1.2 Petchey </w:t>
      </w:r>
      <w:r>
        <w:rPr>
          <w:rFonts w:hint="eastAsia"/>
        </w:rPr>
        <w:t xml:space="preserve">らのモデルが扱わない、群集を介した経路</w:t>
      </w:r>
    </w:p>
    <w:p>
      <w:pPr>
        <w:pStyle w:val="Compact"/>
        <w:numPr>
          <w:ilvl w:val="0"/>
          <w:numId w:val="1004"/>
        </w:numPr>
      </w:pPr>
      <w:r>
        <w:rPr>
          <w:rFonts w:hint="eastAsia"/>
          <w:b/>
          <w:bCs/>
        </w:rPr>
        <w:t xml:space="preserve">代謝理論と種数</w:t>
      </w:r>
      <w:r>
        <w:t xml:space="preserve">(Allen et al. </w:t>
      </w:r>
      <w:r>
        <w:rPr>
          <w:rFonts w:hint="eastAsia"/>
        </w:rPr>
        <w:t xml:space="preserve">2002):種数は温度とともに増え、見かけの活性化エネルギーは約</w:t>
      </w:r>
      <w:r>
        <w:t xml:space="preserve"> 0.65 eV </w:t>
      </w:r>
      <w:r>
        <w:rPr>
          <w:rFonts w:hint="eastAsia"/>
        </w:rPr>
        <w:t xml:space="preserve">と予測される。</w:t>
      </w:r>
    </w:p>
    <w:p>
      <w:pPr>
        <w:pStyle w:val="Compact"/>
        <w:numPr>
          <w:ilvl w:val="0"/>
          <w:numId w:val="1004"/>
        </w:numPr>
      </w:pPr>
      <w:r>
        <w:rPr>
          <w:rFonts w:hint="eastAsia"/>
          <w:b/>
          <w:bCs/>
        </w:rPr>
        <w:t xml:space="preserve">間接経路の重要性</w:t>
      </w:r>
      <w:r>
        <w:t xml:space="preserve">:Gibert (2019) </w:t>
      </w:r>
      <w:r>
        <w:rPr>
          <w:rFonts w:hint="eastAsia"/>
        </w:rPr>
        <w:t xml:space="preserve">は世界の食物網で、温度が種数や基底種の割合を通じて間接的に結合度や雑食性を変えることを示した。O’Gorman</w:t>
      </w:r>
      <w:r>
        <w:t xml:space="preserve"> et al. (2019) </w:t>
      </w:r>
      <w:r>
        <w:rPr>
          <w:rFonts w:hint="eastAsia"/>
        </w:rPr>
        <w:t xml:space="preserve">は地熱河川で</w:t>
      </w:r>
      <w:r>
        <w:t xml:space="preserve"> ADBM </w:t>
      </w:r>
      <w:r>
        <w:rPr>
          <w:rFonts w:hint="eastAsia"/>
        </w:rPr>
        <w:t xml:space="preserve">を使い、温暖化による食物網の単純化が、消費者と資源の多様性や量の変化を通じて起こることを示した。Bideault</w:t>
      </w:r>
      <w:r>
        <w:t xml:space="preserve"> et al. (2025) </w:t>
      </w:r>
      <w:r>
        <w:rPr>
          <w:rFonts w:hint="eastAsia"/>
        </w:rPr>
        <w:t xml:space="preserve">も、魚類食物網の緯度勾配では間接効果が直接効果と同等以上だと報告している。</w:t>
      </w:r>
    </w:p>
    <w:bookmarkEnd w:id="23"/>
    <w:bookmarkStart w:id="24" w:name="ニッチ幅と雑食性の緯度勾配"/>
    <w:p>
      <w:pPr>
        <w:pStyle w:val="Heading2"/>
      </w:pPr>
      <w:r>
        <w:t xml:space="preserve">1.3 </w:t>
      </w:r>
      <w:r>
        <w:rPr>
          <w:rFonts w:hint="eastAsia"/>
        </w:rPr>
        <w:t xml:space="preserve">ニッチ幅と雑食性の緯度勾配</w:t>
      </w:r>
    </w:p>
    <w:p>
      <w:pPr>
        <w:pStyle w:val="Compact"/>
        <w:numPr>
          <w:ilvl w:val="0"/>
          <w:numId w:val="1005"/>
        </w:numPr>
      </w:pPr>
      <w:r>
        <w:rPr>
          <w:rFonts w:hint="eastAsia"/>
          <w:b/>
          <w:bCs/>
        </w:rPr>
        <w:t xml:space="preserve">緯度–ニッチ幅仮説</w:t>
      </w:r>
      <w:r>
        <w:t xml:space="preserve">(MacArthur 1972;Vázquez &amp; Stevens </w:t>
      </w:r>
      <w:r>
        <w:rPr>
          <w:rFonts w:hint="eastAsia"/>
        </w:rPr>
        <w:t xml:space="preserve">2004):熱帯の種ほどニッチが狭い(スペシャリスト)。Cirtwill</w:t>
      </w:r>
      <w:r>
        <w:t xml:space="preserve"> et al. (2015) は 196 </w:t>
      </w:r>
      <w:r>
        <w:rPr>
          <w:rFonts w:hint="eastAsia"/>
        </w:rPr>
        <w:t xml:space="preserve">食物網で、湖では極に近いほどリンク–種数スケーリングが急になることを示し、この仮説を部分的に支持した。</w:t>
      </w:r>
    </w:p>
    <w:p>
      <w:pPr>
        <w:pStyle w:val="Compact"/>
        <w:numPr>
          <w:ilvl w:val="0"/>
          <w:numId w:val="1005"/>
        </w:numPr>
      </w:pPr>
      <w:r>
        <w:rPr>
          <w:rFonts w:hint="eastAsia"/>
          <w:b/>
          <w:bCs/>
        </w:rPr>
        <w:t xml:space="preserve">魚の雑食性の緯度勾配</w:t>
      </w:r>
      <w:r>
        <w:t xml:space="preserve">(González-Bergonzoni et al. </w:t>
      </w:r>
      <w:r>
        <w:rPr>
          <w:rFonts w:hint="eastAsia"/>
        </w:rPr>
        <w:t xml:space="preserve">2012):魚の雑食性は低緯度ほど高い。雑食の魚は複数の資源を混ぜて利用するので、同位体値が群集の中心に寄り、他の分類群と重なりやすい。</w:t>
      </w:r>
    </w:p>
    <w:bookmarkEnd w:id="24"/>
    <w:bookmarkStart w:id="25" w:name="ニッチの充填と拡大"/>
    <w:p>
      <w:pPr>
        <w:pStyle w:val="Heading2"/>
      </w:pPr>
      <w:r>
        <w:t xml:space="preserve">1.4 </w:t>
      </w:r>
      <w:r>
        <w:rPr>
          <w:rFonts w:hint="eastAsia"/>
        </w:rPr>
        <w:t xml:space="preserve">ニッチの充填と拡大</w:t>
      </w:r>
    </w:p>
    <w:p>
      <w:pPr>
        <w:pStyle w:val="FirstParagraph"/>
      </w:pPr>
      <w:r>
        <w:rPr>
          <w:rFonts w:hint="eastAsia"/>
        </w:rPr>
        <w:t xml:space="preserve">種数が増えるとき、ニッチ空間が広がる(拡大)のか、同じ空間に詰め込まれる(充填)のかという問題である(MacArthur</w:t>
      </w:r>
      <w:r>
        <w:t xml:space="preserve"> &amp; Levins 1967;Pigot et al. </w:t>
      </w:r>
      <w:r>
        <w:rPr>
          <w:rFonts w:hint="eastAsia"/>
        </w:rPr>
        <w:t xml:space="preserve">2016)。同位体空間では、全体面積(TA)と最近接距離(MNND)で区別できる(Layman</w:t>
      </w:r>
      <w:r>
        <w:t xml:space="preserve"> et al. 2007)。</w:t>
      </w:r>
    </w:p>
    <w:bookmarkEnd w:id="25"/>
    <w:bookmarkStart w:id="26" w:name="モジュラリティとジェネラリスト"/>
    <w:p>
      <w:pPr>
        <w:pStyle w:val="Heading2"/>
      </w:pPr>
      <w:r>
        <w:t xml:space="preserve">1.5 モジュラリティとジェネラリスト</w:t>
      </w:r>
    </w:p>
    <w:p>
      <w:pPr>
        <w:pStyle w:val="FirstParagraph"/>
      </w:pPr>
      <w:r>
        <w:t xml:space="preserve">Kortsch et al. (2015) </w:t>
      </w:r>
      <w:r>
        <w:rPr>
          <w:rFonts w:hint="eastAsia"/>
        </w:rPr>
        <w:t xml:space="preserve">は、北極の海洋食物網が北方の食物網よりモジュール性が高く、結合度が低いことを示した。北方からジェネラリストの魚が進出すると、結合度が上がり、モジュール性が下がる。</w:t>
      </w:r>
    </w:p>
    <w:bookmarkEnd w:id="26"/>
    <w:bookmarkStart w:id="27" w:name="季節性"/>
    <w:p>
      <w:pPr>
        <w:pStyle w:val="Heading2"/>
      </w:pPr>
      <w:r>
        <w:t xml:space="preserve">1.6 </w:t>
      </w:r>
      <w:r>
        <w:rPr>
          <w:rFonts w:hint="eastAsia"/>
        </w:rPr>
        <w:t xml:space="preserve">季節性</w:t>
      </w:r>
    </w:p>
    <w:p>
      <w:pPr>
        <w:pStyle w:val="FirstParagraph"/>
      </w:pPr>
      <w:r>
        <w:t xml:space="preserve">McMeans et al. (2015) </w:t>
      </w:r>
      <w:r>
        <w:rPr>
          <w:rFonts w:hint="eastAsia"/>
        </w:rPr>
        <w:t xml:space="preserve">は、季節的な変動の大きい生態系では、捕食者が時期ごとに異なる資源を利用し、時間軸に沿って食物網が組み替わると論じた。予測される向きは一意ではない。</w:t>
      </w:r>
    </w:p>
    <w:bookmarkEnd w:id="27"/>
    <w:bookmarkStart w:id="28" w:name="同位体類似度ネットワークと理論の対応"/>
    <w:p>
      <w:pPr>
        <w:pStyle w:val="Heading2"/>
      </w:pPr>
      <w:r>
        <w:t xml:space="preserve">1.7 </w:t>
      </w:r>
      <w:r>
        <w:rPr>
          <w:rFonts w:hint="eastAsia"/>
        </w:rPr>
        <w:t xml:space="preserve">同位体類似度ネットワークと理論の対応</w:t>
      </w:r>
    </w:p>
    <w:p>
      <w:pPr>
        <w:pStyle w:val="FirstParagraph"/>
      </w:pPr>
      <w:r>
        <w:rPr>
          <w:rFonts w:hint="eastAsia"/>
        </w:rPr>
        <w:t xml:space="preserve">本研究のリンクは捕食関係ではなく、δ13C–δ15N</w:t>
      </w:r>
      <w:r>
        <w:t xml:space="preserve"> </w:t>
      </w:r>
      <w:r>
        <w:rPr>
          <w:rFonts w:hint="eastAsia"/>
        </w:rPr>
        <w:t xml:space="preserve">空間で近い分類群どうしを結んだものである。そのため結合度は「同位体ニッチの重なりの度合い」を表す。消費者の餌メニューが広い(ジェネラリスト・雑食)ほど、同位体値は混合されて群集の中心に寄り、重なりが増える。この対応関係を前提に、Petchey</w:t>
      </w:r>
      <w:r>
        <w:t xml:space="preserve"> </w:t>
      </w:r>
      <w:r>
        <w:rPr>
          <w:rFonts w:hint="eastAsia"/>
        </w:rPr>
        <w:t xml:space="preserve">らの「餌メニュー幅</w:t>
      </w:r>
      <w:r>
        <w:t xml:space="preserve"> → </w:t>
      </w:r>
      <w:r>
        <w:rPr>
          <w:rFonts w:hint="eastAsia"/>
        </w:rPr>
        <w:t xml:space="preserve">結合度」の予測を、同位体の重なりで検証する。捕食網の結合度とは数値の尺度が異なるので、P2(大きさ)の比較は目安にとどまる。</w:t>
      </w:r>
    </w:p>
    <w:bookmarkEnd w:id="28"/>
    <w:bookmarkEnd w:id="29"/>
    <w:bookmarkStart w:id="55" w:name="結果"/>
    <w:p>
      <w:pPr>
        <w:pStyle w:val="Heading1"/>
      </w:pPr>
      <w:r>
        <w:t xml:space="preserve">2. </w:t>
      </w:r>
      <w:r>
        <w:rPr>
          <w:rFonts w:hint="eastAsia"/>
        </w:rPr>
        <w:t xml:space="preserve">結果</w:t>
      </w:r>
    </w:p>
    <w:bookmarkStart w:id="33" w:name="パターン高緯度ほど結合度と種数が低い"/>
    <w:p>
      <w:pPr>
        <w:pStyle w:val="Heading2"/>
      </w:pPr>
      <w:r>
        <w:t xml:space="preserve">2.1 </w:t>
      </w:r>
      <w:r>
        <w:rPr>
          <w:rFonts w:hint="eastAsia"/>
        </w:rPr>
        <w:t xml:space="preserve">パターン:高緯度ほど結合度と種数が低い</w:t>
      </w:r>
    </w:p>
    <w:p>
      <w:pPr>
        <w:pStyle w:val="FirstParagraph"/>
      </w:pPr>
      <w:r>
        <w:drawing>
          <wp:inline>
            <wp:extent cx="5334000" cy="4889709"/>
            <wp:effectExtent b="0" l="0" r="0" t="0"/>
            <wp:docPr descr="" title="" id="31" name="Picture"/>
            <a:graphic>
              <a:graphicData uri="http://schemas.openxmlformats.org/drawingml/2006/picture">
                <pic:pic>
                  <pic:nvPicPr>
                    <pic:cNvPr descr="../manuscript_figs/Fig1_pattern.png" id="32" name="Picture"/>
                    <pic:cNvPicPr>
                      <a:picLocks noChangeArrowheads="1" noChangeAspect="1"/>
                    </pic:cNvPicPr>
                  </pic:nvPicPr>
                  <pic:blipFill>
                    <a:blip r:embed="rId30"/>
                    <a:stretch>
                      <a:fillRect/>
                    </a:stretch>
                  </pic:blipFill>
                  <pic:spPr bwMode="auto">
                    <a:xfrm>
                      <a:off x="0" y="0"/>
                      <a:ext cx="5334000" cy="4889709"/>
                    </a:xfrm>
                    <a:prstGeom prst="rect">
                      <a:avLst/>
                    </a:prstGeom>
                    <a:noFill/>
                    <a:ln w="9525">
                      <a:noFill/>
                      <a:headEnd/>
                      <a:tailEnd/>
                    </a:ln>
                  </pic:spPr>
                </pic:pic>
              </a:graphicData>
            </a:graphic>
          </wp:inline>
        </w:drawing>
      </w:r>
    </w:p>
    <w:p>
      <w:pPr>
        <w:pStyle w:val="BodyText"/>
      </w:pPr>
      <w:r>
        <w:rPr>
          <w:rFonts w:hint="eastAsia"/>
          <w:b/>
          <w:bCs/>
        </w:rPr>
        <w:t xml:space="preserve">図1</w:t>
      </w:r>
      <w:r>
        <w:t xml:space="preserve"> </w:t>
      </w:r>
      <w:r>
        <w:rPr>
          <w:rFonts w:hint="eastAsia"/>
        </w:rPr>
        <w:t xml:space="preserve">(a)解析した</w:t>
      </w:r>
      <w:r>
        <w:t xml:space="preserve"> 606 </w:t>
      </w:r>
      <w:r>
        <w:rPr>
          <w:rFonts w:hint="eastAsia"/>
        </w:rPr>
        <w:t xml:space="preserve">食物網(青:止水、橙:流水)。(b–d)直線と帯は、地域と出典論文をランダム効果とする混合モデルの推定値と95%信頼区間。</w:t>
      </w:r>
    </w:p>
    <w:p>
      <w:pPr>
        <w:pStyle w:val="BodyText"/>
      </w:pPr>
      <w:r>
        <w:rPr>
          <w:rFonts w:hint="eastAsia"/>
        </w:rPr>
        <w:t xml:space="preserve">高緯度ほど結合度(b、P</w:t>
      </w:r>
      <w:r>
        <w:t xml:space="preserve"> &lt; </w:t>
      </w:r>
      <w:r>
        <w:rPr>
          <w:rFonts w:hint="eastAsia"/>
        </w:rPr>
        <w:t xml:space="preserve">0.001)と分類群数(c、P</w:t>
      </w:r>
      <w:r>
        <w:t xml:space="preserve"> = </w:t>
      </w:r>
      <w:r>
        <w:rPr>
          <w:rFonts w:hint="eastAsia"/>
        </w:rPr>
        <w:t xml:space="preserve">0.003)が低い。分類群数が多いほど結合度は高い(d)。したがって、気候の効果は「直接」と「種数を介した」経路に分けて考える必要がある。</w:t>
      </w:r>
    </w:p>
    <w:bookmarkEnd w:id="33"/>
    <w:bookmarkStart w:id="37" w:name="気候の効果は3つの指標で一貫している"/>
    <w:p>
      <w:pPr>
        <w:pStyle w:val="Heading2"/>
      </w:pPr>
      <w:r>
        <w:t xml:space="preserve">2.2 </w:t>
      </w:r>
      <w:r>
        <w:rPr>
          <w:rFonts w:hint="eastAsia"/>
        </w:rPr>
        <w:t xml:space="preserve">気候の効果は3つの指標で一貫している</w:t>
      </w:r>
    </w:p>
    <w:p>
      <w:pPr>
        <w:pStyle w:val="FirstParagraph"/>
      </w:pPr>
      <w:r>
        <w:drawing>
          <wp:inline>
            <wp:extent cx="5334000" cy="3112545"/>
            <wp:effectExtent b="0" l="0" r="0" t="0"/>
            <wp:docPr descr="" title="" id="35" name="Picture"/>
            <a:graphic>
              <a:graphicData uri="http://schemas.openxmlformats.org/drawingml/2006/picture">
                <pic:pic>
                  <pic:nvPicPr>
                    <pic:cNvPr descr="../manuscript_figs/Fig2_climate_effects.png" id="36" name="Picture"/>
                    <pic:cNvPicPr>
                      <a:picLocks noChangeArrowheads="1" noChangeAspect="1"/>
                    </pic:cNvPicPr>
                  </pic:nvPicPr>
                  <pic:blipFill>
                    <a:blip r:embed="rId34"/>
                    <a:stretch>
                      <a:fillRect/>
                    </a:stretch>
                  </pic:blipFill>
                  <pic:spPr bwMode="auto">
                    <a:xfrm>
                      <a:off x="0" y="0"/>
                      <a:ext cx="5334000" cy="3112545"/>
                    </a:xfrm>
                    <a:prstGeom prst="rect">
                      <a:avLst/>
                    </a:prstGeom>
                    <a:noFill/>
                    <a:ln w="9525">
                      <a:noFill/>
                      <a:headEnd/>
                      <a:tailEnd/>
                    </a:ln>
                  </pic:spPr>
                </pic:pic>
              </a:graphicData>
            </a:graphic>
          </wp:inline>
        </w:drawing>
      </w:r>
    </w:p>
    <w:p>
      <w:pPr>
        <w:pStyle w:val="BodyText"/>
      </w:pPr>
      <w:r>
        <w:rPr>
          <w:rFonts w:hint="eastAsia"/>
          <w:b/>
          <w:bCs/>
        </w:rPr>
        <w:t xml:space="preserve">図2</w:t>
      </w:r>
      <w:r>
        <w:t xml:space="preserve"> </w:t>
      </w:r>
      <w:r>
        <w:rPr>
          <w:rFonts w:hint="eastAsia"/>
        </w:rPr>
        <w:t xml:space="preserve">緯度、低温、季節性が6指標に与える標準化効果(極に近づく向きにそろえてある)。塗りつぶしは</w:t>
      </w:r>
      <w:r>
        <w:t xml:space="preserve"> FDR </w:t>
      </w:r>
      <w:r>
        <w:rPr>
          <w:rFonts w:hint="eastAsia"/>
        </w:rPr>
        <w:t xml:space="preserve">補正後</w:t>
      </w:r>
      <w:r>
        <w:t xml:space="preserve"> q &lt; 0.05。</w:t>
      </w:r>
    </w:p>
    <w:p>
      <w:pPr>
        <w:pStyle w:val="BodyText"/>
      </w:pPr>
      <w:r>
        <w:rPr>
          <w:rFonts w:hint="eastAsia"/>
        </w:rPr>
        <w:t xml:space="preserve">極に近づくほど、結合度(−0.27〜−0.31)、入れ子度(−0.20〜−0.27)、リンク強度(−0.25〜−0.29)が下がる。測定個体数(サンプリング努力)を調整しても変わらない(図S5)。</w:t>
      </w:r>
    </w:p>
    <w:bookmarkEnd w:id="37"/>
    <w:bookmarkStart w:id="41" w:name="petchey-et-al.-2010-の検証"/>
    <w:p>
      <w:pPr>
        <w:pStyle w:val="Heading2"/>
      </w:pPr>
      <w:r>
        <w:t xml:space="preserve">2.3 Petchey et al. (2010) </w:t>
      </w:r>
      <w:r>
        <w:rPr>
          <w:rFonts w:hint="eastAsia"/>
        </w:rPr>
        <w:t xml:space="preserve">の検証</w:t>
      </w:r>
    </w:p>
    <w:p>
      <w:pPr>
        <w:pStyle w:val="FirstParagraph"/>
      </w:pPr>
      <w:r>
        <w:drawing>
          <wp:inline>
            <wp:extent cx="5334000" cy="4445418"/>
            <wp:effectExtent b="0" l="0" r="0" t="0"/>
            <wp:docPr descr="" title="" id="39" name="Picture"/>
            <a:graphic>
              <a:graphicData uri="http://schemas.openxmlformats.org/drawingml/2006/picture">
                <pic:pic>
                  <pic:nvPicPr>
                    <pic:cNvPr descr="../manuscript_figs/Fig5_petchey_test.png" id="40" name="Picture"/>
                    <pic:cNvPicPr>
                      <a:picLocks noChangeArrowheads="1" noChangeAspect="1"/>
                    </pic:cNvPicPr>
                  </pic:nvPicPr>
                  <pic:blipFill>
                    <a:blip r:embed="rId38"/>
                    <a:stretch>
                      <a:fillRect/>
                    </a:stretch>
                  </pic:blipFill>
                  <pic:spPr bwMode="auto">
                    <a:xfrm>
                      <a:off x="0" y="0"/>
                      <a:ext cx="5334000" cy="4445418"/>
                    </a:xfrm>
                    <a:prstGeom prst="rect">
                      <a:avLst/>
                    </a:prstGeom>
                    <a:noFill/>
                    <a:ln w="9525">
                      <a:noFill/>
                      <a:headEnd/>
                      <a:tailEnd/>
                    </a:ln>
                  </pic:spPr>
                </pic:pic>
              </a:graphicData>
            </a:graphic>
          </wp:inline>
        </w:drawing>
      </w:r>
    </w:p>
    <w:p>
      <w:pPr>
        <w:pStyle w:val="BodyText"/>
      </w:pPr>
      <w:r>
        <w:rPr>
          <w:rFonts w:hint="eastAsia"/>
          <w:b/>
          <w:bCs/>
        </w:rPr>
        <w:t xml:space="preserve">図3</w:t>
      </w:r>
      <w:r>
        <w:t xml:space="preserve"> </w:t>
      </w:r>
      <w:r>
        <w:t xml:space="preserve">(a)Rall et al. (2012) </w:t>
      </w:r>
      <w:r>
        <w:rPr>
          <w:rFonts w:hint="eastAsia"/>
        </w:rPr>
        <w:t xml:space="preserve">の活性化エネルギーから導いた予測。E_A</w:t>
      </w:r>
      <w:r>
        <w:t xml:space="preserve"> + E_H &lt; 0 </w:t>
      </w:r>
      <w:r>
        <w:rPr>
          <w:rFonts w:hint="eastAsia"/>
        </w:rPr>
        <w:t xml:space="preserve">なら温暖化で結合度が上がる。(b)観測された結合度の温度勾配(全体、および種数と餌ニッチ面積を固定した直接効果)。青い帯は</w:t>
      </w:r>
      <w:r>
        <w:t xml:space="preserve"> Petchey </w:t>
      </w:r>
      <w:r>
        <w:rPr>
          <w:rFonts w:hint="eastAsia"/>
        </w:rPr>
        <w:t xml:space="preserve">らが示した範囲。(c)魚の体サイズのばらつき(三分位)ごとの温度効果。(d)種数のアレニウス・プロット。破線は代謝理論の予測(0.65</w:t>
      </w:r>
      <w:r>
        <w:t xml:space="preserve"> eV)。</w:t>
      </w:r>
    </w:p>
    <w:p>
      <w:pPr>
        <w:pStyle w:val="Compact"/>
        <w:numPr>
          <w:ilvl w:val="0"/>
          <w:numId w:val="1006"/>
        </w:numPr>
      </w:pPr>
      <w:r>
        <w:rPr>
          <w:rFonts w:hint="eastAsia"/>
          <w:b/>
          <w:bCs/>
        </w:rPr>
        <w:t xml:space="preserve">P1(符号)は支持</w:t>
      </w:r>
      <w:r>
        <w:rPr>
          <w:rFonts w:hint="eastAsia"/>
        </w:rPr>
        <w:t xml:space="preserve">:淡水魚の値(E_A</w:t>
      </w:r>
      <w:r>
        <w:t xml:space="preserve"> + E_H = −0.15 </w:t>
      </w:r>
      <w:r>
        <w:rPr>
          <w:rFonts w:hint="eastAsia"/>
        </w:rPr>
        <w:t xml:space="preserve">eV)は「温暖ほど結合度が高い」と予測し、観測と一致した。温度範囲(−0.9〜27.1</w:t>
      </w:r>
      <w:r>
        <w:t xml:space="preserve"> </w:t>
      </w:r>
      <w:r>
        <w:rPr>
          <w:rFonts w:hint="eastAsia"/>
        </w:rPr>
        <w:t xml:space="preserve">℃、5〜95%点)で</w:t>
      </w:r>
      <w:r>
        <w:t xml:space="preserve"> λH </w:t>
      </w:r>
      <w:r>
        <w:rPr>
          <w:rFonts w:hint="eastAsia"/>
        </w:rPr>
        <w:t xml:space="preserve">は約</w:t>
      </w:r>
      <w:r>
        <w:t xml:space="preserve"> 0.26 log10 </w:t>
      </w:r>
      <w:r>
        <w:rPr>
          <w:rFonts w:hint="eastAsia"/>
        </w:rPr>
        <w:t xml:space="preserve">単位小さくなる計算になる。一方、全分類群をまとめた値(+0.12</w:t>
      </w:r>
      <w:r>
        <w:t xml:space="preserve"> </w:t>
      </w:r>
      <w:r>
        <w:rPr>
          <w:rFonts w:hint="eastAsia"/>
        </w:rPr>
        <w:t xml:space="preserve">eV)や海産魚の値(+0.84</w:t>
      </w:r>
      <w:r>
        <w:t xml:space="preserve"> </w:t>
      </w:r>
      <w:r>
        <w:rPr>
          <w:rFonts w:hint="eastAsia"/>
        </w:rPr>
        <w:t xml:space="preserve">eV)は逆の予測になる。淡水無脊椎動物はほぼ打ち消し合う(+0.02</w:t>
      </w:r>
      <w:r>
        <w:t xml:space="preserve"> </w:t>
      </w:r>
      <w:r>
        <w:rPr>
          <w:rFonts w:hint="eastAsia"/>
        </w:rPr>
        <w:t xml:space="preserve">eV)。淡水では魚の採餌特性が鍵だと示唆される。</w:t>
      </w:r>
    </w:p>
    <w:p>
      <w:pPr>
        <w:pStyle w:val="Compact"/>
        <w:numPr>
          <w:ilvl w:val="0"/>
          <w:numId w:val="1006"/>
        </w:numPr>
      </w:pPr>
      <w:r>
        <w:rPr>
          <w:rFonts w:hint="eastAsia"/>
          <w:b/>
          <w:bCs/>
        </w:rPr>
        <w:t xml:space="preserve">P2(大きさ)は範囲内</w:t>
      </w:r>
      <w:r>
        <w:rPr>
          <w:rFonts w:hint="eastAsia"/>
        </w:rPr>
        <w:t xml:space="preserve">:結合度は</w:t>
      </w:r>
      <w:r>
        <w:t xml:space="preserve"> 1 ℃あたり +0.0041(95% CI </w:t>
      </w:r>
      <w:r>
        <w:rPr>
          <w:rFonts w:hint="eastAsia"/>
        </w:rPr>
        <w:t xml:space="preserve">0.0020〜0.0061)だった。種数と餌の広がりを固定した直接効果は</w:t>
      </w:r>
      <w:r>
        <w:t xml:space="preserve"> +0.0019(P = </w:t>
      </w:r>
      <w:r>
        <w:rPr>
          <w:rFonts w:hint="eastAsia"/>
        </w:rPr>
        <w:t xml:space="preserve">0.048)である。分類群あたりのリンク数でいえば、1</w:t>
      </w:r>
      <w:r>
        <w:t xml:space="preserve"> ℃あたり +0.30 </w:t>
      </w:r>
      <w:r>
        <w:rPr>
          <w:rFonts w:hint="eastAsia"/>
        </w:rPr>
        <w:t xml:space="preserve">本(約</w:t>
      </w:r>
      <w:r>
        <w:t xml:space="preserve"> 3.3 </w:t>
      </w:r>
      <w:r>
        <w:rPr>
          <w:rFonts w:hint="eastAsia"/>
        </w:rPr>
        <w:t xml:space="preserve">℃で1本)になる。Petchey</w:t>
      </w:r>
      <w:r>
        <w:t xml:space="preserve"> </w:t>
      </w:r>
      <w:r>
        <w:rPr>
          <w:rFonts w:hint="eastAsia"/>
        </w:rPr>
        <w:t xml:space="preserve">らが示した「2</w:t>
      </w:r>
      <w:r>
        <w:t xml:space="preserve"> </w:t>
      </w:r>
      <w:r>
        <w:rPr>
          <w:rFonts w:hint="eastAsia"/>
        </w:rPr>
        <w:t xml:space="preserve">℃で1種〜40</w:t>
      </w:r>
      <w:r>
        <w:t xml:space="preserve"> </w:t>
      </w:r>
      <w:r>
        <w:rPr>
          <w:rFonts w:hint="eastAsia"/>
        </w:rPr>
        <w:t xml:space="preserve">℃で1種」の範囲に入る。ただし、ネットワークの種類が異なるので目安である。</w:t>
      </w:r>
    </w:p>
    <w:p>
      <w:pPr>
        <w:pStyle w:val="Compact"/>
        <w:numPr>
          <w:ilvl w:val="0"/>
          <w:numId w:val="1006"/>
        </w:numPr>
      </w:pPr>
      <w:r>
        <w:rPr>
          <w:rFonts w:hint="eastAsia"/>
          <w:b/>
          <w:bCs/>
        </w:rPr>
        <w:t xml:space="preserve">P3(体サイズ)は方向のみ一致</w:t>
      </w:r>
      <w:r>
        <w:rPr>
          <w:rFonts w:hint="eastAsia"/>
        </w:rPr>
        <w:t xml:space="preserve">:魚の体サイズが似ている三分位と中間の三分位では温度効果が有意(0.26、0.28)で、ばらつきが大きい三分位では消えた(0.06、n.s.)。予測どおりの方向だが、交互作用は有意でない(−0.07、P</w:t>
      </w:r>
      <w:r>
        <w:t xml:space="preserve"> = </w:t>
      </w:r>
      <w:r>
        <w:rPr>
          <w:rFonts w:hint="eastAsia"/>
        </w:rPr>
        <w:t xml:space="preserve">0.11)。体サイズは魚だけで、無脊椎動物を含まない点にも注意が必要である。</w:t>
      </w:r>
    </w:p>
    <w:p>
      <w:pPr>
        <w:pStyle w:val="Compact"/>
        <w:numPr>
          <w:ilvl w:val="0"/>
          <w:numId w:val="1006"/>
        </w:numPr>
      </w:pPr>
      <w:r>
        <w:rPr>
          <w:rFonts w:hint="eastAsia"/>
          <w:b/>
          <w:bCs/>
        </w:rPr>
        <w:t xml:space="preserve">代謝理論の種数予測は不支持</w:t>
      </w:r>
      <w:r>
        <w:rPr>
          <w:rFonts w:hint="eastAsia"/>
        </w:rPr>
        <w:t xml:space="preserve">:種数の見かけの活性化エネルギーは</w:t>
      </w:r>
      <w:r>
        <w:t xml:space="preserve"> 0.12 eV(95% CI </w:t>
      </w:r>
      <w:r>
        <w:rPr>
          <w:rFonts w:hint="eastAsia"/>
        </w:rPr>
        <w:t xml:space="preserve">0.07〜0.17)で、予測の</w:t>
      </w:r>
      <w:r>
        <w:t xml:space="preserve"> 0.65 eV </w:t>
      </w:r>
      <w:r>
        <w:rPr>
          <w:rFonts w:hint="eastAsia"/>
        </w:rPr>
        <w:t xml:space="preserve">よりずっと小さい。同位体を測った分類群数はサンプリングの影響を受けるので、ここでの種数は真の種数より小さく出ている可能性がある。</w:t>
      </w:r>
    </w:p>
    <w:bookmarkEnd w:id="41"/>
    <w:bookmarkStart w:id="45" w:name="直接効果と群集を介した経路"/>
    <w:p>
      <w:pPr>
        <w:pStyle w:val="Heading2"/>
      </w:pPr>
      <w:r>
        <w:t xml:space="preserve">2.4 </w:t>
      </w:r>
      <w:r>
        <w:rPr>
          <w:rFonts w:hint="eastAsia"/>
        </w:rPr>
        <w:t xml:space="preserve">直接効果と、群集を介した経路</w:t>
      </w:r>
    </w:p>
    <w:p>
      <w:pPr>
        <w:pStyle w:val="FirstParagraph"/>
      </w:pPr>
      <w:r>
        <w:drawing>
          <wp:inline>
            <wp:extent cx="5334000" cy="2369551"/>
            <wp:effectExtent b="0" l="0" r="0" t="0"/>
            <wp:docPr descr="" title="" id="43" name="Picture"/>
            <a:graphic>
              <a:graphicData uri="http://schemas.openxmlformats.org/drawingml/2006/picture">
                <pic:pic>
                  <pic:nvPicPr>
                    <pic:cNvPr descr="../manuscript_figs/Fig3_direct_vs_mediated.png" id="44" name="Picture"/>
                    <pic:cNvPicPr>
                      <a:picLocks noChangeArrowheads="1" noChangeAspect="1"/>
                    </pic:cNvPicPr>
                  </pic:nvPicPr>
                  <pic:blipFill>
                    <a:blip r:embed="rId42"/>
                    <a:stretch>
                      <a:fillRect/>
                    </a:stretch>
                  </pic:blipFill>
                  <pic:spPr bwMode="auto">
                    <a:xfrm>
                      <a:off x="0" y="0"/>
                      <a:ext cx="5334000" cy="2369551"/>
                    </a:xfrm>
                    <a:prstGeom prst="rect">
                      <a:avLst/>
                    </a:prstGeom>
                    <a:noFill/>
                    <a:ln w="9525">
                      <a:noFill/>
                      <a:headEnd/>
                      <a:tailEnd/>
                    </a:ln>
                  </pic:spPr>
                </pic:pic>
              </a:graphicData>
            </a:graphic>
          </wp:inline>
        </w:drawing>
      </w:r>
    </w:p>
    <w:p>
      <w:pPr>
        <w:pStyle w:val="BodyText"/>
      </w:pPr>
      <w:r>
        <w:rPr>
          <w:rFonts w:hint="eastAsia"/>
          <w:b/>
          <w:bCs/>
        </w:rPr>
        <w:t xml:space="preserve">図4</w:t>
      </w:r>
      <w:r>
        <w:t xml:space="preserve"> </w:t>
      </w:r>
      <w:r>
        <w:t xml:space="preserve">piecewise SEM </w:t>
      </w:r>
      <w:r>
        <w:rPr>
          <w:rFonts w:hint="eastAsia"/>
        </w:rPr>
        <w:t xml:space="preserve">による分解(測定個体数を共変量に入れた、n</w:t>
      </w:r>
      <w:r>
        <w:t xml:space="preserve"> = </w:t>
      </w:r>
      <w:r>
        <w:rPr>
          <w:rFonts w:hint="eastAsia"/>
        </w:rPr>
        <w:t xml:space="preserve">474)。ひし形が全体の効果。</w:t>
      </w:r>
    </w:p>
    <w:p>
      <w:pPr>
        <w:pStyle w:val="BodyText"/>
      </w:pPr>
      <w:r>
        <w:rPr>
          <w:rFonts w:hint="eastAsia"/>
        </w:rPr>
        <w:t xml:space="preserve">結合度には直接効果が残る(緯度</w:t>
      </w:r>
      <w:r>
        <w:t xml:space="preserve"> −0.14、P = </w:t>
      </w:r>
      <w:r>
        <w:rPr>
          <w:rFonts w:hint="eastAsia"/>
        </w:rPr>
        <w:t xml:space="preserve">0.027)。入れ子度は主に種数を介して低下する(約7割)。Petchey</w:t>
      </w:r>
      <w:r>
        <w:t xml:space="preserve"> </w:t>
      </w:r>
      <w:r>
        <w:rPr>
          <w:rFonts w:hint="eastAsia"/>
        </w:rPr>
        <w:t xml:space="preserve">らのモデルが「種構成を固定したときの採餌特性の効果」だとすれば、それに対応するのは直接効果である。観測される勾配のうち、Petchey</w:t>
      </w:r>
      <w:r>
        <w:t xml:space="preserve"> </w:t>
      </w:r>
      <w:r>
        <w:rPr>
          <w:rFonts w:hint="eastAsia"/>
        </w:rPr>
        <w:t xml:space="preserve">型のメカニズムで説明できるのは一部にとどまる。</w:t>
      </w:r>
    </w:p>
    <w:bookmarkEnd w:id="45"/>
    <w:bookmarkStart w:id="49" w:name="ジェネラリスト雑食性の経路"/>
    <w:p>
      <w:pPr>
        <w:pStyle w:val="Heading2"/>
      </w:pPr>
      <w:r>
        <w:t xml:space="preserve">2.5 </w:t>
      </w:r>
      <w:r>
        <w:rPr>
          <w:rFonts w:hint="eastAsia"/>
        </w:rPr>
        <w:t xml:space="preserve">ジェネラリスト(雑食性)の経路</w:t>
      </w:r>
    </w:p>
    <w:p>
      <w:pPr>
        <w:pStyle w:val="FirstParagraph"/>
      </w:pPr>
      <w:r>
        <w:drawing>
          <wp:inline>
            <wp:extent cx="5334000" cy="4445418"/>
            <wp:effectExtent b="0" l="0" r="0" t="0"/>
            <wp:docPr descr="" title="" id="47" name="Picture"/>
            <a:graphic>
              <a:graphicData uri="http://schemas.openxmlformats.org/drawingml/2006/picture">
                <pic:pic>
                  <pic:nvPicPr>
                    <pic:cNvPr descr="../manuscript_figs/Fig7_generalism_pathway.png" id="48" name="Picture"/>
                    <pic:cNvPicPr>
                      <a:picLocks noChangeArrowheads="1" noChangeAspect="1"/>
                    </pic:cNvPicPr>
                  </pic:nvPicPr>
                  <pic:blipFill>
                    <a:blip r:embed="rId46"/>
                    <a:stretch>
                      <a:fillRect/>
                    </a:stretch>
                  </pic:blipFill>
                  <pic:spPr bwMode="auto">
                    <a:xfrm>
                      <a:off x="0" y="0"/>
                      <a:ext cx="5334000" cy="4445418"/>
                    </a:xfrm>
                    <a:prstGeom prst="rect">
                      <a:avLst/>
                    </a:prstGeom>
                    <a:noFill/>
                    <a:ln w="9525">
                      <a:noFill/>
                      <a:headEnd/>
                      <a:tailEnd/>
                    </a:ln>
                  </pic:spPr>
                </pic:pic>
              </a:graphicData>
            </a:graphic>
          </wp:inline>
        </w:drawing>
      </w:r>
    </w:p>
    <w:p>
      <w:pPr>
        <w:pStyle w:val="BodyText"/>
      </w:pPr>
      <w:r>
        <w:rPr>
          <w:rFonts w:hint="eastAsia"/>
          <w:b/>
          <w:bCs/>
        </w:rPr>
        <w:t xml:space="preserve">図5</w:t>
      </w:r>
      <w:r>
        <w:t xml:space="preserve"> </w:t>
      </w:r>
      <w:r>
        <w:rPr>
          <w:rFonts w:hint="eastAsia"/>
        </w:rPr>
        <w:t xml:space="preserve">(a)魚の栄養段階の高さ(魚と他分類群の</w:t>
      </w:r>
      <w:r>
        <w:t xml:space="preserve"> δ15N </w:t>
      </w:r>
      <w:r>
        <w:rPr>
          <w:rFonts w:hint="eastAsia"/>
        </w:rPr>
        <w:t xml:space="preserve">の差を</w:t>
      </w:r>
      <w:r>
        <w:t xml:space="preserve"> 3.4 </w:t>
      </w:r>
      <w:r>
        <w:rPr>
          <w:rFonts w:hint="eastAsia"/>
        </w:rPr>
        <w:t xml:space="preserve">で割った値)と年平均気温。(b)魚の栄養段階の高さと結合度。いずれも種数と測定個体数を固定。(c)魚の栄養段階を経路に加えた</w:t>
      </w:r>
      <w:r>
        <w:t xml:space="preserve"> SEM </w:t>
      </w:r>
      <w:r>
        <w:rPr>
          <w:rFonts w:hint="eastAsia"/>
        </w:rPr>
        <w:t xml:space="preserve">による結合度の分解(n</w:t>
      </w:r>
      <w:r>
        <w:t xml:space="preserve"> = 473)。</w:t>
      </w:r>
    </w:p>
    <w:p>
      <w:pPr>
        <w:pStyle w:val="Compact"/>
        <w:numPr>
          <w:ilvl w:val="0"/>
          <w:numId w:val="1007"/>
        </w:numPr>
      </w:pPr>
      <w:r>
        <w:rPr>
          <w:rFonts w:hint="eastAsia"/>
        </w:rPr>
        <w:t xml:space="preserve">温暖な水域ほど魚の栄養段階が低い(標準化</w:t>
      </w:r>
      <w:r>
        <w:t xml:space="preserve"> −0.16、SEM で P = </w:t>
      </w:r>
      <w:r>
        <w:rPr>
          <w:rFonts w:hint="eastAsia"/>
        </w:rPr>
        <w:t xml:space="preserve">0.048)。低緯度ほど魚が雑食的になるという勾配と整合する。緯度と季節性では有意でない。</w:t>
      </w:r>
    </w:p>
    <w:p>
      <w:pPr>
        <w:pStyle w:val="Compact"/>
        <w:numPr>
          <w:ilvl w:val="0"/>
          <w:numId w:val="1007"/>
        </w:numPr>
      </w:pPr>
      <w:r>
        <w:rPr>
          <w:rFonts w:hint="eastAsia"/>
        </w:rPr>
        <w:t xml:space="preserve">魚の栄養段階が低いほど結合度は高い(−0.14、P</w:t>
      </w:r>
      <w:r>
        <w:t xml:space="preserve"> &lt; </w:t>
      </w:r>
      <w:r>
        <w:rPr>
          <w:rFonts w:hint="eastAsia"/>
        </w:rPr>
        <w:t xml:space="preserve">0.001)。雑食の魚が他の分類群と同位体空間で重なるためと解釈できる。</w:t>
      </w:r>
    </w:p>
    <w:p>
      <w:pPr>
        <w:pStyle w:val="Compact"/>
        <w:numPr>
          <w:ilvl w:val="0"/>
          <w:numId w:val="1007"/>
        </w:numPr>
      </w:pPr>
      <w:r>
        <w:rPr>
          <w:rFonts w:hint="eastAsia"/>
        </w:rPr>
        <w:t xml:space="preserve">魚の</w:t>
      </w:r>
      <w:r>
        <w:t xml:space="preserve"> δ13C </w:t>
      </w:r>
      <w:r>
        <w:rPr>
          <w:rFonts w:hint="eastAsia"/>
        </w:rPr>
        <w:t xml:space="preserve">の中心性(複数のエネルギー経路の統合度;Rooney</w:t>
      </w:r>
      <w:r>
        <w:t xml:space="preserve"> et al. </w:t>
      </w:r>
      <w:r>
        <w:rPr>
          <w:rFonts w:hint="eastAsia"/>
        </w:rPr>
        <w:t xml:space="preserve">2006)には、気候の効果も結合度との関係も見られなかった。</w:t>
      </w:r>
    </w:p>
    <w:p>
      <w:pPr>
        <w:pStyle w:val="Compact"/>
        <w:numPr>
          <w:ilvl w:val="0"/>
          <w:numId w:val="1007"/>
        </w:numPr>
      </w:pPr>
      <w:r>
        <w:t xml:space="preserve">SEM </w:t>
      </w:r>
      <w:r>
        <w:rPr>
          <w:rFonts w:hint="eastAsia"/>
        </w:rPr>
        <w:t xml:space="preserve">での内訳(極に近づく向き):緯度では、全体</w:t>
      </w:r>
      <w:r>
        <w:t xml:space="preserve"> −0.23 </w:t>
      </w:r>
      <w:r>
        <w:rPr>
          <w:rFonts w:hint="eastAsia"/>
        </w:rPr>
        <w:t xml:space="preserve">のうち直接</w:t>
      </w:r>
      <w:r>
        <w:t xml:space="preserve"> </w:t>
      </w:r>
      <w:r>
        <w:rPr>
          <w:rFonts w:hint="eastAsia"/>
        </w:rPr>
        <w:t xml:space="preserve">−0.13(53%)、種数経由</w:t>
      </w:r>
      <w:r>
        <w:t xml:space="preserve"> </w:t>
      </w:r>
      <w:r>
        <w:rPr>
          <w:rFonts w:hint="eastAsia"/>
        </w:rPr>
        <w:t xml:space="preserve">−0.06、餌ニッチ面積経由</w:t>
      </w:r>
      <w:r>
        <w:t xml:space="preserve"> </w:t>
      </w:r>
      <w:r>
        <w:rPr>
          <w:rFonts w:hint="eastAsia"/>
        </w:rPr>
        <w:t xml:space="preserve">−0.04、魚の栄養段階経由</w:t>
      </w:r>
      <w:r>
        <w:t xml:space="preserve"> </w:t>
      </w:r>
      <w:r>
        <w:rPr>
          <w:rFonts w:hint="eastAsia"/>
        </w:rPr>
        <w:t xml:space="preserve">−0.01。気温(低温方向)では、全体</w:t>
      </w:r>
      <w:r>
        <w:t xml:space="preserve"> −0.28 </w:t>
      </w:r>
      <w:r>
        <w:rPr>
          <w:rFonts w:hint="eastAsia"/>
        </w:rPr>
        <w:t xml:space="preserve">のうち直接</w:t>
      </w:r>
      <w:r>
        <w:t xml:space="preserve"> </w:t>
      </w:r>
      <w:r>
        <w:rPr>
          <w:rFonts w:hint="eastAsia"/>
        </w:rPr>
        <w:t xml:space="preserve">−0.09(31%、n.s.)、種数経由</w:t>
      </w:r>
      <w:r>
        <w:t xml:space="preserve"> </w:t>
      </w:r>
      <w:r>
        <w:rPr>
          <w:rFonts w:hint="eastAsia"/>
        </w:rPr>
        <w:t xml:space="preserve">−0.10、餌経由</w:t>
      </w:r>
      <w:r>
        <w:t xml:space="preserve"> </w:t>
      </w:r>
      <w:r>
        <w:rPr>
          <w:rFonts w:hint="eastAsia"/>
        </w:rPr>
        <w:t xml:space="preserve">−0.07、栄養段階経由</w:t>
      </w:r>
      <w:r>
        <w:t xml:space="preserve"> </w:t>
      </w:r>
      <w:r>
        <w:rPr>
          <w:rFonts w:hint="eastAsia"/>
        </w:rPr>
        <w:t xml:space="preserve">−0.03。季節性では、全体</w:t>
      </w:r>
      <w:r>
        <w:t xml:space="preserve"> −0.25 </w:t>
      </w:r>
      <w:r>
        <w:rPr>
          <w:rFonts w:hint="eastAsia"/>
        </w:rPr>
        <w:t xml:space="preserve">のうち直接</w:t>
      </w:r>
      <w:r>
        <w:t xml:space="preserve"> −0.13(52%)。</w:t>
      </w:r>
    </w:p>
    <w:p>
      <w:pPr>
        <w:pStyle w:val="Compact"/>
        <w:numPr>
          <w:ilvl w:val="0"/>
          <w:numId w:val="1007"/>
        </w:numPr>
      </w:pPr>
      <w:r>
        <w:rPr>
          <w:rFonts w:hint="eastAsia"/>
        </w:rPr>
        <w:t xml:space="preserve">魚の栄養段階を入れると、気温の直接効果は約</w:t>
      </w:r>
      <w:r>
        <w:t xml:space="preserve"> 26% </w:t>
      </w:r>
      <w:r>
        <w:rPr>
          <w:rFonts w:hint="eastAsia"/>
        </w:rPr>
        <w:t xml:space="preserve">小さくなった。直接効果の一部は、採餌のジェネラリスト化で説明できる。</w:t>
      </w:r>
    </w:p>
    <w:bookmarkEnd w:id="49"/>
    <w:bookmarkStart w:id="53" w:name="同位体ニッチの形充填と拡大緯度ニッチ幅仮説"/>
    <w:p>
      <w:pPr>
        <w:pStyle w:val="Heading2"/>
      </w:pPr>
      <w:r>
        <w:t xml:space="preserve">2.6 </w:t>
      </w:r>
      <w:r>
        <w:rPr>
          <w:rFonts w:hint="eastAsia"/>
        </w:rPr>
        <w:t xml:space="preserve">同位体ニッチの形:充填と拡大、緯度–ニッチ幅仮説</w:t>
      </w:r>
    </w:p>
    <w:p>
      <w:pPr>
        <w:pStyle w:val="FirstParagraph"/>
      </w:pPr>
      <w:r>
        <w:drawing>
          <wp:inline>
            <wp:extent cx="5334000" cy="4445418"/>
            <wp:effectExtent b="0" l="0" r="0" t="0"/>
            <wp:docPr descr="" title="" id="51" name="Picture"/>
            <a:graphic>
              <a:graphicData uri="http://schemas.openxmlformats.org/drawingml/2006/picture">
                <pic:pic>
                  <pic:nvPicPr>
                    <pic:cNvPr descr="../manuscript_figs/Fig6_niche_geometry.png" id="52" name="Picture"/>
                    <pic:cNvPicPr>
                      <a:picLocks noChangeArrowheads="1" noChangeAspect="1"/>
                    </pic:cNvPicPr>
                  </pic:nvPicPr>
                  <pic:blipFill>
                    <a:blip r:embed="rId50"/>
                    <a:stretch>
                      <a:fillRect/>
                    </a:stretch>
                  </pic:blipFill>
                  <pic:spPr bwMode="auto">
                    <a:xfrm>
                      <a:off x="0" y="0"/>
                      <a:ext cx="5334000" cy="4445418"/>
                    </a:xfrm>
                    <a:prstGeom prst="rect">
                      <a:avLst/>
                    </a:prstGeom>
                    <a:noFill/>
                    <a:ln w="9525">
                      <a:noFill/>
                      <a:headEnd/>
                      <a:tailEnd/>
                    </a:ln>
                  </pic:spPr>
                </pic:pic>
              </a:graphicData>
            </a:graphic>
          </wp:inline>
        </w:drawing>
      </w:r>
    </w:p>
    <w:p>
      <w:pPr>
        <w:pStyle w:val="BodyText"/>
      </w:pPr>
      <w:r>
        <w:rPr>
          <w:rFonts w:hint="eastAsia"/>
          <w:b/>
          <w:bCs/>
        </w:rPr>
        <w:t xml:space="preserve">図6</w:t>
      </w:r>
      <w:r>
        <w:t xml:space="preserve"> </w:t>
      </w:r>
      <w:r>
        <w:rPr>
          <w:rFonts w:hint="eastAsia"/>
        </w:rPr>
        <w:t xml:space="preserve">(a)同位体空間の全体面積と種数。(b)最近接距離と種数。(c)種数を固定したときの気候の効果。(d)リンク数と種数のスケーリング(緯度の三分位別)。</w:t>
      </w:r>
    </w:p>
    <w:p>
      <w:pPr>
        <w:pStyle w:val="Compact"/>
        <w:numPr>
          <w:ilvl w:val="0"/>
          <w:numId w:val="1008"/>
        </w:numPr>
      </w:pPr>
      <w:r>
        <w:rPr>
          <w:rFonts w:hint="eastAsia"/>
        </w:rPr>
        <w:t xml:space="preserve">種数が増えると、全体面積はほぼ比例して広がり(傾き</w:t>
      </w:r>
      <w:r>
        <w:t xml:space="preserve"> </w:t>
      </w:r>
      <w:r>
        <w:rPr>
          <w:rFonts w:hint="eastAsia"/>
        </w:rPr>
        <w:t xml:space="preserve">1.02)、最近接距離もやや縮まる(−0.28)。種数の増加は主にニッチの拡大で、部分的に充填を伴う。</w:t>
      </w:r>
    </w:p>
    <w:p>
      <w:pPr>
        <w:pStyle w:val="Compact"/>
        <w:numPr>
          <w:ilvl w:val="0"/>
          <w:numId w:val="1008"/>
        </w:numPr>
      </w:pPr>
      <w:r>
        <w:rPr>
          <w:rFonts w:hint="eastAsia"/>
        </w:rPr>
        <w:t xml:space="preserve">種数を固定すると、気候は全体面積、最近接距離、充填度(ランダム配置との比)のいずれも変えない。気候の効果は、同位体空間の形ではなく、種数を通じて現れている。</w:t>
      </w:r>
    </w:p>
    <w:p>
      <w:pPr>
        <w:pStyle w:val="Compact"/>
        <w:numPr>
          <w:ilvl w:val="0"/>
          <w:numId w:val="1008"/>
        </w:numPr>
      </w:pPr>
      <w:r>
        <w:rPr>
          <w:rFonts w:hint="eastAsia"/>
        </w:rPr>
        <w:t xml:space="preserve">リンク数は種数の</w:t>
      </w:r>
      <w:r>
        <w:t xml:space="preserve"> 2.33 </w:t>
      </w:r>
      <w:r>
        <w:rPr>
          <w:rFonts w:hint="eastAsia"/>
        </w:rPr>
        <w:t xml:space="preserve">乗に比例する(2</w:t>
      </w:r>
      <w:r>
        <w:t xml:space="preserve"> </w:t>
      </w:r>
      <w:r>
        <w:rPr>
          <w:rFonts w:hint="eastAsia"/>
        </w:rPr>
        <w:t xml:space="preserve">なら結合度一定)。種数が多いほど結合度が上がる構造である。この傾きは緯度によって変わらなかった(止水</w:t>
      </w:r>
      <w:r>
        <w:t xml:space="preserve"> −0.04、P = </w:t>
      </w:r>
      <w:r>
        <w:rPr>
          <w:rFonts w:hint="eastAsia"/>
        </w:rPr>
        <w:t xml:space="preserve">0.40;流水</w:t>
      </w:r>
      <w:r>
        <w:t xml:space="preserve"> +0.05、P = </w:t>
      </w:r>
      <w:r>
        <w:rPr>
          <w:rFonts w:hint="eastAsia"/>
        </w:rPr>
        <w:t xml:space="preserve">0.07)。湖で極ほど傾きが急になるという</w:t>
      </w:r>
      <w:r>
        <w:t xml:space="preserve"> Cirtwill et al. (2015) </w:t>
      </w:r>
      <w:r>
        <w:rPr>
          <w:rFonts w:hint="eastAsia"/>
        </w:rPr>
        <w:t xml:space="preserve">の結果は再現されなかった。熱帯ほど結合度が高いことも、「熱帯ほどニッチが狭い」という緯度–ニッチ幅仮説と逆向きである。</w:t>
      </w:r>
    </w:p>
    <w:bookmarkEnd w:id="53"/>
    <w:bookmarkStart w:id="54" w:name="モジュラリティkortsch-et-al.-2015-との対応"/>
    <w:p>
      <w:pPr>
        <w:pStyle w:val="Heading2"/>
      </w:pPr>
      <w:r>
        <w:t xml:space="preserve">2.7 モジュラリティ:Kortsch et al. (2015) </w:t>
      </w:r>
      <w:r>
        <w:rPr>
          <w:rFonts w:hint="eastAsia"/>
        </w:rPr>
        <w:t xml:space="preserve">との対応</w:t>
      </w:r>
    </w:p>
    <w:p>
      <w:pPr>
        <w:pStyle w:val="FirstParagraph"/>
      </w:pPr>
      <w:r>
        <w:rPr>
          <w:rFonts w:hint="eastAsia"/>
        </w:rPr>
        <w:t xml:space="preserve">生のモジュラリティ(Q)は、種数と餌ニッチ面積を固定しても、極に近いほど直接高まった(緯度</w:t>
      </w:r>
      <w:r>
        <w:t xml:space="preserve"> </w:t>
      </w:r>
      <w:r>
        <w:rPr>
          <w:rFonts w:hint="eastAsia"/>
        </w:rPr>
        <w:t xml:space="preserve">+0.16、季節性</w:t>
      </w:r>
      <w:r>
        <w:t xml:space="preserve"> </w:t>
      </w:r>
      <w:r>
        <w:rPr>
          <w:rFonts w:hint="eastAsia"/>
        </w:rPr>
        <w:t xml:space="preserve">+0.23、低温</w:t>
      </w:r>
      <w:r>
        <w:t xml:space="preserve"> +0.18、いずれも P &lt; </w:t>
      </w:r>
      <w:r>
        <w:rPr>
          <w:rFonts w:hint="eastAsia"/>
        </w:rPr>
        <w:t xml:space="preserve">0.04)。北極の食物網ほどモジュール性が高く結合度が低いという</w:t>
      </w:r>
      <w:r>
        <w:t xml:space="preserve"> Kortsch et al. (2015) </w:t>
      </w:r>
      <w:r>
        <w:rPr>
          <w:rFonts w:hint="eastAsia"/>
        </w:rPr>
        <w:t xml:space="preserve">の結果と同じ向きである。</w:t>
      </w:r>
    </w:p>
    <w:p>
      <w:pPr>
        <w:pStyle w:val="BodyText"/>
      </w:pPr>
      <w:r>
        <w:rPr>
          <w:rFonts w:hint="eastAsia"/>
        </w:rPr>
        <w:t xml:space="preserve">ヌルモデル補正後の</w:t>
      </w:r>
      <w:r>
        <w:t xml:space="preserve"> z-Q </w:t>
      </w:r>
      <w:r>
        <w:rPr>
          <w:rFonts w:hint="eastAsia"/>
        </w:rPr>
        <w:t xml:space="preserve">では、全体効果が</w:t>
      </w:r>
      <w:r>
        <w:t xml:space="preserve"> 0 </w:t>
      </w:r>
      <w:r>
        <w:rPr>
          <w:rFonts w:hint="eastAsia"/>
        </w:rPr>
        <w:t xml:space="preserve">に近い。次の表のとおり、種数を介した低下と、気候の直接の上昇が打ち消し合うためである。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説明変数</w:t>
            </w:r>
          </w:p>
        </w:tc>
        <w:tc>
          <w:tcPr/>
          <w:p>
            <w:pPr>
              <w:pStyle w:val="Compact"/>
              <w:jc w:val="center"/>
            </w:pPr>
            <w:r>
              <w:rPr>
                <w:rFonts w:hint="eastAsia"/>
              </w:rPr>
              <w:t xml:space="preserve">直接効果</w:t>
            </w:r>
          </w:p>
        </w:tc>
        <w:tc>
          <w:tcPr/>
          <w:p>
            <w:pPr>
              <w:pStyle w:val="Compact"/>
              <w:jc w:val="center"/>
            </w:pPr>
            <w:r>
              <w:rPr>
                <w:rFonts w:hint="eastAsia"/>
              </w:rPr>
              <w:t xml:space="preserve">種数を介した効果</w:t>
            </w:r>
          </w:p>
        </w:tc>
        <w:tc>
          <w:tcPr/>
          <w:p>
            <w:pPr>
              <w:pStyle w:val="Compact"/>
              <w:jc w:val="center"/>
            </w:pPr>
            <w:r>
              <w:rPr>
                <w:rFonts w:hint="eastAsia"/>
              </w:rPr>
              <w:t xml:space="preserve">全体</w:t>
            </w:r>
          </w:p>
        </w:tc>
      </w:tr>
      <w:tr>
        <w:tc>
          <w:tcPr/>
          <w:p>
            <w:pPr>
              <w:pStyle w:val="Compact"/>
              <w:jc w:val="left"/>
            </w:pPr>
            <w:r>
              <w:rPr>
                <w:rFonts w:hint="eastAsia"/>
              </w:rPr>
              <w:t xml:space="preserve">緯度</w:t>
            </w:r>
          </w:p>
        </w:tc>
        <w:tc>
          <w:tcPr/>
          <w:p>
            <w:pPr>
              <w:pStyle w:val="Compact"/>
              <w:jc w:val="center"/>
            </w:pPr>
            <w:r>
              <w:t xml:space="preserve">+0.14(P = 0.052)</w:t>
            </w:r>
          </w:p>
        </w:tc>
        <w:tc>
          <w:tcPr/>
          <w:p>
            <w:pPr>
              <w:pStyle w:val="Compact"/>
              <w:jc w:val="center"/>
            </w:pPr>
            <w:r>
              <w:t xml:space="preserve">−0.14</w:t>
            </w:r>
          </w:p>
        </w:tc>
        <w:tc>
          <w:tcPr/>
          <w:p>
            <w:pPr>
              <w:pStyle w:val="Compact"/>
              <w:jc w:val="center"/>
            </w:pPr>
            <w:r>
              <w:t xml:space="preserve">+0.02</w:t>
            </w:r>
          </w:p>
        </w:tc>
      </w:tr>
      <w:tr>
        <w:tc>
          <w:tcPr/>
          <w:p>
            <w:pPr>
              <w:pStyle w:val="Compact"/>
              <w:jc w:val="left"/>
            </w:pPr>
            <w:r>
              <w:rPr>
                <w:rFonts w:hint="eastAsia"/>
              </w:rPr>
              <w:t xml:space="preserve">季節性</w:t>
            </w:r>
          </w:p>
        </w:tc>
        <w:tc>
          <w:tcPr/>
          <w:p>
            <w:pPr>
              <w:pStyle w:val="Compact"/>
              <w:jc w:val="center"/>
            </w:pPr>
            <w:r>
              <w:t xml:space="preserve">+0.17(P = 0.011)</w:t>
            </w:r>
          </w:p>
        </w:tc>
        <w:tc>
          <w:tcPr/>
          <w:p>
            <w:pPr>
              <w:pStyle w:val="Compact"/>
              <w:jc w:val="center"/>
            </w:pPr>
            <w:r>
              <w:t xml:space="preserve">−0.11</w:t>
            </w:r>
          </w:p>
        </w:tc>
        <w:tc>
          <w:tcPr/>
          <w:p>
            <w:pPr>
              <w:pStyle w:val="Compact"/>
              <w:jc w:val="center"/>
            </w:pPr>
            <w:r>
              <w:t xml:space="preserve">+0.09</w:t>
            </w:r>
          </w:p>
        </w:tc>
      </w:tr>
      <w:tr>
        <w:tc>
          <w:tcPr/>
          <w:p>
            <w:pPr>
              <w:pStyle w:val="Compact"/>
              <w:jc w:val="left"/>
            </w:pPr>
            <w:r>
              <w:rPr>
                <w:rFonts w:hint="eastAsia"/>
              </w:rPr>
              <w:t xml:space="preserve">低温</w:t>
            </w:r>
          </w:p>
        </w:tc>
        <w:tc>
          <w:tcPr/>
          <w:p>
            <w:pPr>
              <w:pStyle w:val="Compact"/>
              <w:jc w:val="center"/>
            </w:pPr>
            <w:r>
              <w:t xml:space="preserve">+0.10(P = 0.12)</w:t>
            </w:r>
          </w:p>
        </w:tc>
        <w:tc>
          <w:tcPr/>
          <w:p>
            <w:pPr>
              <w:pStyle w:val="Compact"/>
              <w:jc w:val="center"/>
            </w:pPr>
            <w:r>
              <w:t xml:space="preserve">−0.22</w:t>
            </w:r>
          </w:p>
        </w:tc>
        <w:tc>
          <w:tcPr/>
          <w:p>
            <w:pPr>
              <w:pStyle w:val="Compact"/>
              <w:jc w:val="center"/>
            </w:pPr>
            <w:r>
              <w:t xml:space="preserve">−0.07</w:t>
            </w:r>
          </w:p>
        </w:tc>
      </w:tr>
    </w:tbl>
    <w:bookmarkEnd w:id="54"/>
    <w:bookmarkEnd w:id="55"/>
    <w:bookmarkStart w:id="56" w:name="理論ごとの判定"/>
    <w:p>
      <w:pPr>
        <w:pStyle w:val="Heading1"/>
      </w:pPr>
      <w:r>
        <w:t xml:space="preserve">3. </w:t>
      </w:r>
      <w:r>
        <w:rPr>
          <w:rFonts w:hint="eastAsia"/>
        </w:rPr>
        <w:t xml:space="preserve">理論ごとの判定</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理論</w:t>
            </w:r>
          </w:p>
        </w:tc>
        <w:tc>
          <w:tcPr/>
          <w:p>
            <w:pPr>
              <w:pStyle w:val="Compact"/>
              <w:jc w:val="left"/>
            </w:pPr>
            <w:r>
              <w:rPr>
                <w:rFonts w:hint="eastAsia"/>
              </w:rPr>
              <w:t xml:space="preserve">予測</w:t>
            </w:r>
          </w:p>
        </w:tc>
        <w:tc>
          <w:tcPr/>
          <w:p>
            <w:pPr>
              <w:pStyle w:val="Compact"/>
              <w:jc w:val="left"/>
            </w:pPr>
            <w:r>
              <w:rPr>
                <w:rFonts w:hint="eastAsia"/>
              </w:rPr>
              <w:t xml:space="preserve">検証</w:t>
            </w:r>
          </w:p>
        </w:tc>
        <w:tc>
          <w:tcPr/>
          <w:p>
            <w:pPr>
              <w:pStyle w:val="Compact"/>
              <w:jc w:val="center"/>
            </w:pPr>
            <w:r>
              <w:rPr>
                <w:rFonts w:hint="eastAsia"/>
              </w:rPr>
              <w:t xml:space="preserve">判定</w:t>
            </w:r>
          </w:p>
        </w:tc>
      </w:tr>
      <w:tr>
        <w:tc>
          <w:tcPr/>
          <w:p>
            <w:pPr>
              <w:pStyle w:val="Compact"/>
              <w:jc w:val="left"/>
            </w:pPr>
            <w:r>
              <w:t xml:space="preserve">Petchey et al. 2010 </w:t>
            </w:r>
            <w:r>
              <w:rPr>
                <w:rFonts w:hint="eastAsia"/>
              </w:rPr>
              <w:t xml:space="preserve">P1(符号)</w:t>
            </w:r>
          </w:p>
        </w:tc>
        <w:tc>
          <w:tcPr/>
          <w:p>
            <w:pPr>
              <w:pStyle w:val="Compact"/>
              <w:jc w:val="left"/>
            </w:pPr>
            <w:r>
              <w:rPr>
                <w:rFonts w:hint="eastAsia"/>
              </w:rPr>
              <w:t xml:space="preserve">淡水魚(処理時間のほうが温度に敏感)では温暖ほど結合度が高い</w:t>
            </w:r>
          </w:p>
        </w:tc>
        <w:tc>
          <w:tcPr/>
          <w:p>
            <w:pPr>
              <w:pStyle w:val="Compact"/>
              <w:jc w:val="left"/>
            </w:pPr>
            <w:r>
              <w:rPr>
                <w:rFonts w:hint="eastAsia"/>
              </w:rPr>
              <w:t xml:space="preserve">結合度の温度勾配の符号</w:t>
            </w:r>
          </w:p>
        </w:tc>
        <w:tc>
          <w:tcPr/>
          <w:p>
            <w:pPr>
              <w:pStyle w:val="Compact"/>
              <w:jc w:val="center"/>
            </w:pPr>
            <w:r>
              <w:rPr>
                <w:rFonts w:hint="eastAsia"/>
              </w:rPr>
              <w:t xml:space="preserve">支持</w:t>
            </w:r>
          </w:p>
        </w:tc>
      </w:tr>
      <w:tr>
        <w:tc>
          <w:tcPr/>
          <w:p>
            <w:pPr>
              <w:pStyle w:val="Compact"/>
              <w:jc w:val="left"/>
            </w:pPr>
            <w:r>
              <w:t xml:space="preserve">Petchey et al. 2010 </w:t>
            </w:r>
            <w:r>
              <w:rPr>
                <w:rFonts w:hint="eastAsia"/>
              </w:rPr>
              <w:t xml:space="preserve">P2(大きさ)</w:t>
            </w:r>
          </w:p>
        </w:tc>
        <w:tc>
          <w:tcPr/>
          <w:p>
            <w:pPr>
              <w:pStyle w:val="Compact"/>
              <w:jc w:val="left"/>
            </w:pPr>
            <w:r>
              <w:t xml:space="preserve">1 ℃あたり 0.0005〜0.01</w:t>
            </w:r>
          </w:p>
        </w:tc>
        <w:tc>
          <w:tcPr/>
          <w:p>
            <w:pPr>
              <w:pStyle w:val="Compact"/>
              <w:jc w:val="left"/>
            </w:pPr>
            <w:r>
              <w:rPr>
                <w:rFonts w:hint="eastAsia"/>
              </w:rPr>
              <w:t xml:space="preserve">観測</w:t>
            </w:r>
            <w:r>
              <w:t xml:space="preserve"> </w:t>
            </w:r>
            <w:r>
              <w:rPr>
                <w:rFonts w:hint="eastAsia"/>
              </w:rPr>
              <w:t xml:space="preserve">+0.004/℃(直接</w:t>
            </w:r>
            <w:r>
              <w:t xml:space="preserve"> +0.002/℃)</w:t>
            </w:r>
          </w:p>
        </w:tc>
        <w:tc>
          <w:tcPr/>
          <w:p>
            <w:pPr>
              <w:pStyle w:val="Compact"/>
              <w:jc w:val="center"/>
            </w:pPr>
            <w:r>
              <w:rPr>
                <w:rFonts w:hint="eastAsia"/>
              </w:rPr>
              <w:t xml:space="preserve">範囲内</w:t>
            </w:r>
          </w:p>
        </w:tc>
      </w:tr>
      <w:tr>
        <w:tc>
          <w:tcPr/>
          <w:p>
            <w:pPr>
              <w:pStyle w:val="Compact"/>
              <w:jc w:val="left"/>
            </w:pPr>
            <w:r>
              <w:t xml:space="preserve">Petchey et al. 2010 </w:t>
            </w:r>
            <w:r>
              <w:rPr>
                <w:rFonts w:hint="eastAsia"/>
              </w:rPr>
              <w:t xml:space="preserve">P3(体サイズ)</w:t>
            </w:r>
          </w:p>
        </w:tc>
        <w:tc>
          <w:tcPr/>
          <w:p>
            <w:pPr>
              <w:pStyle w:val="Compact"/>
              <w:jc w:val="left"/>
            </w:pPr>
            <w:r>
              <w:rPr>
                <w:rFonts w:hint="eastAsia"/>
              </w:rPr>
              <w:t xml:space="preserve">体サイズが似ているほど温度に敏感</w:t>
            </w:r>
          </w:p>
        </w:tc>
        <w:tc>
          <w:tcPr/>
          <w:p>
            <w:pPr>
              <w:pStyle w:val="Compact"/>
              <w:jc w:val="left"/>
            </w:pPr>
            <w:r>
              <w:rPr>
                <w:rFonts w:hint="eastAsia"/>
              </w:rPr>
              <w:t xml:space="preserve">温度</w:t>
            </w:r>
            <w:r>
              <w:t xml:space="preserve"> × </w:t>
            </w:r>
            <w:r>
              <w:rPr>
                <w:rFonts w:hint="eastAsia"/>
              </w:rPr>
              <w:t xml:space="preserve">体サイズのばらつき</w:t>
            </w:r>
          </w:p>
        </w:tc>
        <w:tc>
          <w:tcPr/>
          <w:p>
            <w:pPr>
              <w:pStyle w:val="Compact"/>
              <w:jc w:val="center"/>
            </w:pPr>
            <w:r>
              <w:rPr>
                <w:rFonts w:hint="eastAsia"/>
              </w:rPr>
              <w:t xml:space="preserve">方向のみ一致</w:t>
            </w:r>
          </w:p>
        </w:tc>
      </w:tr>
      <w:tr>
        <w:tc>
          <w:tcPr/>
          <w:p>
            <w:pPr>
              <w:pStyle w:val="Compact"/>
              <w:jc w:val="left"/>
            </w:pPr>
            <w:r>
              <w:rPr>
                <w:rFonts w:hint="eastAsia"/>
              </w:rPr>
              <w:t xml:space="preserve">代謝理論(Allen</w:t>
            </w:r>
            <w:r>
              <w:t xml:space="preserve"> et al. 2002)</w:t>
            </w:r>
          </w:p>
        </w:tc>
        <w:tc>
          <w:tcPr/>
          <w:p>
            <w:pPr>
              <w:pStyle w:val="Compact"/>
              <w:jc w:val="left"/>
            </w:pPr>
            <w:r>
              <w:rPr>
                <w:rFonts w:hint="eastAsia"/>
              </w:rPr>
              <w:t xml:space="preserve">種数の活性化エネルギー</w:t>
            </w:r>
            <w:r>
              <w:t xml:space="preserve"> ≈ 0.65 eV</w:t>
            </w:r>
          </w:p>
        </w:tc>
        <w:tc>
          <w:tcPr/>
          <w:p>
            <w:pPr>
              <w:pStyle w:val="Compact"/>
              <w:jc w:val="left"/>
            </w:pPr>
            <w:r>
              <w:t xml:space="preserve">ln </w:t>
            </w:r>
            <w:r>
              <w:rPr>
                <w:rFonts w:hint="eastAsia"/>
              </w:rPr>
              <w:t xml:space="preserve">種数</w:t>
            </w:r>
            <w:r>
              <w:t xml:space="preserve"> vs 1/kT</w:t>
            </w:r>
          </w:p>
        </w:tc>
        <w:tc>
          <w:tcPr/>
          <w:p>
            <w:pPr>
              <w:pStyle w:val="Compact"/>
              <w:jc w:val="center"/>
            </w:pPr>
            <w:r>
              <w:rPr>
                <w:rFonts w:hint="eastAsia"/>
              </w:rPr>
              <w:t xml:space="preserve">不支持(0.12</w:t>
            </w:r>
            <w:r>
              <w:t xml:space="preserve"> eV)</w:t>
            </w:r>
          </w:p>
        </w:tc>
      </w:tr>
      <w:tr>
        <w:tc>
          <w:tcPr/>
          <w:p>
            <w:pPr>
              <w:pStyle w:val="Compact"/>
              <w:jc w:val="left"/>
            </w:pPr>
            <w:r>
              <w:rPr>
                <w:rFonts w:hint="eastAsia"/>
              </w:rPr>
              <w:t xml:space="preserve">間接経路(Gibert</w:t>
            </w:r>
            <w:r>
              <w:t xml:space="preserve"> 2019 ほか)</w:t>
            </w:r>
          </w:p>
        </w:tc>
        <w:tc>
          <w:tcPr/>
          <w:p>
            <w:pPr>
              <w:pStyle w:val="Compact"/>
              <w:jc w:val="left"/>
            </w:pPr>
            <w:r>
              <w:rPr>
                <w:rFonts w:hint="eastAsia"/>
              </w:rPr>
              <w:t xml:space="preserve">気候は種数などを介して構造を変える</w:t>
            </w:r>
          </w:p>
        </w:tc>
        <w:tc>
          <w:tcPr/>
          <w:p>
            <w:pPr>
              <w:pStyle w:val="Compact"/>
              <w:jc w:val="left"/>
            </w:pPr>
            <w:r>
              <w:t xml:space="preserve">SEM </w:t>
            </w:r>
            <w:r>
              <w:rPr>
                <w:rFonts w:hint="eastAsia"/>
              </w:rPr>
              <w:t xml:space="preserve">の分解</w:t>
            </w:r>
          </w:p>
        </w:tc>
        <w:tc>
          <w:tcPr/>
          <w:p>
            <w:pPr>
              <w:pStyle w:val="Compact"/>
              <w:jc w:val="center"/>
            </w:pPr>
            <w:r>
              <w:rPr>
                <w:rFonts w:hint="eastAsia"/>
              </w:rPr>
              <w:t xml:space="preserve">支持(約半分が間接)</w:t>
            </w:r>
          </w:p>
        </w:tc>
      </w:tr>
      <w:tr>
        <w:tc>
          <w:tcPr/>
          <w:p>
            <w:pPr>
              <w:pStyle w:val="Compact"/>
              <w:jc w:val="left"/>
            </w:pPr>
            <w:r>
              <w:rPr>
                <w:rFonts w:hint="eastAsia"/>
              </w:rPr>
              <w:t xml:space="preserve">雑食性の緯度勾配(González-Bergonzoni</w:t>
            </w:r>
            <w:r>
              <w:t xml:space="preserve"> et al. 2012)</w:t>
            </w:r>
          </w:p>
        </w:tc>
        <w:tc>
          <w:tcPr/>
          <w:p>
            <w:pPr>
              <w:pStyle w:val="Compact"/>
              <w:jc w:val="left"/>
            </w:pPr>
            <w:r>
              <w:rPr>
                <w:rFonts w:hint="eastAsia"/>
              </w:rPr>
              <w:t xml:space="preserve">温暖ほど魚が雑食的で、重なりが大きい</w:t>
            </w:r>
          </w:p>
        </w:tc>
        <w:tc>
          <w:tcPr/>
          <w:p>
            <w:pPr>
              <w:pStyle w:val="Compact"/>
              <w:jc w:val="left"/>
            </w:pPr>
            <w:r>
              <w:rPr>
                <w:rFonts w:hint="eastAsia"/>
              </w:rPr>
              <w:t xml:space="preserve">魚の栄養段階</w:t>
            </w:r>
            <w:r>
              <w:t xml:space="preserve"> → </w:t>
            </w:r>
            <w:r>
              <w:rPr>
                <w:rFonts w:hint="eastAsia"/>
              </w:rPr>
              <w:t xml:space="preserve">結合度</w:t>
            </w:r>
          </w:p>
        </w:tc>
        <w:tc>
          <w:tcPr/>
          <w:p>
            <w:pPr>
              <w:pStyle w:val="Compact"/>
              <w:jc w:val="center"/>
            </w:pPr>
            <w:r>
              <w:rPr>
                <w:rFonts w:hint="eastAsia"/>
              </w:rPr>
              <w:t xml:space="preserve">部分的に支持</w:t>
            </w:r>
          </w:p>
        </w:tc>
      </w:tr>
      <w:tr>
        <w:tc>
          <w:tcPr/>
          <w:p>
            <w:pPr>
              <w:pStyle w:val="Compact"/>
              <w:jc w:val="left"/>
            </w:pPr>
            <w:r>
              <w:rPr>
                <w:rFonts w:hint="eastAsia"/>
              </w:rPr>
              <w:t xml:space="preserve">緯度–ニッチ幅仮説(Cirtwill</w:t>
            </w:r>
            <w:r>
              <w:t xml:space="preserve"> et al. 2015)</w:t>
            </w:r>
          </w:p>
        </w:tc>
        <w:tc>
          <w:tcPr/>
          <w:p>
            <w:pPr>
              <w:pStyle w:val="Compact"/>
              <w:jc w:val="left"/>
            </w:pPr>
            <w:r>
              <w:rPr>
                <w:rFonts w:hint="eastAsia"/>
              </w:rPr>
              <w:t xml:space="preserve">熱帯ほどニッチが狭い/極ほどスケーリングが急</w:t>
            </w:r>
          </w:p>
        </w:tc>
        <w:tc>
          <w:tcPr/>
          <w:p>
            <w:pPr>
              <w:pStyle w:val="Compact"/>
              <w:jc w:val="left"/>
            </w:pPr>
            <w:r>
              <w:rPr>
                <w:rFonts w:hint="eastAsia"/>
              </w:rPr>
              <w:t xml:space="preserve">結合度、スケーリング</w:t>
            </w:r>
            <w:r>
              <w:t xml:space="preserve"> × </w:t>
            </w:r>
            <w:r>
              <w:rPr>
                <w:rFonts w:hint="eastAsia"/>
              </w:rPr>
              <w:t xml:space="preserve">緯度</w:t>
            </w:r>
          </w:p>
        </w:tc>
        <w:tc>
          <w:tcPr/>
          <w:p>
            <w:pPr>
              <w:pStyle w:val="Compact"/>
              <w:jc w:val="center"/>
            </w:pPr>
            <w:r>
              <w:rPr>
                <w:rFonts w:hint="eastAsia"/>
              </w:rPr>
              <w:t xml:space="preserve">不支持</w:t>
            </w:r>
          </w:p>
        </w:tc>
      </w:tr>
      <w:tr>
        <w:tc>
          <w:tcPr/>
          <w:p>
            <w:pPr>
              <w:pStyle w:val="Compact"/>
              <w:jc w:val="left"/>
            </w:pPr>
            <w:r>
              <w:rPr>
                <w:rFonts w:hint="eastAsia"/>
              </w:rPr>
              <w:t xml:space="preserve">ニッチの充填と拡大</w:t>
            </w:r>
          </w:p>
        </w:tc>
        <w:tc>
          <w:tcPr/>
          <w:p>
            <w:pPr>
              <w:pStyle w:val="Compact"/>
              <w:jc w:val="left"/>
            </w:pPr>
            <w:r>
              <w:rPr>
                <w:rFonts w:hint="eastAsia"/>
              </w:rPr>
              <w:t xml:space="preserve">種数の増加が拡大か充填か</w:t>
            </w:r>
          </w:p>
        </w:tc>
        <w:tc>
          <w:tcPr/>
          <w:p>
            <w:pPr>
              <w:pStyle w:val="Compact"/>
              <w:jc w:val="left"/>
            </w:pPr>
            <w:r>
              <w:t xml:space="preserve">TA、MNND </w:t>
            </w:r>
            <w:r>
              <w:rPr>
                <w:rFonts w:hint="eastAsia"/>
              </w:rPr>
              <w:t xml:space="preserve">と種数</w:t>
            </w:r>
          </w:p>
        </w:tc>
        <w:tc>
          <w:tcPr/>
          <w:p>
            <w:pPr>
              <w:pStyle w:val="Compact"/>
              <w:jc w:val="center"/>
            </w:pPr>
            <w:r>
              <w:rPr>
                <w:rFonts w:hint="eastAsia"/>
              </w:rPr>
              <w:t xml:space="preserve">主に拡大(+一部充填)</w:t>
            </w:r>
          </w:p>
        </w:tc>
      </w:tr>
      <w:tr>
        <w:tc>
          <w:tcPr/>
          <w:p>
            <w:pPr>
              <w:pStyle w:val="Compact"/>
              <w:jc w:val="left"/>
            </w:pPr>
            <w:r>
              <w:t xml:space="preserve">モジュラリティ(Kortsch et al. 2015)</w:t>
            </w:r>
          </w:p>
        </w:tc>
        <w:tc>
          <w:tcPr/>
          <w:p>
            <w:pPr>
              <w:pStyle w:val="Compact"/>
              <w:jc w:val="left"/>
            </w:pPr>
            <w:r>
              <w:rPr>
                <w:rFonts w:hint="eastAsia"/>
              </w:rPr>
              <w:t xml:space="preserve">極ほどモジュール性が高い</w:t>
            </w:r>
          </w:p>
        </w:tc>
        <w:tc>
          <w:tcPr/>
          <w:p>
            <w:pPr>
              <w:pStyle w:val="Compact"/>
              <w:jc w:val="left"/>
            </w:pPr>
            <w:r>
              <w:rPr>
                <w:rFonts w:hint="eastAsia"/>
              </w:rPr>
              <w:t xml:space="preserve">生の</w:t>
            </w:r>
            <w:r>
              <w:t xml:space="preserve"> Q、z-Q </w:t>
            </w:r>
            <w:r>
              <w:rPr>
                <w:rFonts w:hint="eastAsia"/>
              </w:rPr>
              <w:t xml:space="preserve">の分解</w:t>
            </w:r>
          </w:p>
        </w:tc>
        <w:tc>
          <w:tcPr/>
          <w:p>
            <w:pPr>
              <w:pStyle w:val="Compact"/>
              <w:jc w:val="center"/>
            </w:pPr>
            <w:r>
              <w:rPr>
                <w:rFonts w:hint="eastAsia"/>
              </w:rPr>
              <w:t xml:space="preserve">生の</w:t>
            </w:r>
            <w:r>
              <w:t xml:space="preserve"> Q </w:t>
            </w:r>
            <w:r>
              <w:rPr>
                <w:rFonts w:hint="eastAsia"/>
              </w:rPr>
              <w:t xml:space="preserve">で支持</w:t>
            </w:r>
          </w:p>
        </w:tc>
      </w:tr>
    </w:tbl>
    <w:bookmarkEnd w:id="56"/>
    <w:bookmarkStart w:id="57" w:name="総合的な解釈"/>
    <w:p>
      <w:pPr>
        <w:pStyle w:val="Heading1"/>
      </w:pPr>
      <w:r>
        <w:t xml:space="preserve">4. </w:t>
      </w:r>
      <w:r>
        <w:rPr>
          <w:rFonts w:hint="eastAsia"/>
        </w:rPr>
        <w:t xml:space="preserve">総合的な解釈</w:t>
      </w:r>
    </w:p>
    <w:p>
      <w:pPr>
        <w:pStyle w:val="Compact"/>
        <w:numPr>
          <w:ilvl w:val="0"/>
          <w:numId w:val="1009"/>
        </w:numPr>
      </w:pPr>
      <w:r>
        <w:rPr>
          <w:rFonts w:hint="eastAsia"/>
        </w:rPr>
        <w:t xml:space="preserve">淡水魚では処理時間の温度感受性が攻撃率より大きいため、温暖な水域ほど魚は「探索型」のジェネラリストになり、同位体ニッチが重なる。これは</w:t>
      </w:r>
      <w:r>
        <w:t xml:space="preserve"> Petchey </w:t>
      </w:r>
      <w:r>
        <w:rPr>
          <w:rFonts w:hint="eastAsia"/>
        </w:rPr>
        <w:t xml:space="preserve">らの予測(P1)と一致し、魚の栄養段階が温暖ほど低いこととも整合する。</w:t>
      </w:r>
    </w:p>
    <w:p>
      <w:pPr>
        <w:pStyle w:val="Compact"/>
        <w:numPr>
          <w:ilvl w:val="0"/>
          <w:numId w:val="1009"/>
        </w:numPr>
      </w:pPr>
      <w:r>
        <w:rPr>
          <w:rFonts w:hint="eastAsia"/>
        </w:rPr>
        <w:t xml:space="preserve">ただし、この採餌メカニズムは勾配の一部しか説明しない。残りは、温暖な水域で分類群が多く、資源の同位体的な広がりも大きいという、群集を介した経路で説明される。Petchey</w:t>
      </w:r>
      <w:r>
        <w:t xml:space="preserve"> </w:t>
      </w:r>
      <w:r>
        <w:rPr>
          <w:rFonts w:hint="eastAsia"/>
        </w:rPr>
        <w:t xml:space="preserve">らのモデルを自然の勾配に当てはめるには、種構成の変化を含めた拡張が必要である(O’Gorman</w:t>
      </w:r>
      <w:r>
        <w:t xml:space="preserve"> et al. 2019 </w:t>
      </w:r>
      <w:r>
        <w:rPr>
          <w:rFonts w:hint="eastAsia"/>
        </w:rPr>
        <w:t xml:space="preserve">の方向)。</w:t>
      </w:r>
    </w:p>
    <w:p>
      <w:pPr>
        <w:pStyle w:val="Compact"/>
        <w:numPr>
          <w:ilvl w:val="0"/>
          <w:numId w:val="1009"/>
        </w:numPr>
      </w:pPr>
      <w:r>
        <w:rPr>
          <w:rFonts w:hint="eastAsia"/>
        </w:rPr>
        <w:t xml:space="preserve">高緯度の食物網は、結合度が低くモジュール的である。季節性の効果がこれを強めている。Kortsch</w:t>
      </w:r>
      <w:r>
        <w:t xml:space="preserve"> et al. (2015) </w:t>
      </w:r>
      <w:r>
        <w:rPr>
          <w:rFonts w:hint="eastAsia"/>
        </w:rPr>
        <w:t xml:space="preserve">と同じ構造であり、温暖化でジェネラリストが極方向へ進出すると、結合度が上がりモジュール性が下がる、と予想される。</w:t>
      </w:r>
    </w:p>
    <w:bookmarkEnd w:id="57"/>
    <w:bookmarkStart w:id="58" w:name="注意点"/>
    <w:p>
      <w:pPr>
        <w:pStyle w:val="Heading1"/>
      </w:pPr>
      <w:r>
        <w:t xml:space="preserve">5. </w:t>
      </w:r>
      <w:r>
        <w:rPr>
          <w:rFonts w:hint="eastAsia"/>
        </w:rPr>
        <w:t xml:space="preserve">注意点</w:t>
      </w:r>
    </w:p>
    <w:p>
      <w:pPr>
        <w:pStyle w:val="Compact"/>
        <w:numPr>
          <w:ilvl w:val="0"/>
          <w:numId w:val="1010"/>
        </w:numPr>
      </w:pPr>
      <w:r>
        <w:rPr>
          <w:rFonts w:hint="eastAsia"/>
        </w:rPr>
        <w:t xml:space="preserve">同位体類似度は捕食関係そのものではなく、餌メニューの重なりの代理指標である。P2(大きさ)の比較は目安である。</w:t>
      </w:r>
    </w:p>
    <w:p>
      <w:pPr>
        <w:pStyle w:val="Compact"/>
        <w:numPr>
          <w:ilvl w:val="0"/>
          <w:numId w:val="1010"/>
        </w:numPr>
      </w:pPr>
      <w:r>
        <w:rPr>
          <w:rFonts w:hint="eastAsia"/>
        </w:rPr>
        <w:t xml:space="preserve">活性化エネルギーは</w:t>
      </w:r>
      <w:r>
        <w:t xml:space="preserve"> Rall et al. (2012) </w:t>
      </w:r>
      <w:r>
        <w:rPr>
          <w:rFonts w:hint="eastAsia"/>
        </w:rPr>
        <w:t xml:space="preserve">のメタ解析値を借りており、IsoFresh</w:t>
      </w:r>
      <w:r>
        <w:t xml:space="preserve"> </w:t>
      </w:r>
      <w:r>
        <w:rPr>
          <w:rFonts w:hint="eastAsia"/>
        </w:rPr>
        <w:t xml:space="preserve">の種で測ったものではない。</w:t>
      </w:r>
    </w:p>
    <w:p>
      <w:pPr>
        <w:pStyle w:val="Compact"/>
        <w:numPr>
          <w:ilvl w:val="0"/>
          <w:numId w:val="1010"/>
        </w:numPr>
      </w:pPr>
      <w:r>
        <w:rPr>
          <w:rFonts w:hint="eastAsia"/>
        </w:rPr>
        <w:t xml:space="preserve">気候値は長期平均であり、サンプリング時期と一致しない。</w:t>
      </w:r>
    </w:p>
    <w:p>
      <w:pPr>
        <w:pStyle w:val="Compact"/>
        <w:numPr>
          <w:ilvl w:val="0"/>
          <w:numId w:val="1010"/>
        </w:numPr>
      </w:pPr>
      <w:r>
        <w:rPr>
          <w:rFonts w:hint="eastAsia"/>
        </w:rPr>
        <w:t xml:space="preserve">種数は同位体を測った分類群の数で、サンプリング努力と分類の粒度の影響を受ける。測定個体数は共変量で調整したが、粒度の違いは残る。</w:t>
      </w:r>
    </w:p>
    <w:p>
      <w:pPr>
        <w:pStyle w:val="Compact"/>
        <w:numPr>
          <w:ilvl w:val="0"/>
          <w:numId w:val="1010"/>
        </w:numPr>
      </w:pPr>
      <w:r>
        <w:rPr>
          <w:rFonts w:hint="eastAsia"/>
        </w:rPr>
        <w:t xml:space="preserve">体サイズは魚の体長のみで、無脊椎動物を含まない。</w:t>
      </w:r>
    </w:p>
    <w:p>
      <w:pPr>
        <w:pStyle w:val="Compact"/>
        <w:numPr>
          <w:ilvl w:val="0"/>
          <w:numId w:val="1010"/>
        </w:numPr>
      </w:pPr>
      <w:r>
        <w:rPr>
          <w:rFonts w:hint="eastAsia"/>
        </w:rPr>
        <w:t xml:space="preserve">魚の栄養段階は「他分類群の平均」を基準にした相対値で、基底の同位体値の補正は行っていない。</w:t>
      </w:r>
    </w:p>
    <w:p>
      <w:pPr>
        <w:pStyle w:val="Compact"/>
        <w:numPr>
          <w:ilvl w:val="0"/>
          <w:numId w:val="1010"/>
        </w:numPr>
      </w:pPr>
      <w:r>
        <w:rPr>
          <w:rFonts w:hint="eastAsia"/>
        </w:rPr>
        <w:t xml:space="preserve">魚の栄養段階を入れた</w:t>
      </w:r>
      <w:r>
        <w:t xml:space="preserve"> SEM </w:t>
      </w:r>
      <w:r>
        <w:rPr>
          <w:rFonts w:hint="eastAsia"/>
        </w:rPr>
        <w:t xml:space="preserve">は飽和モデルなので、適合度は検定できない。</w:t>
      </w:r>
    </w:p>
    <w:p>
      <w:pPr>
        <w:pStyle w:val="Compact"/>
        <w:numPr>
          <w:ilvl w:val="0"/>
          <w:numId w:val="1010"/>
        </w:numPr>
      </w:pPr>
      <w:r>
        <w:rPr>
          <w:rFonts w:hint="eastAsia"/>
        </w:rPr>
        <w:t xml:space="preserve">相関に基づく解析であり、因果は断定できない。</w:t>
      </w:r>
    </w:p>
    <w:bookmarkEnd w:id="58"/>
    <w:bookmarkStart w:id="87" w:name="補足図"/>
    <w:p>
      <w:pPr>
        <w:pStyle w:val="Heading1"/>
      </w:pPr>
      <w:r>
        <w:rPr>
          <w:rFonts w:hint="eastAsia"/>
        </w:rPr>
        <w:t xml:space="preserve">補足図</w:t>
      </w:r>
    </w:p>
    <w:bookmarkStart w:id="62" w:name="図s1-リンク閾値への頑健性"/>
    <w:p>
      <w:pPr>
        <w:pStyle w:val="Heading2"/>
      </w:pPr>
      <w:r>
        <w:rPr>
          <w:rFonts w:hint="eastAsia"/>
        </w:rPr>
        <w:t xml:space="preserve">図S1</w:t>
      </w:r>
      <w:r>
        <w:t xml:space="preserve"> </w:t>
      </w:r>
      <w:r>
        <w:rPr>
          <w:rFonts w:hint="eastAsia"/>
        </w:rPr>
        <w:t xml:space="preserve">リンク閾値への頑健性</w:t>
      </w:r>
    </w:p>
    <w:p>
      <w:pPr>
        <w:pStyle w:val="FirstParagraph"/>
      </w:pPr>
      <w:r>
        <w:drawing>
          <wp:inline>
            <wp:extent cx="3599999" cy="2398306"/>
            <wp:effectExtent b="0" l="0" r="0" t="0"/>
            <wp:docPr descr="" title="" id="60" name="Picture"/>
            <a:graphic>
              <a:graphicData uri="http://schemas.openxmlformats.org/drawingml/2006/picture">
                <pic:pic>
                  <pic:nvPicPr>
                    <pic:cNvPr descr="../manuscript_figs/FigS1_threshold_sensitivity.png" id="61" name="Picture"/>
                    <pic:cNvPicPr>
                      <a:picLocks noChangeArrowheads="1" noChangeAspect="1"/>
                    </pic:cNvPicPr>
                  </pic:nvPicPr>
                  <pic:blipFill>
                    <a:blip r:embed="rId59"/>
                    <a:stretch>
                      <a:fillRect/>
                    </a:stretch>
                  </pic:blipFill>
                  <pic:spPr bwMode="auto">
                    <a:xfrm>
                      <a:off x="0" y="0"/>
                      <a:ext cx="3599999" cy="2398306"/>
                    </a:xfrm>
                    <a:prstGeom prst="rect">
                      <a:avLst/>
                    </a:prstGeom>
                    <a:noFill/>
                    <a:ln w="9525">
                      <a:noFill/>
                      <a:headEnd/>
                      <a:tailEnd/>
                    </a:ln>
                  </pic:spPr>
                </pic:pic>
              </a:graphicData>
            </a:graphic>
          </wp:inline>
        </w:drawing>
      </w:r>
    </w:p>
    <w:p>
      <w:pPr>
        <w:pStyle w:val="BodyText"/>
      </w:pPr>
      <w:r>
        <w:rPr>
          <w:rFonts w:hint="eastAsia"/>
        </w:rPr>
        <w:t xml:space="preserve">類似度の閾値を</w:t>
      </w:r>
      <w:r>
        <w:t xml:space="preserve"> 30〜80% </w:t>
      </w:r>
      <w:r>
        <w:rPr>
          <w:rFonts w:hint="eastAsia"/>
        </w:rPr>
        <w:t xml:space="preserve">点まで変えても、気温と結合度の関係は維持される(0.20〜0.28、いずれも</w:t>
      </w:r>
      <w:r>
        <w:t xml:space="preserve"> P &lt; 0.005)。</w:t>
      </w:r>
    </w:p>
    <w:bookmarkEnd w:id="62"/>
    <w:bookmarkStart w:id="66" w:name="図s2-ブートストラップ媒介分析"/>
    <w:p>
      <w:pPr>
        <w:pStyle w:val="Heading2"/>
      </w:pPr>
      <w:r>
        <w:rPr>
          <w:rFonts w:hint="eastAsia"/>
        </w:rPr>
        <w:t xml:space="preserve">図S2</w:t>
      </w:r>
      <w:r>
        <w:t xml:space="preserve"> </w:t>
      </w:r>
      <w:r>
        <w:rPr>
          <w:rFonts w:hint="eastAsia"/>
        </w:rPr>
        <w:t xml:space="preserve">ブートストラップ媒介分析</w:t>
      </w:r>
    </w:p>
    <w:p>
      <w:pPr>
        <w:pStyle w:val="FirstParagraph"/>
      </w:pPr>
      <w:r>
        <w:drawing>
          <wp:inline>
            <wp:extent cx="5334000" cy="2369551"/>
            <wp:effectExtent b="0" l="0" r="0" t="0"/>
            <wp:docPr descr="" title="" id="64" name="Picture"/>
            <a:graphic>
              <a:graphicData uri="http://schemas.openxmlformats.org/drawingml/2006/picture">
                <pic:pic>
                  <pic:nvPicPr>
                    <pic:cNvPr descr="../manuscript_figs/FigS2_bootstrap_mediation.png" id="65" name="Picture"/>
                    <pic:cNvPicPr>
                      <a:picLocks noChangeArrowheads="1" noChangeAspect="1"/>
                    </pic:cNvPicPr>
                  </pic:nvPicPr>
                  <pic:blipFill>
                    <a:blip r:embed="rId63"/>
                    <a:stretch>
                      <a:fillRect/>
                    </a:stretch>
                  </pic:blipFill>
                  <pic:spPr bwMode="auto">
                    <a:xfrm>
                      <a:off x="0" y="0"/>
                      <a:ext cx="5334000" cy="2369551"/>
                    </a:xfrm>
                    <a:prstGeom prst="rect">
                      <a:avLst/>
                    </a:prstGeom>
                    <a:noFill/>
                    <a:ln w="9525">
                      <a:noFill/>
                      <a:headEnd/>
                      <a:tailEnd/>
                    </a:ln>
                  </pic:spPr>
                </pic:pic>
              </a:graphicData>
            </a:graphic>
          </wp:inline>
        </w:drawing>
      </w:r>
    </w:p>
    <w:p>
      <w:pPr>
        <w:pStyle w:val="BodyText"/>
      </w:pPr>
      <w:r>
        <w:rPr>
          <w:rFonts w:hint="eastAsia"/>
        </w:rPr>
        <w:t xml:space="preserve">研究単位のクラスターブートストラップ(999</w:t>
      </w:r>
      <w:r>
        <w:t xml:space="preserve"> </w:t>
      </w:r>
      <w:r>
        <w:rPr>
          <w:rFonts w:hint="eastAsia"/>
        </w:rPr>
        <w:t xml:space="preserve">回、測定個体数を共変量に含む)。種数を介した間接効果は、結合度・入れ子度・リンク強度のすべてで有意である。</w:t>
      </w:r>
    </w:p>
    <w:bookmarkEnd w:id="66"/>
    <w:bookmarkStart w:id="70" w:name="図s3-全変数と全指標"/>
    <w:p>
      <w:pPr>
        <w:pStyle w:val="Heading2"/>
      </w:pPr>
      <w:r>
        <w:rPr>
          <w:rFonts w:hint="eastAsia"/>
        </w:rPr>
        <w:t xml:space="preserve">図S3</w:t>
      </w:r>
      <w:r>
        <w:t xml:space="preserve"> </w:t>
      </w:r>
      <w:r>
        <w:rPr>
          <w:rFonts w:hint="eastAsia"/>
        </w:rPr>
        <w:t xml:space="preserve">全変数と全指標</w:t>
      </w:r>
    </w:p>
    <w:p>
      <w:pPr>
        <w:pStyle w:val="FirstParagraph"/>
      </w:pPr>
      <w:r>
        <w:drawing>
          <wp:inline>
            <wp:extent cx="5334000" cy="4445418"/>
            <wp:effectExtent b="0" l="0" r="0" t="0"/>
            <wp:docPr descr="" title="" id="68" name="Picture"/>
            <a:graphic>
              <a:graphicData uri="http://schemas.openxmlformats.org/drawingml/2006/picture">
                <pic:pic>
                  <pic:nvPicPr>
                    <pic:cNvPr descr="../manuscript_figs/FigS3_all_predictors_heatmap.png" id="69" name="Picture"/>
                    <pic:cNvPicPr>
                      <a:picLocks noChangeArrowheads="1" noChangeAspect="1"/>
                    </pic:cNvPicPr>
                  </pic:nvPicPr>
                  <pic:blipFill>
                    <a:blip r:embed="rId67"/>
                    <a:stretch>
                      <a:fillRect/>
                    </a:stretch>
                  </pic:blipFill>
                  <pic:spPr bwMode="auto">
                    <a:xfrm>
                      <a:off x="0" y="0"/>
                      <a:ext cx="5334000" cy="4445418"/>
                    </a:xfrm>
                    <a:prstGeom prst="rect">
                      <a:avLst/>
                    </a:prstGeom>
                    <a:noFill/>
                    <a:ln w="9525">
                      <a:noFill/>
                      <a:headEnd/>
                      <a:tailEnd/>
                    </a:ln>
                  </pic:spPr>
                </pic:pic>
              </a:graphicData>
            </a:graphic>
          </wp:inline>
        </w:drawing>
      </w:r>
    </w:p>
    <w:bookmarkEnd w:id="70"/>
    <w:bookmarkStart w:id="74" w:name="図s4-交互作用"/>
    <w:p>
      <w:pPr>
        <w:pStyle w:val="Heading2"/>
      </w:pPr>
      <w:r>
        <w:rPr>
          <w:rFonts w:hint="eastAsia"/>
        </w:rPr>
        <w:t xml:space="preserve">図S4</w:t>
      </w:r>
      <w:r>
        <w:t xml:space="preserve"> </w:t>
      </w:r>
      <w:r>
        <w:rPr>
          <w:rFonts w:hint="eastAsia"/>
        </w:rPr>
        <w:t xml:space="preserve">交互作用</w:t>
      </w:r>
    </w:p>
    <w:p>
      <w:pPr>
        <w:pStyle w:val="FirstParagraph"/>
      </w:pPr>
      <w:r>
        <w:drawing>
          <wp:inline>
            <wp:extent cx="5334000" cy="2964448"/>
            <wp:effectExtent b="0" l="0" r="0" t="0"/>
            <wp:docPr descr="" title="" id="72" name="Picture"/>
            <a:graphic>
              <a:graphicData uri="http://schemas.openxmlformats.org/drawingml/2006/picture">
                <pic:pic>
                  <pic:nvPicPr>
                    <pic:cNvPr descr="../manuscript_figs/FigS4_interactions.png" id="73" name="Picture"/>
                    <pic:cNvPicPr>
                      <a:picLocks noChangeArrowheads="1" noChangeAspect="1"/>
                    </pic:cNvPicPr>
                  </pic:nvPicPr>
                  <pic:blipFill>
                    <a:blip r:embed="rId71"/>
                    <a:stretch>
                      <a:fillRect/>
                    </a:stretch>
                  </pic:blipFill>
                  <pic:spPr bwMode="auto">
                    <a:xfrm>
                      <a:off x="0" y="0"/>
                      <a:ext cx="5334000" cy="2964448"/>
                    </a:xfrm>
                    <a:prstGeom prst="rect">
                      <a:avLst/>
                    </a:prstGeom>
                    <a:noFill/>
                    <a:ln w="9525">
                      <a:noFill/>
                      <a:headEnd/>
                      <a:tailEnd/>
                    </a:ln>
                  </pic:spPr>
                </pic:pic>
              </a:graphicData>
            </a:graphic>
          </wp:inline>
        </w:drawing>
      </w:r>
    </w:p>
    <w:bookmarkEnd w:id="74"/>
    <w:bookmarkStart w:id="78" w:name="図s5-サンプリング努力"/>
    <w:p>
      <w:pPr>
        <w:pStyle w:val="Heading2"/>
      </w:pPr>
      <w:r>
        <w:rPr>
          <w:rFonts w:hint="eastAsia"/>
        </w:rPr>
        <w:t xml:space="preserve">図S5</w:t>
      </w:r>
      <w:r>
        <w:t xml:space="preserve"> </w:t>
      </w:r>
      <w:r>
        <w:rPr>
          <w:rFonts w:hint="eastAsia"/>
        </w:rPr>
        <w:t xml:space="preserve">サンプリング努力</w:t>
      </w:r>
    </w:p>
    <w:p>
      <w:pPr>
        <w:pStyle w:val="FirstParagraph"/>
      </w:pPr>
      <w:r>
        <w:drawing>
          <wp:inline>
            <wp:extent cx="5334000" cy="2665744"/>
            <wp:effectExtent b="0" l="0" r="0" t="0"/>
            <wp:docPr descr="" title="" id="76" name="Picture"/>
            <a:graphic>
              <a:graphicData uri="http://schemas.openxmlformats.org/drawingml/2006/picture">
                <pic:pic>
                  <pic:nvPicPr>
                    <pic:cNvPr descr="../manuscript_figs/FigS5_sampling_effort.png" id="77" name="Picture"/>
                    <pic:cNvPicPr>
                      <a:picLocks noChangeArrowheads="1" noChangeAspect="1"/>
                    </pic:cNvPicPr>
                  </pic:nvPicPr>
                  <pic:blipFill>
                    <a:blip r:embed="rId75"/>
                    <a:stretch>
                      <a:fillRect/>
                    </a:stretch>
                  </pic:blipFill>
                  <pic:spPr bwMode="auto">
                    <a:xfrm>
                      <a:off x="0" y="0"/>
                      <a:ext cx="5334000" cy="2665744"/>
                    </a:xfrm>
                    <a:prstGeom prst="rect">
                      <a:avLst/>
                    </a:prstGeom>
                    <a:noFill/>
                    <a:ln w="9525">
                      <a:noFill/>
                      <a:headEnd/>
                      <a:tailEnd/>
                    </a:ln>
                  </pic:spPr>
                </pic:pic>
              </a:graphicData>
            </a:graphic>
          </wp:inline>
        </w:drawing>
      </w:r>
    </w:p>
    <w:bookmarkEnd w:id="78"/>
    <w:bookmarkStart w:id="82" w:name="図s6-semサンプリング努力の有無"/>
    <w:p>
      <w:pPr>
        <w:pStyle w:val="Heading2"/>
      </w:pPr>
      <w:r>
        <w:rPr>
          <w:rFonts w:hint="eastAsia"/>
        </w:rPr>
        <w:t xml:space="preserve">図S6</w:t>
      </w:r>
      <w:r>
        <w:t xml:space="preserve"> </w:t>
      </w:r>
      <w:r>
        <w:rPr>
          <w:rFonts w:hint="eastAsia"/>
        </w:rPr>
        <w:t xml:space="preserve">SEM:サンプリング努力の有無</w:t>
      </w:r>
    </w:p>
    <w:p>
      <w:pPr>
        <w:pStyle w:val="FirstParagraph"/>
      </w:pPr>
      <w:r>
        <w:drawing>
          <wp:inline>
            <wp:extent cx="5334000" cy="3556836"/>
            <wp:effectExtent b="0" l="0" r="0" t="0"/>
            <wp:docPr descr="" title="" id="80" name="Picture"/>
            <a:graphic>
              <a:graphicData uri="http://schemas.openxmlformats.org/drawingml/2006/picture">
                <pic:pic>
                  <pic:nvPicPr>
                    <pic:cNvPr descr="../manuscript_figs/FigS6_sem_sampling_effort.png" id="81" name="Picture"/>
                    <pic:cNvPicPr>
                      <a:picLocks noChangeArrowheads="1" noChangeAspect="1"/>
                    </pic:cNvPicPr>
                  </pic:nvPicPr>
                  <pic:blipFill>
                    <a:blip r:embed="rId79"/>
                    <a:stretch>
                      <a:fillRect/>
                    </a:stretch>
                  </pic:blipFill>
                  <pic:spPr bwMode="auto">
                    <a:xfrm>
                      <a:off x="0" y="0"/>
                      <a:ext cx="5334000" cy="3556836"/>
                    </a:xfrm>
                    <a:prstGeom prst="rect">
                      <a:avLst/>
                    </a:prstGeom>
                    <a:noFill/>
                    <a:ln w="9525">
                      <a:noFill/>
                      <a:headEnd/>
                      <a:tailEnd/>
                    </a:ln>
                  </pic:spPr>
                </pic:pic>
              </a:graphicData>
            </a:graphic>
          </wp:inline>
        </w:drawing>
      </w:r>
    </w:p>
    <w:bookmarkEnd w:id="82"/>
    <w:bookmarkStart w:id="86" w:name="図s7-sem-の経路係数緯度モデル"/>
    <w:p>
      <w:pPr>
        <w:pStyle w:val="Heading2"/>
      </w:pPr>
      <w:r>
        <w:rPr>
          <w:rFonts w:hint="eastAsia"/>
        </w:rPr>
        <w:t xml:space="preserve">図S7</w:t>
      </w:r>
      <w:r>
        <w:t xml:space="preserve"> SEM </w:t>
      </w:r>
      <w:r>
        <w:rPr>
          <w:rFonts w:hint="eastAsia"/>
        </w:rPr>
        <w:t xml:space="preserve">の経路係数(緯度モデル)</w:t>
      </w:r>
    </w:p>
    <w:p>
      <w:pPr>
        <w:pStyle w:val="FirstParagraph"/>
      </w:pPr>
      <w:r>
        <w:drawing>
          <wp:inline>
            <wp:extent cx="5334000" cy="2517648"/>
            <wp:effectExtent b="0" l="0" r="0" t="0"/>
            <wp:docPr descr="" title="" id="84" name="Picture"/>
            <a:graphic>
              <a:graphicData uri="http://schemas.openxmlformats.org/drawingml/2006/picture">
                <pic:pic>
                  <pic:nvPicPr>
                    <pic:cNvPr descr="../manuscript_figs/Fig4_sem_paths.png" id="85" name="Picture"/>
                    <pic:cNvPicPr>
                      <a:picLocks noChangeArrowheads="1" noChangeAspect="1"/>
                    </pic:cNvPicPr>
                  </pic:nvPicPr>
                  <pic:blipFill>
                    <a:blip r:embed="rId83"/>
                    <a:stretch>
                      <a:fillRect/>
                    </a:stretch>
                  </pic:blipFill>
                  <pic:spPr bwMode="auto">
                    <a:xfrm>
                      <a:off x="0" y="0"/>
                      <a:ext cx="5334000" cy="2517648"/>
                    </a:xfrm>
                    <a:prstGeom prst="rect">
                      <a:avLst/>
                    </a:prstGeom>
                    <a:noFill/>
                    <a:ln w="9525">
                      <a:noFill/>
                      <a:headEnd/>
                      <a:tailEnd/>
                    </a:ln>
                  </pic:spPr>
                </pic:pic>
              </a:graphicData>
            </a:graphic>
          </wp:inline>
        </w:drawing>
      </w:r>
    </w:p>
    <w:bookmarkEnd w:id="86"/>
    <w:bookmarkEnd w:id="87"/>
    <w:bookmarkStart w:id="88" w:name="文献"/>
    <w:p>
      <w:pPr>
        <w:pStyle w:val="Heading1"/>
      </w:pPr>
      <w:r>
        <w:rPr>
          <w:rFonts w:hint="eastAsia"/>
        </w:rPr>
        <w:t xml:space="preserve">文献</w:t>
      </w:r>
    </w:p>
    <w:p>
      <w:pPr>
        <w:pStyle w:val="Compact"/>
        <w:numPr>
          <w:ilvl w:val="0"/>
          <w:numId w:val="1011"/>
        </w:numPr>
      </w:pPr>
      <w:r>
        <w:t xml:space="preserve">Allen AP, Brown JH, Gillooly JF (2002) Global biodiversity, biochemical kinetics, and the energetic-equivalence rule.</w:t>
      </w:r>
      <w:r>
        <w:t xml:space="preserve"> </w:t>
      </w:r>
      <w:r>
        <w:rPr>
          <w:i/>
          <w:iCs/>
        </w:rPr>
        <w:t xml:space="preserve">Science</w:t>
      </w:r>
      <w:r>
        <w:t xml:space="preserve"> </w:t>
      </w:r>
      <w:r>
        <w:t xml:space="preserve">297: 1545–1548.</w:t>
      </w:r>
    </w:p>
    <w:p>
      <w:pPr>
        <w:pStyle w:val="Compact"/>
        <w:numPr>
          <w:ilvl w:val="0"/>
          <w:numId w:val="1011"/>
        </w:numPr>
      </w:pPr>
      <w:r>
        <w:t xml:space="preserve">Beckerman AP, Petchey OL, Warren PH (2006) Foraging biology predicts food web complexity.</w:t>
      </w:r>
      <w:r>
        <w:t xml:space="preserve"> </w:t>
      </w:r>
      <w:r>
        <w:rPr>
          <w:i/>
          <w:iCs/>
        </w:rPr>
        <w:t xml:space="preserve">PNAS</w:t>
      </w:r>
      <w:r>
        <w:t xml:space="preserve"> </w:t>
      </w:r>
      <w:r>
        <w:t xml:space="preserve">103: 13745–13749.</w:t>
      </w:r>
    </w:p>
    <w:p>
      <w:pPr>
        <w:pStyle w:val="Compact"/>
        <w:numPr>
          <w:ilvl w:val="0"/>
          <w:numId w:val="1011"/>
        </w:numPr>
      </w:pPr>
      <w:r>
        <w:t xml:space="preserve">Bideault A, Barbier M, Sentis A, Loreau M, Gravel D (2025) Indirect effects of temperature drive gradients in fish food web </w:t>
      </w:r>
      <w:r>
        <w:rPr>
          <w:rFonts w:hint="eastAsia"/>
        </w:rPr>
        <w:t xml:space="preserve">properties.(掲載誌は要確認)</w:t>
      </w:r>
    </w:p>
    <w:p>
      <w:pPr>
        <w:pStyle w:val="Compact"/>
        <w:numPr>
          <w:ilvl w:val="0"/>
          <w:numId w:val="1011"/>
        </w:numPr>
      </w:pPr>
      <w:r>
        <w:t xml:space="preserve">Cirtwill AR, Stouffer DB, Romanuk TN (2015) Latitudinal gradients in biotic niche breadth vary across ecosystem types.</w:t>
      </w:r>
      <w:r>
        <w:t xml:space="preserve"> </w:t>
      </w:r>
      <w:r>
        <w:rPr>
          <w:i/>
          <w:iCs/>
        </w:rPr>
        <w:t xml:space="preserve">Proc R Soc B</w:t>
      </w:r>
      <w:r>
        <w:t xml:space="preserve"> </w:t>
      </w:r>
      <w:r>
        <w:t xml:space="preserve">282: 20151589.</w:t>
      </w:r>
    </w:p>
    <w:p>
      <w:pPr>
        <w:pStyle w:val="Compact"/>
        <w:numPr>
          <w:ilvl w:val="0"/>
          <w:numId w:val="1011"/>
        </w:numPr>
      </w:pPr>
      <w:r>
        <w:t xml:space="preserve">Gibert JP (2019) Temperature directly and indirectly influences food web structure.</w:t>
      </w:r>
      <w:r>
        <w:t xml:space="preserve"> </w:t>
      </w:r>
      <w:r>
        <w:rPr>
          <w:i/>
          <w:iCs/>
        </w:rPr>
        <w:t xml:space="preserve">Sci Rep</w:t>
      </w:r>
      <w:r>
        <w:t xml:space="preserve"> </w:t>
      </w:r>
      <w:r>
        <w:t xml:space="preserve">9: 5312.</w:t>
      </w:r>
    </w:p>
    <w:p>
      <w:pPr>
        <w:pStyle w:val="Compact"/>
        <w:numPr>
          <w:ilvl w:val="0"/>
          <w:numId w:val="1011"/>
        </w:numPr>
      </w:pPr>
      <w:r>
        <w:t xml:space="preserve">González-Bergonzoni I et al. (2012) Meta-analysis shows a consistent and strong latitudinal pattern in fish omnivory across ecosystems.</w:t>
      </w:r>
      <w:r>
        <w:t xml:space="preserve"> </w:t>
      </w:r>
      <w:r>
        <w:rPr>
          <w:i/>
          <w:iCs/>
        </w:rPr>
        <w:t xml:space="preserve">Ecosystems</w:t>
      </w:r>
      <w:r>
        <w:t xml:space="preserve"> </w:t>
      </w:r>
      <w:r>
        <w:t xml:space="preserve">15: </w:t>
      </w:r>
      <w:r>
        <w:rPr>
          <w:rFonts w:hint="eastAsia"/>
        </w:rPr>
        <w:t xml:space="preserve">492–503.(巻・頁は要確認)</w:t>
      </w:r>
    </w:p>
    <w:p>
      <w:pPr>
        <w:pStyle w:val="Compact"/>
        <w:numPr>
          <w:ilvl w:val="0"/>
          <w:numId w:val="1011"/>
        </w:numPr>
      </w:pPr>
      <w:r>
        <w:t xml:space="preserve">Kortsch S, Primicerio R, Fossheim M, Dolgov AV, Aschan M (2015) Climate change alters the structure of arctic marine food webs due to poleward shifts of boreal generalists.</w:t>
      </w:r>
      <w:r>
        <w:t xml:space="preserve"> </w:t>
      </w:r>
      <w:r>
        <w:rPr>
          <w:i/>
          <w:iCs/>
        </w:rPr>
        <w:t xml:space="preserve">Proc R Soc B</w:t>
      </w:r>
      <w:r>
        <w:t xml:space="preserve"> </w:t>
      </w:r>
      <w:r>
        <w:t xml:space="preserve">282: 20151546.</w:t>
      </w:r>
    </w:p>
    <w:p>
      <w:pPr>
        <w:pStyle w:val="Compact"/>
        <w:numPr>
          <w:ilvl w:val="0"/>
          <w:numId w:val="1011"/>
        </w:numPr>
      </w:pPr>
      <w:r>
        <w:t xml:space="preserve">Layman CA, Arrington DA, Montaña CG, Post DM (2007) Can stable isotope ratios provide for community-wide measures of trophic structure?</w:t>
      </w:r>
      <w:r>
        <w:t xml:space="preserve"> </w:t>
      </w:r>
      <w:r>
        <w:rPr>
          <w:i/>
          <w:iCs/>
        </w:rPr>
        <w:t xml:space="preserve">Ecology</w:t>
      </w:r>
      <w:r>
        <w:t xml:space="preserve"> </w:t>
      </w:r>
      <w:r>
        <w:t xml:space="preserve">88: 42–48.</w:t>
      </w:r>
    </w:p>
    <w:p>
      <w:pPr>
        <w:pStyle w:val="Compact"/>
        <w:numPr>
          <w:ilvl w:val="0"/>
          <w:numId w:val="1011"/>
        </w:numPr>
      </w:pPr>
      <w:r>
        <w:t xml:space="preserve">MacArthur RH (1972)</w:t>
      </w:r>
      <w:r>
        <w:t xml:space="preserve"> </w:t>
      </w:r>
      <w:r>
        <w:rPr>
          <w:i/>
          <w:iCs/>
        </w:rPr>
        <w:t xml:space="preserve">Geographical Ecology</w:t>
      </w:r>
      <w:r>
        <w:t xml:space="preserve">. Harper &amp; Row.</w:t>
      </w:r>
    </w:p>
    <w:p>
      <w:pPr>
        <w:pStyle w:val="Compact"/>
        <w:numPr>
          <w:ilvl w:val="0"/>
          <w:numId w:val="1011"/>
        </w:numPr>
      </w:pPr>
      <w:r>
        <w:t xml:space="preserve">MacArthur RH, Levins R (1967) The limiting similarity, convergence, and divergence of coexisting species.</w:t>
      </w:r>
      <w:r>
        <w:t xml:space="preserve"> </w:t>
      </w:r>
      <w:r>
        <w:rPr>
          <w:i/>
          <w:iCs/>
        </w:rPr>
        <w:t xml:space="preserve">Am Nat</w:t>
      </w:r>
      <w:r>
        <w:t xml:space="preserve"> </w:t>
      </w:r>
      <w:r>
        <w:t xml:space="preserve">101: 377–385.</w:t>
      </w:r>
    </w:p>
    <w:p>
      <w:pPr>
        <w:pStyle w:val="Compact"/>
        <w:numPr>
          <w:ilvl w:val="0"/>
          <w:numId w:val="1011"/>
        </w:numPr>
      </w:pPr>
      <w:r>
        <w:t xml:space="preserve">McMeans BC, McCann KS, Humphries M, Rooney N, Fisk AT (2015) Food web structure in temporally-forced ecosystems.</w:t>
      </w:r>
      <w:r>
        <w:t xml:space="preserve"> </w:t>
      </w:r>
      <w:r>
        <w:rPr>
          <w:i/>
          <w:iCs/>
        </w:rPr>
        <w:t xml:space="preserve">Trends Ecol Evol</w:t>
      </w:r>
      <w:r>
        <w:t xml:space="preserve"> </w:t>
      </w:r>
      <w:r>
        <w:t xml:space="preserve">30: 662–672.</w:t>
      </w:r>
    </w:p>
    <w:p>
      <w:pPr>
        <w:pStyle w:val="Compact"/>
        <w:numPr>
          <w:ilvl w:val="0"/>
          <w:numId w:val="1011"/>
        </w:numPr>
      </w:pPr>
      <w:r>
        <w:t xml:space="preserve">O’Gorman EJ et al. (2019) A simple model predicts how warming simplifies wild food webs.</w:t>
      </w:r>
      <w:r>
        <w:t xml:space="preserve"> </w:t>
      </w:r>
      <w:r>
        <w:rPr>
          <w:i/>
          <w:iCs/>
        </w:rPr>
        <w:t xml:space="preserve">Nat Clim Change</w:t>
      </w:r>
      <w:r>
        <w:t xml:space="preserve"> </w:t>
      </w:r>
      <w:r>
        <w:t xml:space="preserve">9: 611–616.</w:t>
      </w:r>
    </w:p>
    <w:p>
      <w:pPr>
        <w:pStyle w:val="Compact"/>
        <w:numPr>
          <w:ilvl w:val="0"/>
          <w:numId w:val="1011"/>
        </w:numPr>
      </w:pPr>
      <w:r>
        <w:t xml:space="preserve">Petchey OL, Beckerman AP, Riede JO, Warren PH (2008) Size, foraging, and food web structure.</w:t>
      </w:r>
      <w:r>
        <w:t xml:space="preserve"> </w:t>
      </w:r>
      <w:r>
        <w:rPr>
          <w:i/>
          <w:iCs/>
        </w:rPr>
        <w:t xml:space="preserve">PNAS</w:t>
      </w:r>
      <w:r>
        <w:t xml:space="preserve"> </w:t>
      </w:r>
      <w:r>
        <w:t xml:space="preserve">105: 4191–4196.</w:t>
      </w:r>
    </w:p>
    <w:p>
      <w:pPr>
        <w:pStyle w:val="Compact"/>
        <w:numPr>
          <w:ilvl w:val="0"/>
          <w:numId w:val="1011"/>
        </w:numPr>
      </w:pPr>
      <w:r>
        <w:t xml:space="preserve">Petchey OL, Brose U, Rall BC (2010) Predicting the effects of temperature on food web connectance.</w:t>
      </w:r>
      <w:r>
        <w:t xml:space="preserve"> </w:t>
      </w:r>
      <w:r>
        <w:rPr>
          <w:i/>
          <w:iCs/>
        </w:rPr>
        <w:t xml:space="preserve">Phil Trans R Soc B</w:t>
      </w:r>
      <w:r>
        <w:t xml:space="preserve"> </w:t>
      </w:r>
      <w:r>
        <w:t xml:space="preserve">365: 2081–2091.</w:t>
      </w:r>
    </w:p>
    <w:p>
      <w:pPr>
        <w:pStyle w:val="Compact"/>
        <w:numPr>
          <w:ilvl w:val="0"/>
          <w:numId w:val="1011"/>
        </w:numPr>
      </w:pPr>
      <w:r>
        <w:t xml:space="preserve">Pigot AL, Trisos CH, Tobias JA (2016) Functional traits reveal the expansion and packing of ecological niche space underlying an elevational diversity gradient in passerine birds.</w:t>
      </w:r>
      <w:r>
        <w:t xml:space="preserve"> </w:t>
      </w:r>
      <w:r>
        <w:rPr>
          <w:i/>
          <w:iCs/>
        </w:rPr>
        <w:t xml:space="preserve">Proc R Soc B</w:t>
      </w:r>
      <w:r>
        <w:t xml:space="preserve"> </w:t>
      </w:r>
      <w:r>
        <w:t xml:space="preserve">283: 20152013.</w:t>
      </w:r>
    </w:p>
    <w:p>
      <w:pPr>
        <w:pStyle w:val="Compact"/>
        <w:numPr>
          <w:ilvl w:val="0"/>
          <w:numId w:val="1011"/>
        </w:numPr>
      </w:pPr>
      <w:r>
        <w:t xml:space="preserve">Rall BC et al. (2012) Universal temperature and body-mass scaling of feeding rates.</w:t>
      </w:r>
      <w:r>
        <w:t xml:space="preserve"> </w:t>
      </w:r>
      <w:r>
        <w:rPr>
          <w:i/>
          <w:iCs/>
        </w:rPr>
        <w:t xml:space="preserve">Phil Trans R Soc B</w:t>
      </w:r>
      <w:r>
        <w:t xml:space="preserve"> </w:t>
      </w:r>
      <w:r>
        <w:t xml:space="preserve">367: 2923–2934.</w:t>
      </w:r>
    </w:p>
    <w:p>
      <w:pPr>
        <w:pStyle w:val="Compact"/>
        <w:numPr>
          <w:ilvl w:val="0"/>
          <w:numId w:val="1011"/>
        </w:numPr>
      </w:pPr>
      <w:r>
        <w:t xml:space="preserve">Rooney N, McCann K, Gellner G, Moore JC (2006) Structural asymmetry and the stability of diverse food webs.</w:t>
      </w:r>
      <w:r>
        <w:t xml:space="preserve"> </w:t>
      </w:r>
      <w:r>
        <w:rPr>
          <w:i/>
          <w:iCs/>
        </w:rPr>
        <w:t xml:space="preserve">Nature</w:t>
      </w:r>
      <w:r>
        <w:t xml:space="preserve"> </w:t>
      </w:r>
      <w:r>
        <w:t xml:space="preserve">442: 265–269.</w:t>
      </w:r>
    </w:p>
    <w:p>
      <w:pPr>
        <w:pStyle w:val="Compact"/>
        <w:numPr>
          <w:ilvl w:val="0"/>
          <w:numId w:val="1011"/>
        </w:numPr>
      </w:pPr>
      <w:r>
        <w:t xml:space="preserve">Vázquez DP, Stevens RD (2004) The latitudinal gradient in niche breadth: concepts and evidence.</w:t>
      </w:r>
      <w:r>
        <w:t xml:space="preserve"> </w:t>
      </w:r>
      <w:r>
        <w:rPr>
          <w:i/>
          <w:iCs/>
        </w:rPr>
        <w:t xml:space="preserve">Am Nat</w:t>
      </w:r>
      <w:r>
        <w:t xml:space="preserve"> </w:t>
      </w:r>
      <w:r>
        <w:t xml:space="preserve">164: E1–E19.</w:t>
      </w:r>
    </w:p>
    <w:bookmarkEnd w:id="88"/>
    <w:bookmarkStart w:id="89" w:name="付録-図ファイルの対応"/>
    <w:p>
      <w:pPr>
        <w:pStyle w:val="Heading1"/>
      </w:pPr>
      <w:r>
        <w:rPr>
          <w:rFonts w:hint="eastAsia"/>
        </w:rPr>
        <w:t xml:space="preserve">付録</w:t>
      </w:r>
      <w:r>
        <w:t xml:space="preserve"> </w:t>
      </w:r>
      <w:r>
        <w:rPr>
          <w:rFonts w:hint="eastAsia"/>
        </w:rPr>
        <w:t xml:space="preserve">図ファイルの対応</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レポート</w:t>
            </w:r>
          </w:p>
        </w:tc>
        <w:tc>
          <w:tcPr/>
          <w:p>
            <w:pPr>
              <w:pStyle w:val="Compact"/>
              <w:jc w:val="left"/>
            </w:pPr>
            <w:r>
              <w:t xml:space="preserve">ファイル</w:t>
            </w:r>
          </w:p>
        </w:tc>
      </w:tr>
      <w:tr>
        <w:tc>
          <w:tcPr/>
          <w:p>
            <w:pPr>
              <w:pStyle w:val="Compact"/>
              <w:jc w:val="left"/>
            </w:pPr>
            <w:r>
              <w:rPr>
                <w:rFonts w:hint="eastAsia"/>
              </w:rPr>
              <w:t xml:space="preserve">図1</w:t>
            </w:r>
          </w:p>
        </w:tc>
        <w:tc>
          <w:tcPr/>
          <w:p>
            <w:pPr>
              <w:pStyle w:val="Compact"/>
              <w:jc w:val="left"/>
            </w:pPr>
            <w:r>
              <w:t xml:space="preserve">Fig1_pattern</w:t>
            </w:r>
          </w:p>
        </w:tc>
      </w:tr>
      <w:tr>
        <w:tc>
          <w:tcPr/>
          <w:p>
            <w:pPr>
              <w:pStyle w:val="Compact"/>
              <w:jc w:val="left"/>
            </w:pPr>
            <w:r>
              <w:rPr>
                <w:rFonts w:hint="eastAsia"/>
              </w:rPr>
              <w:t xml:space="preserve">図2</w:t>
            </w:r>
          </w:p>
        </w:tc>
        <w:tc>
          <w:tcPr/>
          <w:p>
            <w:pPr>
              <w:pStyle w:val="Compact"/>
              <w:jc w:val="left"/>
            </w:pPr>
            <w:r>
              <w:t xml:space="preserve">Fig2_climate_effects</w:t>
            </w:r>
          </w:p>
        </w:tc>
      </w:tr>
      <w:tr>
        <w:tc>
          <w:tcPr/>
          <w:p>
            <w:pPr>
              <w:pStyle w:val="Compact"/>
              <w:jc w:val="left"/>
            </w:pPr>
            <w:r>
              <w:rPr>
                <w:rFonts w:hint="eastAsia"/>
              </w:rPr>
              <w:t xml:space="preserve">図3</w:t>
            </w:r>
          </w:p>
        </w:tc>
        <w:tc>
          <w:tcPr/>
          <w:p>
            <w:pPr>
              <w:pStyle w:val="Compact"/>
              <w:jc w:val="left"/>
            </w:pPr>
            <w:r>
              <w:t xml:space="preserve">Fig5_petchey_test</w:t>
            </w:r>
          </w:p>
        </w:tc>
      </w:tr>
      <w:tr>
        <w:tc>
          <w:tcPr/>
          <w:p>
            <w:pPr>
              <w:pStyle w:val="Compact"/>
              <w:jc w:val="left"/>
            </w:pPr>
            <w:r>
              <w:rPr>
                <w:rFonts w:hint="eastAsia"/>
              </w:rPr>
              <w:t xml:space="preserve">図4</w:t>
            </w:r>
          </w:p>
        </w:tc>
        <w:tc>
          <w:tcPr/>
          <w:p>
            <w:pPr>
              <w:pStyle w:val="Compact"/>
              <w:jc w:val="left"/>
            </w:pPr>
            <w:r>
              <w:t xml:space="preserve">Fig3_direct_vs_mediated</w:t>
            </w:r>
          </w:p>
        </w:tc>
      </w:tr>
      <w:tr>
        <w:tc>
          <w:tcPr/>
          <w:p>
            <w:pPr>
              <w:pStyle w:val="Compact"/>
              <w:jc w:val="left"/>
            </w:pPr>
            <w:r>
              <w:rPr>
                <w:rFonts w:hint="eastAsia"/>
              </w:rPr>
              <w:t xml:space="preserve">図5</w:t>
            </w:r>
          </w:p>
        </w:tc>
        <w:tc>
          <w:tcPr/>
          <w:p>
            <w:pPr>
              <w:pStyle w:val="Compact"/>
              <w:jc w:val="left"/>
            </w:pPr>
            <w:r>
              <w:t xml:space="preserve">Fig7_generalism_pathway</w:t>
            </w:r>
          </w:p>
        </w:tc>
      </w:tr>
      <w:tr>
        <w:tc>
          <w:tcPr/>
          <w:p>
            <w:pPr>
              <w:pStyle w:val="Compact"/>
              <w:jc w:val="left"/>
            </w:pPr>
            <w:r>
              <w:rPr>
                <w:rFonts w:hint="eastAsia"/>
              </w:rPr>
              <w:t xml:space="preserve">図6</w:t>
            </w:r>
          </w:p>
        </w:tc>
        <w:tc>
          <w:tcPr/>
          <w:p>
            <w:pPr>
              <w:pStyle w:val="Compact"/>
              <w:jc w:val="left"/>
            </w:pPr>
            <w:r>
              <w:t xml:space="preserve">Fig6_niche_geometry</w:t>
            </w:r>
          </w:p>
        </w:tc>
      </w:tr>
      <w:tr>
        <w:tc>
          <w:tcPr/>
          <w:p>
            <w:pPr>
              <w:pStyle w:val="Compact"/>
              <w:jc w:val="left"/>
            </w:pPr>
            <w:r>
              <w:rPr>
                <w:rFonts w:hint="eastAsia"/>
              </w:rPr>
              <w:t xml:space="preserve">図S1–S6</w:t>
            </w:r>
          </w:p>
        </w:tc>
        <w:tc>
          <w:tcPr/>
          <w:p>
            <w:pPr>
              <w:pStyle w:val="Compact"/>
              <w:jc w:val="left"/>
            </w:pPr>
            <w:r>
              <w:t xml:space="preserve">FigS1–FigS6</w:t>
            </w:r>
          </w:p>
        </w:tc>
      </w:tr>
      <w:tr>
        <w:tc>
          <w:tcPr/>
          <w:p>
            <w:pPr>
              <w:pStyle w:val="Compact"/>
              <w:jc w:val="left"/>
            </w:pPr>
            <w:r>
              <w:rPr>
                <w:rFonts w:hint="eastAsia"/>
              </w:rPr>
              <w:t xml:space="preserve">図S7</w:t>
            </w:r>
          </w:p>
        </w:tc>
        <w:tc>
          <w:tcPr/>
          <w:p>
            <w:pPr>
              <w:pStyle w:val="Compact"/>
              <w:jc w:val="left"/>
            </w:pPr>
            <w:r>
              <w:t xml:space="preserve">Fig4_sem_paths</w:t>
            </w:r>
          </w:p>
        </w:tc>
      </w:tr>
    </w:tbl>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Yu Gothic"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Yu Gothic" w:hAnsi="Arial"/>
      <w:sz w:val="56"/>
      <w:szCs w:val="56"/>
    </w:rPr>
  </w:style>
  <w:style w:customStyle="1" w:styleId="TitleChar" w:type="character">
    <w:name w:val="Title Char"/>
    <w:basedOn w:val="DefaultParagraphFont"/>
    <w:link w:val="Title"/>
    <w:uiPriority w:val="10"/>
    <w:rsid w:val="00A10FD9"/>
    <w:rPr>
      <w:rFonts w:ascii="Arial" w:cs="Arial" w:eastAsia="Yu Gothic" w:hAnsi="Arial"/>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Yu Gothic" w:hAnsi="Arial"/>
      <w:spacing w:val="15"/>
      <w:sz w:val="28"/>
      <w:szCs w:val="28"/>
    </w:rPr>
  </w:style>
  <w:style w:customStyle="1" w:styleId="SubtitleChar" w:type="character">
    <w:name w:val="Subtitle Char"/>
    <w:basedOn w:val="DefaultParagraphFont"/>
    <w:link w:val="Subtitle"/>
    <w:uiPriority w:val="11"/>
    <w:rsid w:val="00A10FD9"/>
    <w:rPr>
      <w:rFonts w:ascii="Arial" w:cs="Arial" w:eastAsia="Yu Gothic" w:hAnsi="Arial"/>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Yu Gothic" w:hAnsi="Arial"/>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Yu Gothic" w:hAnsi="Arial"/>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eastAsia="Yu Gothic"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eastAsia="Yu Gothic"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Arial" w:eastAsia="Yu Gothic" w:hAnsi="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Arial" w:eastAsia="Yu Gothic" w:hAnsi="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Arial" w:eastAsia="Yu Gothic" w:hAnsi="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Arial" w:eastAsia="Yu Gothic" w:hAnsi="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Arial" w:eastAsia="Yu Gothic" w:hAnsi="Arial"/>
      <w:color w:themeColor="text1" w:themeTint="D8" w:val="272727"/>
    </w:rPr>
  </w:style>
  <w:style w:customStyle="1" w:styleId="Heading1Char" w:type="character">
    <w:name w:val="Heading 1 Char"/>
    <w:basedOn w:val="DefaultParagraphFont"/>
    <w:link w:val="Heading1"/>
    <w:uiPriority w:val="9"/>
    <w:rsid w:val="00A10FD9"/>
    <w:rPr>
      <w:rFonts w:ascii="Arial" w:cs="Arial" w:eastAsia="Yu Gothic" w:hAnsi="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Arial" w:cs="Arial" w:eastAsia="Yu Gothic"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Arial" w:cs="Arial" w:eastAsia="Yu Gothic" w:hAnsi="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Arial" w:cs="Arial" w:eastAsia="Yu Gothic" w:hAnsi="Arial"/>
      <w:i/>
      <w:iCs/>
      <w:color w:themeColor="accent1" w:themeShade="BF" w:val="0F4761"/>
    </w:rPr>
  </w:style>
  <w:style w:customStyle="1" w:styleId="Heading5Char" w:type="character">
    <w:name w:val="Heading 5 Char"/>
    <w:basedOn w:val="DefaultParagraphFont"/>
    <w:link w:val="Heading5"/>
    <w:uiPriority w:val="9"/>
    <w:semiHidden/>
    <w:rsid w:val="00A10FD9"/>
    <w:rPr>
      <w:rFonts w:ascii="Arial" w:cs="Arial" w:eastAsia="Yu Gothic" w:hAnsi="Arial"/>
      <w:color w:themeColor="accent1" w:themeShade="BF" w:val="0F4761"/>
    </w:rPr>
  </w:style>
  <w:style w:customStyle="1" w:styleId="Heading6Char" w:type="character">
    <w:name w:val="Heading 6 Char"/>
    <w:basedOn w:val="DefaultParagraphFont"/>
    <w:link w:val="Heading6"/>
    <w:uiPriority w:val="9"/>
    <w:semiHidden/>
    <w:rsid w:val="00A10FD9"/>
    <w:rPr>
      <w:rFonts w:ascii="Arial" w:cs="Arial" w:eastAsia="Yu Gothic" w:hAnsi="Arial"/>
      <w:i/>
      <w:iCs/>
      <w:color w:themeColor="text1" w:themeTint="A6" w:val="595959"/>
    </w:rPr>
  </w:style>
  <w:style w:customStyle="1" w:styleId="Heading7Char" w:type="character">
    <w:name w:val="Heading 7 Char"/>
    <w:basedOn w:val="DefaultParagraphFont"/>
    <w:link w:val="Heading7"/>
    <w:uiPriority w:val="9"/>
    <w:semiHidden/>
    <w:rsid w:val="00A10FD9"/>
    <w:rPr>
      <w:rFonts w:ascii="Arial" w:cs="Arial" w:eastAsia="Yu Gothic" w:hAnsi="Arial"/>
      <w:color w:themeColor="text1" w:themeTint="A6" w:val="595959"/>
    </w:rPr>
  </w:style>
  <w:style w:customStyle="1" w:styleId="Heading8Char" w:type="character">
    <w:name w:val="Heading 8 Char"/>
    <w:basedOn w:val="DefaultParagraphFont"/>
    <w:link w:val="Heading8"/>
    <w:uiPriority w:val="9"/>
    <w:semiHidden/>
    <w:rsid w:val="00A10FD9"/>
    <w:rPr>
      <w:rFonts w:ascii="Arial" w:cs="Arial" w:eastAsia="Yu Gothic" w:hAnsi="Arial"/>
      <w:i/>
      <w:iCs/>
      <w:color w:themeColor="text1" w:themeTint="D8" w:val="272727"/>
    </w:rPr>
  </w:style>
  <w:style w:customStyle="1" w:styleId="Heading9Char" w:type="character">
    <w:name w:val="Heading 9 Char"/>
    <w:basedOn w:val="DefaultParagraphFont"/>
    <w:link w:val="Heading9"/>
    <w:uiPriority w:val="9"/>
    <w:semiHidden/>
    <w:rsid w:val="00A10FD9"/>
    <w:rPr>
      <w:rFonts w:ascii="Arial" w:cs="Arial" w:eastAsia="Yu Gothic" w:hAnsi="Arial"/>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Yu Gothic"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Yu Gothic"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83" Target="media/rId83.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気候は淡水食物網の結合度をどう変えるか</dc:title>
  <dc:creator/>
  <cp:keywords/>
  <dcterms:created xsi:type="dcterms:W3CDTF">2026-10-15T13:01:14Z</dcterms:created>
  <dcterms:modified xsi:type="dcterms:W3CDTF">2026-10-15T13:01:14Z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2026年10月15日</vt:lpwstr>
  </property>
  <property fmtid="{D5CDD505-2E9C-101B-9397-08002B2CF9AE}" pid="3" name="subtitle">
    <vt:lpwstr>Petchey, Brose &amp; Rall (2010) の温度–結合度理論と関連理論の全球検証(IsoFresh、606 食物網)</vt:lpwstr>
  </property>
</Properties>
</file>