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Right after Allow, the screen works for its keep</w:t>
      </w:r>
      <w:r>
        <w:rPr/>
        <w:t xml:space="preserve"> (2026-09-05). The callback returns you to the app immediately (nothing on the redirect path waits for Google any more) and a targeted first read starts within seconds. The "Đã kết nối" sheet is live: it polls a head-only pending count — every 1.5s until the first find, then every 4s — turns "Đang dò hộp thư của bạn…" into "Tìm được N khoản…", and shows a small "Vừa tìm thấy" feed (bank + date only; the amount is the one sealed field and is deliberately absent). The "Xem N khoản" review button is deliberately WITHHELD until the first read finishes: duplicate bucketing compares the rows it fetched, and one purchase often produces two emails (bank debit + wallet receipt) sharing nothing but an amount — reviewed against a half-staged set, the twin is invisible and both import. Closing the sheet early only demotes the watcher to badge-keeping; it never goes silent inside its 3-minute window, and the Cá nhân email row carries the same progress meanwhile. The sheet also offers to turn notifications on, because this is the moment the feature has earned the ask. Measured on the first real connect after deploy: first staged row </w:t>
      </w:r>
      <w:r>
        <w:rPr>
          <w:b/>
        </w:rPr>
        <w:t>4.4 seconds</w:t>
      </w:r>
      <w:r>
        <w:rPr/>
        <w:t xml:space="preserve"> after the grant was stored.</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extraction now reads the real currency and the review screen auto-converts to an estimated VND (bank-fee-adjusted, pre-filled, tap to import) — no longer the "staged VND-blind" limitation this line used to describe. The ledger still has no currency column (</w:t>
      </w:r>
      <w:r>
        <w:rPr>
          <w:rFonts w:ascii="Consolas" w:hAnsi="Consolas"/>
          <w:b w:val="0"/>
          <w:color w:val="2A4A3A"/>
          <w:sz w:val="20"/>
        </w:rPr>
        <w:t>foreign-currency-emails-spec.md</w:t>
      </w:r>
      <w:r>
        <w:rPr/>
        <w:t>;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0104_strip_status_statics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Deletes the </w:t>
            </w:r>
            <w:r>
              <w:rPr>
                <w:rFonts w:ascii="Consolas" w:hAnsi="Consolas"/>
                <w:b w:val="0"/>
                <w:color w:val="2A4A3A"/>
                <w:sz w:val="17"/>
              </w:rPr>
              <w:t>static.status</w:t>
            </w:r>
            <w:r>
              <w:rPr>
                <w:sz w:val="19"/>
              </w:rPr>
              <w:t xml:space="preserve"> key from every already-stored template (a cache), leaving working anchors intact — </w:t>
            </w:r>
            <w:r>
              <w:rPr>
                <w:rFonts w:ascii="Consolas" w:hAnsi="Consolas"/>
                <w:b w:val="0"/>
                <w:color w:val="2A4A3A"/>
                <w:sz w:val="17"/>
              </w:rPr>
              <w:t>status</w:t>
            </w:r>
            <w:r>
              <w:rPr>
                <w:sz w:val="19"/>
              </w:rPr>
              <w:t xml:space="preserve"> is the outcome of one mail, not a property of the shape, so freezing it staticised every later success (or decline) as the first mail's verdict. Both writers stop emitting it in the same change (§16.2). A strip, not a purge: an absent key contributes nothing at </w:t>
            </w:r>
            <w:r>
              <w:rPr>
                <w:rFonts w:ascii="Consolas" w:hAnsi="Consolas"/>
                <w:b w:val="0"/>
                <w:color w:val="2A4A3A"/>
                <w:sz w:val="17"/>
              </w:rPr>
              <w:t>apply()</w:t>
            </w:r>
            <w:r>
              <w:rPr>
                <w:sz w:val="19"/>
              </w:rPr>
              <w:t>, so no relearn and no model-call cost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then </w:t>
      </w:r>
      <w:r>
        <w:rPr>
          <w:b/>
        </w:rPr>
        <w:t>kicks a targeted first read</w:t>
      </w:r>
      <w:r>
        <w:rPr/>
        <w:t xml:space="preserve"> — fire-and-forget </w:t>
      </w:r>
      <w:r>
        <w:rPr>
          <w:rFonts w:ascii="Consolas" w:hAnsi="Consolas"/>
          <w:b w:val="0"/>
          <w:color w:val="2A4A3A"/>
          <w:sz w:val="20"/>
        </w:rPr>
        <w:t>POST /mailbox-sync</w:t>
      </w:r>
      <w:r>
        <w:rPr/>
        <w:t xml:space="preserve"> with </w:t>
      </w:r>
      <w:r>
        <w:rPr>
          <w:rFonts w:ascii="Consolas" w:hAnsi="Consolas"/>
          <w:b w:val="0"/>
          <w:color w:val="2A4A3A"/>
          <w:sz w:val="20"/>
        </w:rPr>
        <w:t>{grant: &lt;id&gt;}</w:t>
      </w:r>
      <w:r>
        <w:rPr/>
        <w:t xml:space="preserve">, authenticated by the shared secret (2026-09-05; without it the first read waited for the minute lane, 60 seconds of pure scheduling a new person spent deciding the feature was broken) — and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Both are best effort — failure costs latency, not transactions — and NEITHER blocks the redirect: both ride </w:t>
      </w:r>
      <w:r>
        <w:rPr>
          <w:rFonts w:ascii="Consolas" w:hAnsi="Consolas"/>
          <w:b w:val="0"/>
          <w:color w:val="2A4A3A"/>
          <w:sz w:val="20"/>
        </w:rPr>
        <w:t>EdgeRuntime.waitUntil</w:t>
      </w:r>
      <w:r>
        <w:rPr/>
        <w:t xml:space="preserve">, so the browser is back in the app the moment the grant row lands (the watch used to be awaited, half a second to a second of Google round trips paid by every connect; a registration lost to isolate teardown self-heals because </w:t>
      </w:r>
      <w:r>
        <w:rPr>
          <w:rFonts w:ascii="Consolas" w:hAnsi="Consolas"/>
          <w:b w:val="0"/>
          <w:color w:val="2A4A3A"/>
          <w:sz w:val="20"/>
        </w:rPr>
        <w:t>watchesDue</w:t>
      </w:r>
      <w:r>
        <w:rPr/>
        <w:t xml:space="preserve"> treats a null expiry as due).</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Three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Connect kick</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/callback</w:t>
            </w:r>
            <w:r>
              <w:rPr>
                <w:sz w:val="19"/>
              </w:rPr>
              <w:t xml:space="preserve"> → </w:t>
            </w:r>
            <w:r>
              <w:rPr>
                <w:rFonts w:ascii="Consolas" w:hAnsi="Consolas"/>
                <w:b w:val="0"/>
                <w:color w:val="2A4A3A"/>
                <w:sz w:val="17"/>
              </w:rPr>
              <w:t>POST /mailbox-sync</w:t>
            </w:r>
            <w:r>
              <w:rPr>
                <w:sz w:val="19"/>
              </w:rPr>
              <w:t xml:space="preserve"> </w:t>
            </w:r>
            <w:r>
              <w:rPr>
                <w:rFonts w:ascii="Consolas" w:hAnsi="Consolas"/>
                <w:b w:val="0"/>
                <w:color w:val="2A4A3A"/>
                <w:sz w:val="17"/>
              </w:rPr>
              <w:t>{grant: &lt;id&gt;}</w:t>
            </w:r>
            <w:r>
              <w:rPr>
                <w:sz w:val="19"/>
              </w:rPr>
              <w:t xml:space="preserve"> → </w:t>
            </w:r>
            <w:r>
              <w:rPr>
                <w:rFonts w:ascii="Consolas" w:hAnsi="Consolas"/>
                <w:b w:val="0"/>
                <w:color w:val="2A4A3A"/>
                <w:sz w:val="17"/>
              </w:rPr>
              <w:t>runOne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 once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first impression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per-mailbox work and are all needed because they fail differently: a watch lapses after 7 days and </w:t>
      </w:r>
      <w:r>
        <w:rPr>
          <w:b/>
        </w:rPr>
        <w:t>Gmail then stops publishing silently</w:t>
      </w:r>
      <w:r>
        <w:rPr/>
        <w:t xml:space="preserve"> — a push-only pipeline looks idle rather than broken — and the kick fires exactly once, at the one moment neither of the others can be soon enough (a new grant's first read used to wait a full minute for the backfill lane while its owner watched).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 The kick runs one named grant through </w:t>
      </w:r>
      <w:r>
        <w:rPr>
          <w:rFonts w:ascii="Consolas" w:hAnsi="Consolas"/>
          <w:b w:val="0"/>
          <w:color w:val="2A4A3A"/>
          <w:sz w:val="20"/>
        </w:rPr>
        <w:t>grantById</w:t>
      </w:r>
      <w:r>
        <w:rPr/>
        <w:t xml:space="preserve">, which carries </w:t>
      </w:r>
      <w:r>
        <w:rPr>
          <w:rFonts w:ascii="Consolas" w:hAnsi="Consolas"/>
          <w:b w:val="0"/>
          <w:color w:val="2A4A3A"/>
          <w:sz w:val="20"/>
        </w:rPr>
        <w:t>dueGrants</w:t>
      </w:r>
      <w:r>
        <w:rPr/>
        <w:t xml:space="preserve">' own </w:t>
      </w:r>
      <w:r>
        <w:rPr>
          <w:rFonts w:ascii="Consolas" w:hAnsi="Consolas"/>
          <w:b w:val="0"/>
          <w:color w:val="2A4A3A"/>
          <w:sz w:val="20"/>
        </w:rPr>
        <w:t>needs_reauth</w:t>
      </w:r>
      <w:r>
        <w:rPr/>
        <w:t xml:space="preserve"> filter, so it can never run a mailbox the poll would refuse.</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connect kick (§14.2) starts the first run within seconds — it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Measured on the first post-deploy connect (2026-09-05, 210 rows): grant stored 08:51:43.25, watch registered +0.45s, </w:t>
      </w:r>
      <w:r>
        <w:rPr>
          <w:b/>
        </w:rPr>
        <w:t>first row staged +4.4s</w:t>
      </w:r>
      <w:r>
        <w:rPr/>
        <w:t xml:space="preserve">, rows streaming ~3/s; completion at 08:55:16 on the tick — the tail was model-needing mail dripping through the per-run budget (§16), which delays the completion digest, never the first rows.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The implemented bridge now hands valid readings to </w:t>
      </w:r>
      <w:r>
        <w:rPr>
          <w:rFonts w:ascii="Consolas" w:hAnsi="Consolas"/>
          <w:b w:val="0"/>
          <w:color w:val="2A4A3A"/>
          <w:sz w:val="20"/>
        </w:rPr>
        <w:t>POST /mailbox-sync/ingest</w:t>
      </w:r>
      <w:r>
        <w:rPr/>
        <w:t xml:space="preserve">; it remains </w:t>
      </w:r>
      <w:r>
        <w:rPr>
          <w:b/>
        </w:rPr>
        <w:t>not deployed</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normalize → detect → stored spec / label table / Gemini</w:t>
      </w:r>
    </w:p>
    <w:p>
      <w:pPr>
        <w:spacing w:before="0" w:after="0" w:line="240" w:lineRule="auto"/>
        <w:ind w:left="283"/>
        <w:pBdr>
          <w:left w:val="single" w:sz="12" w:space="10" w:color="C7D2CA"/>
        </w:pBdr>
      </w:pPr>
      <w:r>
        <w:rPr>
          <w:rFonts w:ascii="Consolas" w:hAnsi="Consolas"/>
          <w:color w:val="2A4A3A"/>
          <w:sz w:val="18"/>
        </w:rPr>
        <w:t xml:space="preserve">                                 (Gemini `gemini-3.5-flash` for unknown layouts)</w:t>
      </w:r>
    </w:p>
    <w:p>
      <w:pPr>
        <w:spacing w:before="0" w:after="0" w:line="240" w:lineRule="auto"/>
        <w:ind w:left="283"/>
        <w:pBdr>
          <w:left w:val="single" w:sz="12" w:space="10" w:color="C7D2CA"/>
        </w:pBdr>
      </w:pPr>
      <w:r>
        <w:rPr>
          <w:rFonts w:ascii="Consolas" w:hAnsi="Consolas"/>
          <w:color w:val="2A4A3A"/>
          <w:sz w:val="18"/>
        </w:rPr>
        <w:t xml:space="preserve">                     ↓ HTTPS + x-sync-secret (when configured)</w:t>
      </w:r>
    </w:p>
    <w:p>
      <w:pPr>
        <w:spacing w:before="0" w:after="160" w:line="240" w:lineRule="auto"/>
        <w:ind w:left="283"/>
        <w:pBdr>
          <w:left w:val="single" w:sz="12" w:space="10" w:color="C7D2CA"/>
        </w:pBdr>
      </w:pPr>
      <w:r>
        <w:rPr>
          <w:rFonts w:ascii="Consolas" w:hAnsi="Consolas"/>
          <w:color w:val="2A4A3A"/>
          <w:sz w:val="18"/>
        </w:rPr>
        <w:t xml:space="preserve">   /mailbox-sync/ingest          validate → tidy → dedup → seal → insert</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Implemented locally; parse-only when both settings are absent, retry on transport/auth/server faults, ack all five HTTP-200 decisions. </w:t>
            </w:r>
            <w:r>
              <w:rPr>
                <w:b/>
                <w:sz w:val="19"/>
              </w:rPr>
              <w:t>Not deployed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crosses when configured.</w:t>
      </w:r>
      <w:r>
        <w:rPr/>
        <w:t xml:space="preserve"> Transport C stops at validated parsing and hands over; transport B's worker does the half C deliberately does not. The contract lives in </w:t>
      </w:r>
      <w:r>
        <w:rPr>
          <w:rFonts w:ascii="Consolas" w:hAnsi="Consolas"/>
          <w:b w:val="0"/>
          <w:color w:val="2A4A3A"/>
          <w:sz w:val="20"/>
        </w:rPr>
        <w:t>ingest.mjs</w:t>
      </w:r>
      <w:r>
        <w:rPr/>
        <w:t>:</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FX pair, transaction type, status, account kind, flow,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 incomplete_status),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A plausible-looking template that does not actually work would serve wrong figures to every later mail of this sender. No proof, no template. </w:t>
      </w:r>
      <w:r>
        <w:rPr>
          <w:b/>
        </w:rPr>
        <w:t>Corrected 2026-08-31, twice over.</w:t>
      </w:r>
      <w:r>
        <w:rPr/>
        <w:t xml:space="preserve"> This used to read "</w:t>
      </w:r>
      <w:r>
        <w:rPr>
          <w:i/>
        </w:rPr>
        <w:t>on both transports</w:t>
      </w:r>
      <w:r>
        <w:rPr/>
        <w:t xml:space="preserve">", and the proof used to include statics. Neither survived contact with production. The proof runs against </w:t>
      </w:r>
      <w:r>
        <w:rPr>
          <w:b/>
        </w:rPr>
        <w:t>the very body the template came from</w:t>
      </w:r>
      <w:r>
        <w:rPr/>
        <w:t xml:space="preserve">, which is one transport's rendering of the mail — so it establishes that the template works </w:t>
      </w:r>
      <w:r>
        <w:rPr>
          <w:i/>
        </w:rPr>
        <w:t>for the transport that derived it</w:t>
      </w:r>
      <w:r>
        <w:rPr/>
        <w:t xml:space="preserve">, and says nothing about the other (§ Extraction reference, Tier 1). And </w:t>
      </w:r>
      <w:r>
        <w:rPr>
          <w:rFonts w:ascii="Consolas" w:hAnsi="Consolas"/>
          <w:b w:val="0"/>
          <w:color w:val="2A4A3A"/>
          <w:sz w:val="20"/>
        </w:rPr>
        <w:t>status</w:t>
      </w:r>
      <w:r>
        <w:rPr/>
        <w:t xml:space="preserve"> is no longer staticised at all: it is the outcome of one mail, not a property of the shape, so a template derived off a declined attempt staticised every later success as failed. Proving a wrong static reproduces itself is not a proof of anything.</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ListBullet"/>
      </w:pPr>
      <w:r>
        <w:rPr>
          <w:b/>
        </w:rPr>
        <w:t>Since 0113 the tombstone is a badge, not a gate, during backfills.</w:t>
      </w:r>
      <w:r>
        <w:rPr/>
        <w:t xml:space="preserve"> The ledger is the anchor of truth (2026-09-03): a person re-scanning their history is owed a visible card, not an exclusion they cannot tell apart from a missed email. While </w:t>
      </w:r>
      <w:r>
        <w:rPr>
          <w:rFonts w:ascii="Consolas" w:hAnsi="Consolas"/>
          <w:b w:val="0"/>
          <w:color w:val="2A4A3A"/>
          <w:sz w:val="20"/>
        </w:rPr>
        <w:t>backfilled_at</w:t>
      </w:r>
      <w:r>
        <w:rPr/>
        <w:t xml:space="preserve"> is null, a message whose tombstone </w:t>
      </w:r>
      <w:r>
        <w:rPr>
          <w:b/>
        </w:rPr>
        <w:t xml:space="preserve">predates </w:t>
      </w:r>
      <w:r>
        <w:rPr>
          <w:rFonts w:ascii="Consolas" w:hAnsi="Consolas"/>
          <w:b/>
          <w:color w:val="2A4A3A"/>
          <w:sz w:val="20"/>
        </w:rPr>
        <w:t>grant.connected_at</w:t>
      </w:r>
      <w:r>
        <w:rPr/>
        <w:t xml:space="preserve"> (a previous connection — a disconnect deletes the grant row, so a true re-opt-in mints a new epoch) is staged again with </w:t>
      </w:r>
      <w:r>
        <w:rPr>
          <w:rFonts w:ascii="Consolas" w:hAnsi="Consolas"/>
          <w:b w:val="0"/>
          <w:color w:val="2A4A3A"/>
          <w:sz w:val="20"/>
        </w:rPr>
        <w:t>resolved_before = true</w:t>
      </w:r>
      <w:r>
        <w:rPr/>
        <w:t>; the review screen shows it as a certain "đã nhập trước đó" card. Steady-state polls keep the skip: without it, a row imported minutes ago would boomerang back on the next tick. The ingest/watch paths keep the plain union (</w:t>
      </w:r>
      <w:r>
        <w:rPr>
          <w:rFonts w:ascii="Consolas" w:hAnsi="Consolas"/>
          <w:b w:val="0"/>
          <w:color w:val="2A4A3A"/>
          <w:sz w:val="20"/>
        </w:rPr>
        <w:t>alreadyStaged</w:t>
      </w:r>
      <w:r>
        <w:rPr/>
        <w:t>) — a forwarded mail is staged under the relay's message id and can never match a tombstone from a previous life anyway.</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Where it can prove a pipeline flag wrong (bank-vs-bank), it drops the flag rather than passing the tap to a person. Two independent implementations disagreeing is a free correctness signal — it is how the currency bug was found.</w:t>
      </w:r>
    </w:p>
    <w:p>
      <w:r>
        <w:rPr/>
        <w:t xml:space="preserve">The against-the-ledger comparison (same amount within 3 days) is </w:t>
      </w:r>
      <w:r>
        <w:rPr>
          <w:b/>
        </w:rPr>
        <w:t>unit- and kind-aware since 2026-09-03</w:t>
      </w:r>
      <w:r>
        <w:rPr/>
        <w:t>: ledger amounts are stored in base units while candidates carry raw đồng, and comparing them raw meant the check had never fired for VND (the "two amount-conversion paths" hazard, realised). Both books are normalised to đồng; expense candidates hunt expenses, income candidates hunt personal income rows; the personal book is matched against a 365-day decrypted slice (</w:t>
      </w:r>
      <w:r>
        <w:rPr>
          <w:rFonts w:ascii="Consolas" w:hAnsi="Consolas"/>
          <w:b w:val="0"/>
          <w:color w:val="2A4A3A"/>
          <w:sz w:val="20"/>
        </w:rPr>
        <w:t>fhPersonalMatchSlice</w:t>
      </w:r>
      <w:r>
        <w:rPr/>
        <w:t xml:space="preserve">) so a re-staged year-old card is not compared against a two-month cache. A weaker near-miss tier (same canonical merchant, same day, gap under 1.000đ) catches the hand-logged rounded entry, flagged with softer copy. Full layer order and card anatomy: </w:t>
      </w:r>
      <w:r>
        <w:rPr>
          <w:rFonts w:ascii="Consolas" w:hAnsi="Consolas"/>
          <w:b w:val="0"/>
          <w:color w:val="2A4A3A"/>
          <w:sz w:val="20"/>
        </w:rPr>
        <w:t>transaction-review-spec.md</w:t>
      </w:r>
      <w:r>
        <w:rPr/>
        <w:t xml:space="preserve"> §F.</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first rows in seconds (connect kick); </w:t>
            </w:r>
            <w:r>
              <w:rPr>
                <w:rFonts w:ascii="Consolas" w:hAnsi="Consolas"/>
                <w:b w:val="0"/>
                <w:color w:val="2A4A3A"/>
                <w:sz w:val="17"/>
              </w:rPr>
              <w:t>more</w:t>
            </w:r>
            <w:r>
              <w:rPr>
                <w:sz w:val="19"/>
              </w:rPr>
              <w:t>-chunked at 400 rows per run, minute lane between runs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digest, when the backfill completes (or the stall edge, §above)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a running backfill is deliberately push-silent</w:t>
            </w:r>
            <w:r>
              <w:rPr>
                <w:sz w:val="19"/>
              </w:rPr>
              <w:t xml:space="preserve"> — corrected 2026-09-05: this row used to claim one notice per run, which the code never did (proven by the connect-timeline loop: 3 runs, 1 notice). While it runs, the "Đã kết nối" screen polls a head-only count (1.5s until the first find, then 4s; closing it demotes the poll to badge-only), so the person watching sees the number climb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 / live while the connect success screen is open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xml:space="preserve">. Add </w:t>
      </w:r>
      <w:r>
        <w:rPr>
          <w:rFonts w:ascii="Consolas" w:hAnsi="Consolas"/>
          <w:b w:val="0"/>
          <w:color w:val="2A4A3A"/>
          <w:sz w:val="20"/>
        </w:rPr>
        <w:t>-d '{"grant":"&lt;uuid&gt;"}'</w:t>
      </w:r>
      <w:r>
        <w:rPr/>
        <w:t xml:space="preserve"> to run ONE named mailbox (the connect kick's path; logged as </w:t>
      </w:r>
      <w:r>
        <w:rPr>
          <w:rFonts w:ascii="Consolas" w:hAnsi="Consolas"/>
          <w:b w:val="0"/>
          <w:color w:val="2A4A3A"/>
          <w:sz w:val="20"/>
        </w:rPr>
        <w:t>mailbox-sync targeted run</w:t>
      </w:r>
      <w:r>
        <w:rPr/>
        <w:t xml:space="preserve">, and </w:t>
      </w:r>
      <w:r>
        <w:rPr>
          <w:rFonts w:ascii="Consolas" w:hAnsi="Consolas"/>
          <w:b w:val="0"/>
          <w:color w:val="2A4A3A"/>
          <w:sz w:val="20"/>
        </w:rPr>
        <w:t>mailbox-connect</w:t>
      </w:r>
      <w:r>
        <w:rPr/>
        <w:t xml:space="preserve"> logs </w:t>
      </w:r>
      <w:r>
        <w:rPr>
          <w:rFonts w:ascii="Consolas" w:hAnsi="Consolas"/>
          <w:b w:val="0"/>
          <w:color w:val="2A4A3A"/>
          <w:sz w:val="20"/>
        </w:rPr>
        <w:t>connect kick failed</w:t>
      </w:r>
      <w:r>
        <w:rPr/>
        <w:t>/</w:t>
      </w:r>
      <w:r>
        <w:rPr>
          <w:rFonts w:ascii="Consolas" w:hAnsi="Consolas"/>
          <w:b w:val="0"/>
          <w:color w:val="2A4A3A"/>
          <w:sz w:val="20"/>
        </w:rPr>
        <w:t>not sent</w:t>
      </w:r>
      <w:r>
        <w:rPr/>
        <w:t xml:space="preserve"> when the fire-and-forget could not go — those lines missing after a fresh connect means </w:t>
      </w:r>
      <w:r>
        <w:rPr>
          <w:rFonts w:ascii="Consolas" w:hAnsi="Consolas"/>
          <w:b w:val="0"/>
          <w:color w:val="2A4A3A"/>
          <w:sz w:val="20"/>
        </w:rPr>
        <w:t>MAILBOX_SYNC_SECRET</w:t>
      </w:r>
      <w:r>
        <w:rPr/>
        <w:t xml:space="preserve"> is not visible to mailbox-connect, and first reads are back on the minute lane). An unknown or ineligible grant id answers </w:t>
      </w:r>
      <w:r>
        <w:rPr>
          <w:rFonts w:ascii="Consolas" w:hAnsi="Consolas"/>
          <w:b w:val="0"/>
          <w:color w:val="2A4A3A"/>
          <w:sz w:val="20"/>
        </w:rPr>
        <w:t>{"polled":0,"reason":"no_grant"}</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(453 green locally); the real Edge sealing/opening regressions remain green.</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The Gemini free-tier quota is the throughput ceiling</w:t>
      </w:r>
      <w:r>
        <w:rPr/>
        <w:t xml:space="preserve"> (live, 2026-09-02). Any mail whose shape has no learned template needs a model call, and the free-tier request quota (per-minute and per-day) is far below one mailbox's first-backfill demand — so the model returns HTTP 429, every model-needing mail is </w:t>
      </w:r>
      <w:r>
        <w:rPr>
          <w:rFonts w:ascii="Consolas" w:hAnsi="Consolas"/>
          <w:b w:val="0"/>
          <w:color w:val="2A4A3A"/>
          <w:sz w:val="20"/>
        </w:rPr>
        <w:t>held</w:t>
      </w:r>
      <w:r>
        <w:rPr/>
        <w:t xml:space="preserve"> on </w:t>
      </w:r>
      <w:r>
        <w:rPr>
          <w:rFonts w:ascii="Consolas" w:hAnsi="Consolas"/>
          <w:b w:val="0"/>
          <w:color w:val="2A4A3A"/>
          <w:sz w:val="20"/>
        </w:rPr>
        <w:t>LlmUnavailable</w:t>
      </w:r>
      <w:r>
        <w:rPr/>
        <w:t xml:space="preserve">, and </w:t>
      </w:r>
      <w:r>
        <w:rPr>
          <w:rFonts w:ascii="Consolas" w:hAnsi="Consolas"/>
          <w:b w:val="0"/>
          <w:color w:val="2A4A3A"/>
          <w:sz w:val="20"/>
        </w:rPr>
        <w:t>read_tally.held</w:t>
      </w:r>
      <w:r>
        <w:rPr/>
        <w:t xml:space="preserve"> runs into the hundreds of thousands per day across grants. The local tiers (junk cache, stored template, label-table) need no quota and are unaffected. Two fix directions, not exclusive: (a) </w:t>
      </w:r>
      <w:r>
        <w:rPr>
          <w:b/>
        </w:rPr>
        <w:t>billing</w:t>
      </w:r>
      <w:r>
        <w:rPr/>
        <w:t xml:space="preserve"> — a paid Gemini tier is the real unblock; (b) </w:t>
      </w:r>
      <w:r>
        <w:rPr>
          <w:b/>
        </w:rPr>
        <w:t>fewer model calls</w:t>
      </w:r>
      <w:r>
        <w:rPr/>
        <w:t xml:space="preserve"> — extend the label-table reader to the shapes that currently fall through to the model (VN card-payment confirmations are the observed gap), so the model is a rare last resort, not a per-mailbox dependency. Compounds with the junk-tail item below: a never-finishing backfill keeps re-listing the same model-needing mail and re-spending the quota.</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 First real use shipped 2026-09-07: a card repayment now matches its </w:t>
      </w:r>
      <w:r>
        <w:rPr>
          <w:rFonts w:ascii="Consolas" w:hAnsi="Consolas"/>
          <w:b w:val="0"/>
          <w:color w:val="2A4A3A"/>
          <w:sz w:val="20"/>
        </w:rPr>
        <w:t>card_masked</w:t>
      </w:r>
      <w:r>
        <w:rPr/>
        <w:t>/</w:t>
      </w:r>
      <w:r>
        <w:rPr>
          <w:rFonts w:ascii="Consolas" w:hAnsi="Consolas"/>
          <w:b w:val="0"/>
          <w:color w:val="2A4A3A"/>
          <w:sz w:val="20"/>
        </w:rPr>
        <w:t>account_masked</w:t>
      </w:r>
      <w:r>
        <w:rPr/>
        <w:t xml:space="preserve"> tail to the owned card and pre-selects it (</w:t>
      </w:r>
      <w:r>
        <w:rPr>
          <w:rFonts w:ascii="Consolas" w:hAnsi="Consolas"/>
          <w:b w:val="0"/>
          <w:color w:val="2A4A3A"/>
          <w:sz w:val="20"/>
        </w:rPr>
        <w:t>card-repayment-routing-spec.md</w:t>
      </w:r>
      <w:r>
        <w:rPr/>
        <w:t>) — the same tail-matching a per-account routing rule would extend.</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~~Conversion point undecided.~~ </w:t>
      </w:r>
      <w:r>
        <w:rPr>
          <w:b/>
        </w:rPr>
        <w:t>Decided &amp; shipped 2026-09-03</w:t>
      </w:r>
      <w:r>
        <w:rPr/>
        <w:t xml:space="preserve"> (</w:t>
      </w:r>
      <w:r>
        <w:rPr>
          <w:rFonts w:ascii="Consolas" w:hAnsi="Consolas"/>
          <w:b w:val="0"/>
          <w:color w:val="2A4A3A"/>
          <w:sz w:val="20"/>
        </w:rPr>
        <w:t>foreign-currency-emails-spec.md</w:t>
      </w:r>
      <w:r>
        <w:rPr/>
        <w:t>). Extraction reads the real currency; the review client converts to VND at review time — the bank's own converted figure when the email prints it, else an estimate from a shared rate table (</w:t>
      </w:r>
      <w:r>
        <w:rPr>
          <w:rFonts w:ascii="Consolas" w:hAnsi="Consolas"/>
          <w:b w:val="0"/>
          <w:color w:val="2A4A3A"/>
          <w:sz w:val="20"/>
        </w:rPr>
        <w:t>fx_rates</w:t>
      </w:r>
      <w:r>
        <w:rPr/>
        <w:t>, migration 0112) plus the issuer's FX fee — pre-fills it, and imports with a tap. The foreign original is preserved as a note tag (</w:t>
      </w:r>
      <w:r>
        <w:rPr>
          <w:rFonts w:ascii="Consolas" w:hAnsi="Consolas"/>
          <w:b w:val="0"/>
          <w:color w:val="2A4A3A"/>
          <w:sz w:val="20"/>
        </w:rPr>
        <w:t>[111 USD]</w:t>
      </w:r>
      <w:r>
        <w:rPr/>
        <w:t xml:space="preserve"> / </w:t>
      </w:r>
      <w:r>
        <w:rPr>
          <w:rFonts w:ascii="Consolas" w:hAnsi="Consolas"/>
          <w:b w:val="0"/>
          <w:color w:val="2A4A3A"/>
          <w:sz w:val="20"/>
        </w:rPr>
        <w:t>[111 USD @26,350 +3% est.]</w:t>
      </w:r>
      <w:r>
        <w:rPr/>
        <w:t xml:space="preserve">) and in the sealed </w:t>
      </w:r>
      <w:r>
        <w:rPr>
          <w:rFonts w:ascii="Consolas" w:hAnsi="Consolas"/>
          <w:b w:val="0"/>
          <w:color w:val="2A4A3A"/>
          <w:sz w:val="20"/>
        </w:rPr>
        <w:t>raw_extracted.fx_amount</w:t>
      </w:r>
      <w:r>
        <w:rPr/>
        <w:t>/</w:t>
      </w:r>
      <w:r>
        <w:rPr>
          <w:rFonts w:ascii="Consolas" w:hAnsi="Consolas"/>
          <w:b w:val="0"/>
          <w:color w:val="2A4A3A"/>
          <w:sz w:val="20"/>
        </w:rPr>
        <w:t>fx_currency</w:t>
      </w:r>
      <w:r>
        <w:rPr/>
        <w:t xml:space="preserve">. </w:t>
      </w:r>
      <w:r>
        <w:rPr>
          <w:rFonts w:ascii="Consolas" w:hAnsi="Consolas"/>
          <w:b w:val="0"/>
          <w:color w:val="2A4A3A"/>
          <w:sz w:val="20"/>
        </w:rPr>
        <w:t>transactions</w:t>
      </w:r>
      <w:r>
        <w:rPr/>
        <w:t xml:space="preserve"> still has no currency column; first-class multi-currency (decision #4, reversing T10) is a separate future epic and the note tags + fx pair are its recovery path.</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2026-09-15 — mailbox-connect + client — a Gmail already connected elsewhere says so</w:t>
      </w:r>
    </w:p>
    <w:p>
      <w:pPr>
        <w:pStyle w:val="ListBullet"/>
      </w:pPr>
      <w:r>
        <w:rPr>
          <w:b/>
        </w:rPr>
        <w:t>For product:</w:t>
      </w:r>
      <w:r>
        <w:rPr/>
        <w:t xml:space="preserve"> connecting a Gmail that another Earthy account already reads used to end on "Chưa kết nối được · Thử lại", and retrying could never work. It now says the mailbox is connected to another account and how to move it (stop reading there, reconnect here).</w:t>
      </w:r>
    </w:p>
    <w:p>
      <w:pPr>
        <w:pStyle w:val="ListBullet"/>
      </w:pPr>
      <w:r>
        <w:rPr>
          <w:b/>
        </w:rPr>
        <w:t>Under the hood:</w:t>
      </w:r>
      <w:r>
        <w:rPr/>
        <w:t xml:space="preserve"> callback maps a </w:t>
      </w:r>
      <w:r>
        <w:rPr>
          <w:rFonts w:ascii="Consolas" w:hAnsi="Consolas"/>
          <w:b w:val="0"/>
          <w:color w:val="2A4A3A"/>
          <w:sz w:val="20"/>
        </w:rPr>
        <w:t>mailbox_grants_one_per_mailbox</w:t>
      </w:r>
      <w:r>
        <w:rPr/>
        <w:t xml:space="preserve"> unique violation to </w:t>
      </w:r>
      <w:r>
        <w:rPr>
          <w:rFonts w:ascii="Consolas" w:hAnsi="Consolas"/>
          <w:b w:val="0"/>
          <w:color w:val="2A4A3A"/>
          <w:sz w:val="20"/>
        </w:rPr>
        <w:t>reason=mailbox_taken</w:t>
      </w:r>
      <w:r>
        <w:rPr/>
        <w:t xml:space="preserve"> (no migration); client state </w:t>
      </w:r>
      <w:r>
        <w:rPr>
          <w:rFonts w:ascii="Consolas" w:hAnsi="Consolas"/>
          <w:b w:val="0"/>
          <w:color w:val="2A4A3A"/>
          <w:sz w:val="20"/>
        </w:rPr>
        <w:t>'taken'</w:t>
      </w:r>
      <w:r>
        <w:rPr/>
        <w:t xml:space="preserve"> with its own sheet. Deployed from </w:t>
      </w:r>
      <w:r>
        <w:rPr>
          <w:rFonts w:ascii="Consolas" w:hAnsi="Consolas"/>
          <w:b w:val="0"/>
          <w:color w:val="2A4A3A"/>
          <w:sz w:val="20"/>
        </w:rPr>
        <w:t>origin/main</w:t>
      </w:r>
      <w:r>
        <w:rPr/>
        <w:t xml:space="preserve"> code equal to live v8 plus this change only; no shared module other than </w:t>
      </w:r>
      <w:r>
        <w:rPr>
          <w:rFonts w:ascii="Consolas" w:hAnsi="Consolas"/>
          <w:b w:val="0"/>
          <w:color w:val="2A4A3A"/>
          <w:sz w:val="20"/>
        </w:rPr>
        <w:t>gmail.mjs</w:t>
      </w:r>
      <w:r>
        <w:rPr/>
        <w:t xml:space="preserve"> is imported by the function, and it is unchanged.</w:t>
      </w:r>
    </w:p>
    <w:p>
      <w:pPr>
        <w:pStyle w:val="ListBullet"/>
      </w:pPr>
      <w:r>
        <w:rPr>
          <w:b/>
        </w:rPr>
        <w:t>Spec sections updated:</w:t>
      </w:r>
      <w:r>
        <w:rPr/>
        <w:t xml:space="preserve"> none (the one-reader rule is </w:t>
      </w:r>
      <w:r>
        <w:rPr>
          <w:rFonts w:ascii="Consolas" w:hAnsi="Consolas"/>
          <w:b w:val="0"/>
          <w:color w:val="2A4A3A"/>
          <w:sz w:val="20"/>
        </w:rPr>
        <w:t>0103</w:t>
      </w:r>
      <w:r>
        <w:rPr/>
        <w:t>, unchanged).</w:t>
      </w:r>
    </w:p>
    <w:p>
      <w:pPr>
        <w:pStyle w:val="ListBullet"/>
      </w:pPr>
      <w:r>
        <w:rPr>
          <w:b/>
        </w:rPr>
        <w:t>Watch for:</w:t>
      </w:r>
      <w:r>
        <w:rPr/>
        <w:t xml:space="preserve"> the takeover question is still open. Refusing is the 0103 behaviour made legible, not a decision that refusing is right.</w:t>
      </w:r>
    </w:p>
    <w:p>
      <w:pPr>
        <w:pStyle w:val="Heading3"/>
      </w:pPr>
      <w:r>
        <w:rPr>
          <w:b/>
          <w:sz w:val="23"/>
        </w:rPr>
        <w:t>2026-09-13 — client only (review promote, quick sheet) — accounts ask for a starting number; family rows carry the author's instrument</w:t>
      </w:r>
    </w:p>
    <w:p>
      <w:pPr>
        <w:pStyle w:val="ListBullet"/>
      </w:pPr>
      <w:r>
        <w:rPr>
          <w:b/>
        </w:rPr>
        <w:t>For product:</w:t>
      </w:r>
      <w:r>
        <w:rPr/>
        <w:t xml:space="preserve"> after the first import from the queue, the app now asks for the balance the bank app shows, one screen per card or account the import touched ("Xác nhận số dư", "Để sau" on each). Until then a captured account shows no number, only "Chạm để thiết lập". A family-scoped row still names the card it was paid with, so that card's outstanding is right even for a household that files everything to Gia đình.</w:t>
      </w:r>
    </w:p>
    <w:p>
      <w:pPr>
        <w:pStyle w:val="ListBullet"/>
      </w:pPr>
      <w:r>
        <w:rPr>
          <w:b/>
        </w:rPr>
        <w:t>Under the hood:</w:t>
      </w:r>
      <w:r>
        <w:rPr/>
        <w:t xml:space="preserve"> </w:t>
      </w:r>
      <w:r>
        <w:rPr>
          <w:rFonts w:ascii="Consolas" w:hAnsi="Consolas"/>
          <w:b w:val="0"/>
          <w:color w:val="2A4A3A"/>
          <w:sz w:val="20"/>
        </w:rPr>
        <w:t>_fhPromoteStagedRun</w:t>
      </w:r>
      <w:r>
        <w:rPr/>
        <w:t xml:space="preserve"> collects the accounts a batch touched (personal specs' </w:t>
      </w:r>
      <w:r>
        <w:rPr>
          <w:rFonts w:ascii="Consolas" w:hAnsi="Consolas"/>
          <w:b w:val="0"/>
          <w:color w:val="2A4A3A"/>
          <w:sz w:val="20"/>
        </w:rPr>
        <w:t>accountId</w:t>
      </w:r>
      <w:r>
        <w:rPr/>
        <w:t xml:space="preserve">, family rows' resolved instrument, and </w:t>
      </w:r>
      <w:r>
        <w:rPr>
          <w:rFonts w:ascii="Consolas" w:hAnsi="Consolas"/>
          <w:b w:val="0"/>
          <w:color w:val="2A4A3A"/>
          <w:sz w:val="20"/>
        </w:rPr>
        <w:t>_fhQueueNewAccts</w:t>
      </w:r>
      <w:r>
        <w:rPr/>
        <w:t xml:space="preserve"> from the eager materialization) and calls </w:t>
      </w:r>
      <w:r>
        <w:rPr>
          <w:rFonts w:ascii="Consolas" w:hAnsi="Consolas"/>
          <w:b w:val="0"/>
          <w:color w:val="2A4A3A"/>
          <w:sz w:val="20"/>
        </w:rPr>
        <w:t>fhAcctSetupAfterImport</w:t>
      </w:r>
      <w:r>
        <w:rPr/>
        <w:t xml:space="preserve"> after the review closes; the post-import push offer (</w:t>
      </w:r>
      <w:r>
        <w:rPr>
          <w:rFonts w:ascii="Consolas" w:hAnsi="Consolas"/>
          <w:b w:val="0"/>
          <w:color w:val="2A4A3A"/>
          <w:sz w:val="20"/>
        </w:rPr>
        <w:t>_mbxPushOfferOnce</w:t>
      </w:r>
      <w:r>
        <w:rPr/>
        <w:t xml:space="preserve">) is removed from this path (moved to the first home visit). Family-scoped candidates get </w:t>
      </w:r>
      <w:r>
        <w:rPr>
          <w:rFonts w:ascii="Consolas" w:hAnsi="Consolas"/>
          <w:b w:val="0"/>
          <w:color w:val="2A4A3A"/>
          <w:sz w:val="20"/>
        </w:rPr>
        <w:t>_pAcct</w:t>
      </w:r>
      <w:r>
        <w:rPr/>
        <w:t xml:space="preserve"> + a reserved </w:t>
      </w:r>
      <w:r>
        <w:rPr>
          <w:rFonts w:ascii="Consolas" w:hAnsi="Consolas"/>
          <w:b w:val="0"/>
          <w:color w:val="2A4A3A"/>
          <w:sz w:val="20"/>
        </w:rPr>
        <w:t>_link</w:t>
      </w:r>
      <w:r>
        <w:rPr/>
        <w:t xml:space="preserve">, carried by </w:t>
      </w:r>
      <w:r>
        <w:rPr>
          <w:rFonts w:ascii="Consolas" w:hAnsi="Consolas"/>
          <w:b w:val="0"/>
          <w:color w:val="2A4A3A"/>
          <w:sz w:val="20"/>
        </w:rPr>
        <w:t>csvPromote</w:t>
      </w:r>
      <w:r>
        <w:rPr/>
        <w:t xml:space="preserve"> → </w:t>
      </w:r>
      <w:r>
        <w:rPr>
          <w:rFonts w:ascii="Consolas" w:hAnsi="Consolas"/>
          <w:b w:val="0"/>
          <w:color w:val="2A4A3A"/>
          <w:sz w:val="20"/>
        </w:rPr>
        <w:t>submitBulk</w:t>
      </w:r>
      <w:r>
        <w:rPr/>
        <w:t xml:space="preserve"> → the write-through → </w:t>
      </w:r>
      <w:r>
        <w:rPr>
          <w:rFonts w:ascii="Consolas" w:hAnsi="Consolas"/>
          <w:b w:val="0"/>
          <w:color w:val="2A4A3A"/>
          <w:sz w:val="20"/>
        </w:rPr>
        <w:t>_dbInsertTxn</w:t>
      </w:r>
      <w:r>
        <w:rPr/>
        <w:t xml:space="preserve">, which pre-sets </w:t>
      </w:r>
      <w:r>
        <w:rPr>
          <w:rFonts w:ascii="Consolas" w:hAnsi="Consolas"/>
          <w:b w:val="0"/>
          <w:color w:val="2A4A3A"/>
          <w:sz w:val="20"/>
        </w:rPr>
        <w:t>link_id</w:t>
      </w:r>
      <w:r>
        <w:rPr/>
        <w:t xml:space="preserve"> on the family row and inserts the tagged mirror master. The quick sheet's family write does the same for one row. No pipeline change.</w:t>
      </w:r>
    </w:p>
    <w:p>
      <w:pPr>
        <w:pStyle w:val="ListBullet"/>
      </w:pPr>
      <w:r>
        <w:rPr>
          <w:b/>
        </w:rPr>
        <w:t>Spec sections updated:</w:t>
      </w:r>
      <w:r>
        <w:rPr/>
        <w:t xml:space="preserve"> new account-setup-spec.md; §19.4 step 4 (family rows now carry the author's account tag to the master); §24 "nothing records which bank accounts are yours" is closed by </w:t>
      </w:r>
      <w:r>
        <w:rPr>
          <w:rFonts w:ascii="Consolas" w:hAnsi="Consolas"/>
          <w:b w:val="0"/>
          <w:color w:val="2A4A3A"/>
          <w:sz w:val="20"/>
        </w:rPr>
        <w:t>personal_accounts</w:t>
      </w:r>
      <w:r>
        <w:rPr/>
        <w:t xml:space="preserve"> + the setup anchor.</w:t>
      </w:r>
    </w:p>
    <w:p>
      <w:pPr>
        <w:pStyle w:val="Heading3"/>
      </w:pPr>
      <w:r>
        <w:rPr>
          <w:b/>
          <w:sz w:val="23"/>
        </w:rPr>
        <w:t>2026-09-07 — extraction + review + template learner — a card repayment names the card it pays off</w:t>
      </w:r>
    </w:p>
    <w:p>
      <w:pPr>
        <w:pStyle w:val="ListBullet"/>
      </w:pPr>
      <w:r>
        <w:rPr>
          <w:b/>
        </w:rPr>
        <w:t>For product:</w:t>
      </w:r>
      <w:r>
        <w:rPr/>
        <w:t xml:space="preserve"> a "Trả nợ thẻ" row now pre-selects </w:t>
      </w:r>
      <w:r>
        <w:rPr>
          <w:b/>
        </w:rPr>
        <w:t>which</w:t>
      </w:r>
      <w:r>
        <w:rPr/>
        <w:t xml:space="preserve"> credit card is being paid, instead of showing "Chưa rõ", whenever the bank's email names a card you own — so the repayment draws the right card's balance down without you assigning it by hand. Ambiguous rows still show "Chưa rõ" (editable).</w:t>
      </w:r>
    </w:p>
    <w:p>
      <w:pPr>
        <w:pStyle w:val="ListBullet"/>
      </w:pPr>
      <w:r>
        <w:rPr>
          <w:b/>
        </w:rPr>
        <w:t>Under the hood:</w:t>
      </w:r>
      <w:r>
        <w:rPr/>
        <w:t xml:space="preserve"> new </w:t>
      </w:r>
      <w:r>
        <w:rPr>
          <w:rFonts w:ascii="Consolas" w:hAnsi="Consolas"/>
          <w:b w:val="0"/>
          <w:color w:val="2A4A3A"/>
          <w:sz w:val="20"/>
        </w:rPr>
        <w:t>card_masked</w:t>
      </w:r>
      <w:r>
        <w:rPr/>
        <w:t xml:space="preserve"> content field (the repaid card, last-4, inside the sealed box — no new column). </w:t>
      </w:r>
      <w:r>
        <w:rPr>
          <w:rFonts w:ascii="Consolas" w:hAnsi="Consolas"/>
          <w:b w:val="0"/>
          <w:color w:val="2A4A3A"/>
          <w:sz w:val="20"/>
        </w:rPr>
        <w:t>labeltable.mjs</w:t>
      </w:r>
      <w:r>
        <w:rPr/>
        <w:t xml:space="preserve"> emits its already- matched </w:t>
      </w:r>
      <w:r>
        <w:rPr>
          <w:rFonts w:ascii="Consolas" w:hAnsi="Consolas"/>
          <w:b w:val="0"/>
          <w:color w:val="2A4A3A"/>
          <w:sz w:val="20"/>
        </w:rPr>
        <w:t>card</w:t>
      </w:r>
      <w:r>
        <w:rPr/>
        <w:t xml:space="preserve"> row and broadens the repayment vocabulary; </w:t>
      </w:r>
      <w:r>
        <w:rPr>
          <w:rFonts w:ascii="Consolas" w:hAnsi="Consolas"/>
          <w:b w:val="0"/>
          <w:color w:val="2A4A3A"/>
          <w:sz w:val="20"/>
        </w:rPr>
        <w:t>llm.mjs</w:t>
      </w:r>
      <w:r>
        <w:rPr/>
        <w:t xml:space="preserve"> gains an optional </w:t>
      </w:r>
      <w:r>
        <w:rPr>
          <w:rFonts w:ascii="Consolas" w:hAnsi="Consolas"/>
          <w:b w:val="0"/>
          <w:color w:val="2A4A3A"/>
          <w:sz w:val="20"/>
        </w:rPr>
        <w:t>card_masked</w:t>
      </w:r>
      <w:r>
        <w:rPr/>
        <w:t xml:space="preserve"> property + prompt rule; </w:t>
      </w:r>
      <w:r>
        <w:rPr>
          <w:rFonts w:ascii="Consolas" w:hAnsi="Consolas"/>
          <w:b w:val="0"/>
          <w:color w:val="2A4A3A"/>
          <w:sz w:val="20"/>
        </w:rPr>
        <w:t>templates.mjs</w:t>
      </w:r>
      <w:r>
        <w:rPr/>
        <w:t xml:space="preserve"> graduates it (strFields + proof, degradable like </w:t>
      </w:r>
      <w:r>
        <w:rPr>
          <w:rFonts w:ascii="Consolas" w:hAnsi="Consolas"/>
          <w:b w:val="0"/>
          <w:color w:val="2A4A3A"/>
          <w:sz w:val="20"/>
        </w:rPr>
        <w:t>account_masked</w:t>
      </w:r>
      <w:r>
        <w:rPr/>
        <w:t xml:space="preserve">); </w:t>
      </w:r>
      <w:r>
        <w:rPr>
          <w:rFonts w:ascii="Consolas" w:hAnsi="Consolas"/>
          <w:b w:val="0"/>
          <w:color w:val="2A4A3A"/>
          <w:sz w:val="20"/>
        </w:rPr>
        <w:t>_tidy</w:t>
      </w:r>
      <w:r>
        <w:rPr/>
        <w:t xml:space="preserve"> masks it; </w:t>
      </w:r>
      <w:r>
        <w:rPr>
          <w:rFonts w:ascii="Consolas" w:hAnsi="Consolas"/>
          <w:b w:val="0"/>
          <w:color w:val="2A4A3A"/>
          <w:sz w:val="20"/>
        </w:rPr>
        <w:t>stage.mjs</w:t>
      </w:r>
      <w:r>
        <w:rPr/>
        <w:t xml:space="preserve"> carries it. Client: one shared </w:t>
      </w:r>
      <w:r>
        <w:rPr>
          <w:rFonts w:ascii="Consolas" w:hAnsi="Consolas"/>
          <w:b w:val="0"/>
          <w:color w:val="2A4A3A"/>
          <w:sz w:val="20"/>
        </w:rPr>
        <w:t>fhResolveRepaidCard</w:t>
      </w:r>
      <w:r>
        <w:rPr/>
        <w:t xml:space="preserve"> (</w:t>
      </w:r>
      <w:r>
        <w:rPr>
          <w:rFonts w:ascii="Consolas" w:hAnsi="Consolas"/>
          <w:b w:val="0"/>
          <w:color w:val="2A4A3A"/>
          <w:sz w:val="20"/>
        </w:rPr>
        <w:t>72-txn-review.js</w:t>
      </w:r>
      <w:r>
        <w:rPr/>
        <w:t xml:space="preserve">) — card_masked → credit-card </w:t>
      </w:r>
      <w:r>
        <w:rPr>
          <w:rFonts w:ascii="Consolas" w:hAnsi="Consolas"/>
          <w:b w:val="0"/>
          <w:color w:val="2A4A3A"/>
          <w:sz w:val="20"/>
        </w:rPr>
        <w:t>account_masked</w:t>
      </w:r>
      <w:r>
        <w:rPr/>
        <w:t xml:space="preserve"> → memo/ref digits → one-card default → null — set as </w:t>
      </w:r>
      <w:r>
        <w:rPr>
          <w:rFonts w:ascii="Consolas" w:hAnsi="Consolas"/>
          <w:b w:val="0"/>
          <w:color w:val="2A4A3A"/>
          <w:sz w:val="20"/>
        </w:rPr>
        <w:t>_payCardId</w:t>
      </w:r>
      <w:r>
        <w:rPr/>
        <w:t xml:space="preserve"> at candidate build (</w:t>
      </w:r>
      <w:r>
        <w:rPr>
          <w:rFonts w:ascii="Consolas" w:hAnsi="Consolas"/>
          <w:b w:val="0"/>
          <w:color w:val="2A4A3A"/>
          <w:sz w:val="20"/>
        </w:rPr>
        <w:t>57-csv-import-review.js</w:t>
      </w:r>
      <w:r>
        <w:rPr/>
        <w:t>) and preferred in promote. Layer 1 (client) fixes the card-side-alert case with no deploy; Layer 2 (pipeline) fixes account-side alerts where the card number was previously dropped.</w:t>
      </w:r>
    </w:p>
    <w:p>
      <w:pPr>
        <w:pStyle w:val="ListBullet"/>
      </w:pPr>
      <w:r>
        <w:rPr>
          <w:b/>
        </w:rPr>
        <w:t>Spec sections updated:</w:t>
      </w:r>
      <w:r>
        <w:rPr/>
        <w:t xml:space="preserve"> new card-repayment-routing-spec.md; §24 (account_masked routing) cross-linked; extraction reference §3 field map (</w:t>
      </w:r>
      <w:r>
        <w:rPr>
          <w:rFonts w:ascii="Consolas" w:hAnsi="Consolas"/>
          <w:b w:val="0"/>
          <w:color w:val="2A4A3A"/>
          <w:sz w:val="20"/>
        </w:rPr>
        <w:t>card</w:t>
      </w:r>
      <w:r>
        <w:rPr/>
        <w:t xml:space="preserve"> → </w:t>
      </w:r>
      <w:r>
        <w:rPr>
          <w:rFonts w:ascii="Consolas" w:hAnsi="Consolas"/>
          <w:b w:val="0"/>
          <w:color w:val="2A4A3A"/>
          <w:sz w:val="20"/>
        </w:rPr>
        <w:t>card_masked</w:t>
      </w:r>
      <w:r>
        <w:rPr/>
        <w:t>).</w:t>
      </w:r>
    </w:p>
    <w:p>
      <w:pPr>
        <w:pStyle w:val="Heading3"/>
      </w:pPr>
      <w:r>
        <w:rPr>
          <w:b/>
          <w:sz w:val="23"/>
        </w:rPr>
        <w:t>2026-09-05 — mailbox-connect + mailbox-sync + client (DEPLOYED 2026-09-05) — the first minute after connect stops being silent</w:t>
      </w:r>
    </w:p>
    <w:p>
      <w:pPr>
        <w:pStyle w:val="ListBullet"/>
      </w:pPr>
      <w:r>
        <w:rPr>
          <w:b/>
        </w:rPr>
        <w:t>For product:</w:t>
      </w:r>
      <w:r>
        <w:rPr/>
        <w:t xml:space="preserve"> connecting Gmail now shows results while you watch. The first read starts within seconds of tapping Allow instead of waiting up to a minute for the cron lane, and the "Đã kết nối" screen is live: it counts the transactions as they land ("Tìm được 12 khoản…"), turns its button into "Xem 12 khoản", and keeps the badge in step — before, the screen was static, the badge only moved on app-open or refocus, and a person's first minute with the feature was an empty screen they read as "it didn't work". Both OAuth screens (success and status) now also offer to turn notifications on; that offer used to exist only on the forwarding screen and after a first hand-review, so an OAuth user had no push subscription and every "something is waiting" push landed nowhere.</w:t>
      </w:r>
    </w:p>
    <w:p>
      <w:pPr>
        <w:pStyle w:val="ListBullet"/>
      </w:pPr>
      <w:r>
        <w:rPr>
          <w:b/>
        </w:rPr>
        <w:t>Under the hood:</w:t>
      </w:r>
      <w:r>
        <w:rPr/>
        <w:t xml:space="preserve"> </w:t>
      </w:r>
      <w:r>
        <w:rPr>
          <w:rFonts w:ascii="Consolas" w:hAnsi="Consolas"/>
          <w:b w:val="0"/>
          <w:color w:val="2A4A3A"/>
          <w:sz w:val="20"/>
        </w:rPr>
        <w:t>mailbox-connect</w:t>
      </w:r>
      <w:r>
        <w:rPr/>
        <w:t xml:space="preserve"> </w:t>
      </w:r>
      <w:r>
        <w:rPr>
          <w:rFonts w:ascii="Consolas" w:hAnsi="Consolas"/>
          <w:b w:val="0"/>
          <w:color w:val="2A4A3A"/>
          <w:sz w:val="20"/>
        </w:rPr>
        <w:t>/callback</w:t>
      </w:r>
      <w:r>
        <w:rPr/>
        <w:t xml:space="preserve"> fires a fire-and-forget </w:t>
      </w:r>
      <w:r>
        <w:rPr>
          <w:rFonts w:ascii="Consolas" w:hAnsi="Consolas"/>
          <w:b w:val="0"/>
          <w:color w:val="2A4A3A"/>
          <w:sz w:val="20"/>
        </w:rPr>
        <w:t>POST /mailbox-sync</w:t>
      </w:r>
      <w:r>
        <w:rPr/>
        <w:t xml:space="preserve"> </w:t>
      </w:r>
      <w:r>
        <w:rPr>
          <w:rFonts w:ascii="Consolas" w:hAnsi="Consolas"/>
          <w:b w:val="0"/>
          <w:color w:val="2A4A3A"/>
          <w:sz w:val="20"/>
        </w:rPr>
        <w:t>{grant: &lt;id&gt;}</w:t>
      </w:r>
      <w:r>
        <w:rPr/>
        <w:t xml:space="preserve"> (shared secret, </w:t>
      </w:r>
      <w:r>
        <w:rPr>
          <w:rFonts w:ascii="Consolas" w:hAnsi="Consolas"/>
          <w:b w:val="0"/>
          <w:color w:val="2A4A3A"/>
          <w:sz w:val="20"/>
        </w:rPr>
        <w:t>EdgeRuntime.waitUntil</w:t>
      </w:r>
      <w:r>
        <w:rPr/>
        <w:t>, before watch registration; best effort), and the watch registration itself moved off the redirect path (</w:t>
      </w:r>
      <w:r>
        <w:rPr>
          <w:rFonts w:ascii="Consolas" w:hAnsi="Consolas"/>
          <w:b w:val="0"/>
          <w:color w:val="2A4A3A"/>
          <w:sz w:val="20"/>
        </w:rPr>
        <w:t>registerWatchBestEffort</w:t>
      </w:r>
      <w:r>
        <w:rPr/>
        <w:t xml:space="preserve">, same </w:t>
      </w:r>
      <w:r>
        <w:rPr>
          <w:rFonts w:ascii="Consolas" w:hAnsi="Consolas"/>
          <w:b w:val="0"/>
          <w:color w:val="2A4A3A"/>
          <w:sz w:val="20"/>
        </w:rPr>
        <w:t>waitUntil</w:t>
      </w:r>
      <w:r>
        <w:rPr/>
        <w:t xml:space="preserve">; a lost registration is due-on-null for the renewal sweep) — the redirect returns ~0.5–1s sooner. </w:t>
      </w:r>
      <w:r>
        <w:rPr>
          <w:rFonts w:ascii="Consolas" w:hAnsi="Consolas"/>
          <w:b w:val="0"/>
          <w:color w:val="2A4A3A"/>
          <w:sz w:val="20"/>
        </w:rPr>
        <w:t>mailbox-sync</w:t>
      </w:r>
      <w:r>
        <w:rPr/>
        <w:t xml:space="preserve"> routes the </w:t>
      </w:r>
      <w:r>
        <w:rPr>
          <w:rFonts w:ascii="Consolas" w:hAnsi="Consolas"/>
          <w:b w:val="0"/>
          <w:color w:val="2A4A3A"/>
          <w:sz w:val="20"/>
        </w:rPr>
        <w:t>{grant}</w:t>
      </w:r>
      <w:r>
        <w:rPr/>
        <w:t xml:space="preserve"> body to new </w:t>
      </w:r>
      <w:r>
        <w:rPr>
          <w:rFonts w:ascii="Consolas" w:hAnsi="Consolas"/>
          <w:b w:val="0"/>
          <w:color w:val="2A4A3A"/>
          <w:sz w:val="20"/>
        </w:rPr>
        <w:t>worker.runOne(grantId, ctx)</w:t>
      </w:r>
      <w:r>
        <w:rPr/>
        <w:t xml:space="preserve"> — the same lane body </w:t>
      </w:r>
      <w:r>
        <w:rPr>
          <w:rFonts w:ascii="Consolas" w:hAnsi="Consolas"/>
          <w:b w:val="0"/>
          <w:color w:val="2A4A3A"/>
          <w:sz w:val="20"/>
        </w:rPr>
        <w:t>runAll</w:t>
      </w:r>
      <w:r>
        <w:rPr/>
        <w:t xml:space="preserve"> runs, scoped to one grant via new </w:t>
      </w:r>
      <w:r>
        <w:rPr>
          <w:rFonts w:ascii="Consolas" w:hAnsi="Consolas"/>
          <w:b w:val="0"/>
          <w:color w:val="2A4A3A"/>
          <w:sz w:val="20"/>
        </w:rPr>
        <w:t>db.grantById</w:t>
      </w:r>
      <w:r>
        <w:rPr/>
        <w:t xml:space="preserve"> (same columns and </w:t>
      </w:r>
      <w:r>
        <w:rPr>
          <w:rFonts w:ascii="Consolas" w:hAnsi="Consolas"/>
          <w:b w:val="0"/>
          <w:color w:val="2A4A3A"/>
          <w:sz w:val="20"/>
        </w:rPr>
        <w:t>needs_reauth</w:t>
      </w:r>
      <w:r>
        <w:rPr/>
        <w:t xml:space="preserve"> filter as </w:t>
      </w:r>
      <w:r>
        <w:rPr>
          <w:rFonts w:ascii="Consolas" w:hAnsi="Consolas"/>
          <w:b w:val="0"/>
          <w:color w:val="2A4A3A"/>
          <w:sz w:val="20"/>
        </w:rPr>
        <w:t>dueGrants</w:t>
      </w:r>
      <w:r>
        <w:rPr/>
        <w:t xml:space="preserve">). Purely additive: </w:t>
      </w:r>
      <w:r>
        <w:rPr>
          <w:rFonts w:ascii="Consolas" w:hAnsi="Consolas"/>
          <w:b w:val="0"/>
          <w:color w:val="2A4A3A"/>
          <w:sz w:val="20"/>
        </w:rPr>
        <w:t>runAll</w:t>
      </w:r>
      <w:r>
        <w:rPr/>
        <w:t>/</w:t>
      </w:r>
      <w:r>
        <w:rPr>
          <w:rFonts w:ascii="Consolas" w:hAnsi="Consolas"/>
          <w:b w:val="0"/>
          <w:color w:val="2A4A3A"/>
          <w:sz w:val="20"/>
        </w:rPr>
        <w:t>runGrant</w:t>
      </w:r>
      <w:r>
        <w:rPr/>
        <w:t xml:space="preserve">/notify logic untouched; overlap with a cron run is the sanctioned 0097 shape. Client: </w:t>
      </w:r>
      <w:r>
        <w:rPr>
          <w:rFonts w:ascii="Consolas" w:hAnsi="Consolas"/>
          <w:b w:val="0"/>
          <w:color w:val="2A4A3A"/>
          <w:sz w:val="20"/>
        </w:rPr>
        <w:t>74-autotxn-ui.js</w:t>
      </w:r>
      <w:r>
        <w:rPr/>
        <w:t xml:space="preserve"> gains </w:t>
      </w:r>
      <w:r>
        <w:rPr>
          <w:rFonts w:ascii="Consolas" w:hAnsi="Consolas"/>
          <w:b w:val="0"/>
          <w:color w:val="2A4A3A"/>
          <w:sz w:val="20"/>
        </w:rPr>
        <w:t>_atxLiveWatch</w:t>
      </w:r>
      <w:r>
        <w:rPr/>
        <w:t xml:space="preserve"> — head-only pending count, eager 1.5s cadence until the first find (max 20s) then 4s, and closing the sheet DEMOTES it to badge-only polling (badge keeps moving, dead sheet DOM untouched) rather than stopping; the 3-minute window ends with one reconciling </w:t>
      </w:r>
      <w:r>
        <w:rPr>
          <w:rFonts w:ascii="Consolas" w:hAnsi="Consolas"/>
          <w:b w:val="0"/>
          <w:color w:val="2A4A3A"/>
          <w:sz w:val="20"/>
        </w:rPr>
        <w:t>fhRefreshStagedCount</w:t>
      </w:r>
      <w:r>
        <w:rPr/>
        <w:t xml:space="preserve"> — and </w:t>
      </w:r>
      <w:r>
        <w:rPr>
          <w:rFonts w:ascii="Consolas" w:hAnsi="Consolas"/>
          <w:b w:val="0"/>
          <w:color w:val="2A4A3A"/>
          <w:sz w:val="20"/>
        </w:rPr>
        <w:t>_atxPushRowSafe</w:t>
      </w:r>
      <w:r>
        <w:rPr/>
        <w:t xml:space="preserve"> (reuses 71's </w:t>
      </w:r>
      <w:r>
        <w:rPr>
          <w:rFonts w:ascii="Consolas" w:hAnsi="Consolas"/>
          <w:b w:val="0"/>
          <w:color w:val="2A4A3A"/>
          <w:sz w:val="20"/>
        </w:rPr>
        <w:t>_mbxPushRow</w:t>
      </w:r>
      <w:r>
        <w:rPr/>
        <w:t xml:space="preserve">, resolved pre-render); </w:t>
      </w:r>
      <w:r>
        <w:rPr>
          <w:rFonts w:ascii="Consolas" w:hAnsi="Consolas"/>
          <w:b w:val="0"/>
          <w:color w:val="2A4A3A"/>
          <w:sz w:val="20"/>
        </w:rPr>
        <w:t>fhAutoTxnDone</w:t>
      </w:r>
      <w:r>
        <w:rPr/>
        <w:t xml:space="preserve"> and </w:t>
      </w:r>
      <w:r>
        <w:rPr>
          <w:rFonts w:ascii="Consolas" w:hAnsi="Consolas"/>
          <w:b w:val="0"/>
          <w:color w:val="2A4A3A"/>
          <w:sz w:val="20"/>
        </w:rPr>
        <w:t>fhAutoTxnStatus</w:t>
      </w:r>
      <w:r>
        <w:rPr/>
        <w:t xml:space="preserve"> are async + seq-guarded. Tests: </w:t>
      </w:r>
      <w:r>
        <w:rPr>
          <w:rFonts w:ascii="Consolas" w:hAnsi="Consolas"/>
          <w:b w:val="0"/>
          <w:color w:val="2A4A3A"/>
          <w:sz w:val="20"/>
        </w:rPr>
        <w:t>pipeline/connect-kick.test.js</w:t>
      </w:r>
      <w:r>
        <w:rPr/>
        <w:t xml:space="preserve"> (19), </w:t>
      </w:r>
      <w:r>
        <w:rPr>
          <w:rFonts w:ascii="Consolas" w:hAnsi="Consolas"/>
          <w:b w:val="0"/>
          <w:color w:val="2A4A3A"/>
          <w:sz w:val="20"/>
        </w:rPr>
        <w:t>tools/autotxn-connected-live.test.js</w:t>
      </w:r>
      <w:r>
        <w:rPr/>
        <w:t xml:space="preserve"> (27); </w:t>
      </w:r>
      <w:r>
        <w:rPr>
          <w:rFonts w:ascii="Consolas" w:hAnsi="Consolas"/>
          <w:b w:val="0"/>
          <w:color w:val="2A4A3A"/>
          <w:sz w:val="20"/>
        </w:rPr>
        <w:t>tools/autotxn-return.test.js</w:t>
      </w:r>
      <w:r>
        <w:rPr/>
        <w:t xml:space="preserve"> extraction marker repaired.</w:t>
      </w:r>
    </w:p>
    <w:p>
      <w:pPr>
        <w:pStyle w:val="ListBullet"/>
      </w:pPr>
      <w:r>
        <w:rPr>
          <w:b/>
        </w:rPr>
        <w:t>Spec sections updated:</w:t>
      </w:r>
      <w:r>
        <w:rPr/>
        <w:t xml:space="preserve"> §14.1 (callback kicks a targeted read), §14.2 (two triggers → three), §20 (latency table: the "First connect" row had been claiming one notice per backfill run and 150-row chunks — the code notifies once on completion and chunks at 400; corrected, with the live screen and badge rows brought up to date).</w:t>
      </w:r>
    </w:p>
    <w:p>
      <w:pPr>
        <w:pStyle w:val="ListBullet"/>
      </w:pPr>
      <w:r>
        <w:rPr>
          <w:b/>
        </w:rPr>
        <w:t>Measured in production, first connect after deploy</w:t>
      </w:r>
      <w:r>
        <w:rPr/>
        <w:t xml:space="preserve"> (2026-09-05 08:51, trang.nguyen.wh@, 90-day backfill, 210 rows): watch registered +0.45s after the grant (off-redirect path working), first row staged </w:t>
      </w:r>
      <w:r>
        <w:rPr>
          <w:b/>
        </w:rPr>
        <w:t>+4.4s</w:t>
      </w:r>
      <w:r>
        <w:rPr/>
        <w:t xml:space="preserve"> (previous floor: 60s), completion 08:55:16 with the tail being model-budget stragglers on the minute lane — by design. The other connected mailbox polled normally on the same tick; the kick disturbed nothing.</w:t>
      </w:r>
    </w:p>
    <w:p>
      <w:pPr>
        <w:pStyle w:val="ListBullet"/>
      </w:pPr>
      <w:r>
        <w:rPr>
          <w:b/>
        </w:rPr>
        <w:t>Watch for:</w:t>
      </w:r>
      <w:r>
        <w:rPr/>
        <w:t xml:space="preserve"> the kick assumes </w:t>
      </w:r>
      <w:r>
        <w:rPr>
          <w:rFonts w:ascii="Consolas" w:hAnsi="Consolas"/>
          <w:b w:val="0"/>
          <w:color w:val="2A4A3A"/>
          <w:sz w:val="20"/>
        </w:rPr>
        <w:t>MAILBOX_SYNC_SECRET</w:t>
      </w:r>
      <w:r>
        <w:rPr/>
        <w:t xml:space="preserve"> is visible to </w:t>
      </w:r>
      <w:r>
        <w:rPr>
          <w:rFonts w:ascii="Consolas" w:hAnsi="Consolas"/>
          <w:b w:val="0"/>
          <w:color w:val="2A4A3A"/>
          <w:sz w:val="20"/>
        </w:rPr>
        <w:t>mailbox-connect</w:t>
      </w:r>
      <w:r>
        <w:rPr/>
        <w:t xml:space="preserve"> (secrets are project-scoped; verify on deploy — absent, it silently degrades to the old minute-lane latency, visible as "connect kick" lines missing from mailbox-connect logs). Deliberately NOT changed: a multi-run backfill still push-notifies only on completion — the live screen covers the interim, and the notify decision block was left untouched on purpose (it is the code the 2026-08-30 sixty-notices incident lives next to).</w:t>
      </w:r>
    </w:p>
    <w:p>
      <w:pPr>
        <w:pStyle w:val="ListBullet"/>
      </w:pPr>
      <w:r>
        <w:rPr>
          <w:b/>
        </w:rPr>
        <w:t>Same-day follow-up (Hien's session, 3baf624 · 037318e · d2972ad):</w:t>
      </w:r>
      <w:r>
        <w:rPr/>
        <w:t xml:space="preserve"> the review CTA on the connect screen is now WITHHELD until the first read completes — reviewing against a half-staged set blinds duplicate bucketing to a twin email that has not staged yet (product call from the founder) — with a "Vừa tìm thấy" feed (provider + date, never the sealed amount) on both OAuth screens and the same progress on the Cá nhân email row. ⚠️ Migration </w:t>
      </w:r>
      <w:r>
        <w:rPr>
          <w:rFonts w:ascii="Consolas" w:hAnsi="Consolas"/>
          <w:b w:val="0"/>
          <w:color w:val="2A4A3A"/>
          <w:sz w:val="20"/>
        </w:rPr>
        <w:t>0121</w:t>
      </w:r>
      <w:r>
        <w:rPr/>
        <w:t xml:space="preserve"> (</w:t>
      </w:r>
      <w:r>
        <w:rPr>
          <w:rFonts w:ascii="Consolas" w:hAnsi="Consolas"/>
          <w:b w:val="0"/>
          <w:color w:val="2A4A3A"/>
          <w:sz w:val="20"/>
        </w:rPr>
        <w:t>grant_stall_read</w:t>
      </w:r>
      <w:r>
        <w:rPr/>
        <w:t>) written and pushed, NOT yet applied at the time of that entry — the client's three-tier select ladder degrades gracefully until it is. Details in AGENT_SYNC (2026-09-05, Hien's session).</w:t>
      </w:r>
    </w:p>
    <w:p>
      <w:pPr>
        <w:pStyle w:val="Heading3"/>
      </w:pPr>
      <w:r>
        <w:rPr>
          <w:b/>
          <w:sz w:val="23"/>
        </w:rPr>
        <w:t>2026-09-04 — transaction-parser deterministic-first revamp (not deployed)</w:t>
      </w:r>
    </w:p>
    <w:p>
      <w:pPr>
        <w:pStyle w:val="ListBullet"/>
      </w:pPr>
      <w:r>
        <w:rPr/>
        <w:t>Added a typed email interface while retaining the legacy call form during rollout, plus normalized email, detection, match-state and structured failure models.</w:t>
      </w:r>
    </w:p>
    <w:p>
      <w:pPr>
        <w:pStyle w:val="ListBullet"/>
      </w:pPr>
      <w:r>
        <w:rPr/>
        <w:t>Inserted a deterministic bilingual label-table reader between stored specs and Gemini. It covers anonymized MB, Vietcombank, VIB, Techcombank and MoMo shapes and rejects declined or foreign-currency rows it cannot represent.</w:t>
      </w:r>
    </w:p>
    <w:p>
      <w:pPr>
        <w:pStyle w:val="ListBullet"/>
      </w:pPr>
      <w:r>
        <w:rPr/>
        <w:t>Ported the proven safety heuristics for time-first dates, dynamic signs, amount absorbers, footer merchants, account-tail masking and full-field learned-template replay.</w:t>
      </w:r>
    </w:p>
    <w:p>
      <w:pPr>
        <w:pStyle w:val="ListBullet"/>
      </w:pPr>
      <w:r>
        <w:rPr/>
        <w:t>Removed financial and mail-authored values from Cloud Logging and Telegram.</w:t>
      </w:r>
    </w:p>
    <w:p>
      <w:pPr>
        <w:pStyle w:val="ListBullet"/>
      </w:pPr>
      <w:r>
        <w:rPr/>
        <w:t>Temporarily removed PII/amount masking from the Python Gemini fallback and replaced placeholder extraction with a numeric response schema. The prompt now explicitly separates transaction amount from balance, fees, cashback, limits, references and account numbers, and rejects incomplete statuses. No migration, deployment, Apps Script paste or production state change was made.</w:t>
      </w:r>
    </w:p>
    <w:p>
      <w:pPr>
        <w:pStyle w:val="Heading3"/>
      </w:pPr>
      <w:r>
        <w:rPr>
          <w:b/>
          <w:sz w:val="23"/>
        </w:rPr>
        <w:t>2026-09-04 — Python parse → encrypted staging bridge (not deployed)</w:t>
      </w:r>
    </w:p>
    <w:p>
      <w:pPr>
        <w:pStyle w:val="ListBullet"/>
      </w:pPr>
      <w:r>
        <w:rPr/>
        <w:t>Gmail ingest now carries mailbox email, original sender and authoritative bank/wallet kind through Pub/Sub. The parser's typed reading now includes currency/FX, transaction meaning, status, account kind and reconciled flow.</w:t>
      </w:r>
    </w:p>
    <w:p>
      <w:pPr>
        <w:pStyle w:val="ListBullet"/>
      </w:pPr>
      <w:r>
        <w:rPr/>
        <w:t xml:space="preserve">Added the optional HTTPS persistence adapter. It sends only validated reads to </w:t>
      </w:r>
      <w:r>
        <w:rPr>
          <w:rFonts w:ascii="Consolas" w:hAnsi="Consolas"/>
          <w:b w:val="0"/>
          <w:color w:val="2A4A3A"/>
          <w:sz w:val="20"/>
        </w:rPr>
        <w:t>/mailbox-sync/ingest</w:t>
      </w:r>
      <w:r>
        <w:rPr/>
        <w:t>; missing configuration preserves parse-only mode, while partial configuration and transient HTTP failures trigger redelivery.</w:t>
      </w:r>
    </w:p>
    <w:p>
      <w:pPr>
        <w:pStyle w:val="ListBullet"/>
      </w:pPr>
      <w:r>
        <w:rPr/>
        <w:t>Kept encryption, key handling, dedup HMAC and database inserts exclusively in the existing Edge seam. Explicit failed, declined, cancelled and pending statuses are rejected before staging. No migration, deployment or production state change was made.</w:t>
      </w:r>
    </w:p>
    <w:p>
      <w:pPr>
        <w:pStyle w:val="Heading3"/>
      </w:pPr>
      <w:r>
        <w:rPr>
          <w:b/>
          <w:sz w:val="23"/>
        </w:rPr>
        <w:t>2026-09-03 — mailbox-sync (pending deploy) · migrations 0110–0111 — selection looks before it lifts, and two more surfaces learn</w:t>
      </w:r>
    </w:p>
    <w:p>
      <w:pPr>
        <w:pStyle w:val="ListBullet"/>
      </w:pPr>
      <w:r>
        <w:rPr>
          <w:b/>
        </w:rPr>
        <w:t>For product:</w:t>
      </w:r>
      <w:r>
        <w:rPr/>
        <w:t xml:space="preserve"> three invisible costs go away or become visible. Reading a mailbox no longer downloads promotional mail it already knows is junk, or mail it cannot afford to read this minute — one backfill had spent 99% of 951k reads exactly there, which is most of why a first day felt slow. The reader's Vietnamese vocabulary now grows itself from real mail instead of waiting for a developer (with a hard OFF switch), and once a week the system counts bank-shaped mail from banks we don't yet cover — so "my bank isn't supported" becomes a number we see instead of silence a user feels.</w:t>
      </w:r>
    </w:p>
    <w:p>
      <w:pPr>
        <w:pStyle w:val="ListBullet"/>
      </w:pPr>
      <w:r>
        <w:rPr>
          <w:b/>
        </w:rPr>
        <w:t>Under the hood:</w:t>
      </w:r>
      <w:r>
        <w:rPr/>
        <w:t xml:space="preserve"> metadata-first selection (</w:t>
      </w:r>
      <w:r>
        <w:rPr>
          <w:rFonts w:ascii="Consolas" w:hAnsi="Consolas"/>
          <w:b w:val="0"/>
          <w:color w:val="2A4A3A"/>
          <w:sz w:val="20"/>
        </w:rPr>
        <w:t>gmail.getMessageMetadata</w:t>
      </w:r>
      <w:r>
        <w:rPr/>
        <w:t xml:space="preserve">, two-pass classify in </w:t>
      </w:r>
      <w:r>
        <w:rPr>
          <w:rFonts w:ascii="Consolas" w:hAnsi="Consolas"/>
          <w:b w:val="0"/>
          <w:color w:val="2A4A3A"/>
          <w:sz w:val="20"/>
        </w:rPr>
        <w:t>runGrant</w:t>
      </w:r>
      <w:r>
        <w:rPr/>
        <w:t xml:space="preserve">; exact-shape junk skips and budget-gated model-bound skips only — the sentinel and the free tiers keep their fetches, pinned in </w:t>
      </w:r>
      <w:r>
        <w:rPr>
          <w:rFonts w:ascii="Consolas" w:hAnsi="Consolas"/>
          <w:b w:val="0"/>
          <w:color w:val="2A4A3A"/>
          <w:sz w:val="20"/>
        </w:rPr>
        <w:t>pipeline/metadata-first.test.js</w:t>
      </w:r>
      <w:r>
        <w:rPr/>
        <w:t xml:space="preserve">). Learned labels: 0111 </w:t>
      </w:r>
      <w:r>
        <w:rPr>
          <w:rFonts w:ascii="Consolas" w:hAnsi="Consolas"/>
          <w:b w:val="0"/>
          <w:color w:val="2A4A3A"/>
          <w:sz w:val="20"/>
        </w:rPr>
        <w:t>learned_labels</w:t>
      </w:r>
      <w:r>
        <w:rPr/>
        <w:t xml:space="preserve"> + </w:t>
      </w:r>
      <w:r>
        <w:rPr>
          <w:rFonts w:ascii="Consolas" w:hAnsi="Consolas"/>
          <w:b w:val="0"/>
          <w:color w:val="2A4A3A"/>
          <w:sz w:val="20"/>
        </w:rPr>
        <w:t>deriveLabelMappings</w:t>
      </w:r>
      <w:r>
        <w:rPr/>
        <w:t xml:space="preserve"> votes, applied at n≥3/domain, safe fields only, hardcoded-first, kill switch = </w:t>
      </w:r>
      <w:r>
        <w:rPr>
          <w:rFonts w:ascii="Consolas" w:hAnsi="Consolas"/>
          <w:b w:val="0"/>
          <w:color w:val="2A4A3A"/>
          <w:sz w:val="20"/>
        </w:rPr>
        <w:t>delete from learned_labels</w:t>
      </w:r>
      <w:r>
        <w:rPr/>
        <w:t xml:space="preserve"> (pinned in </w:t>
      </w:r>
      <w:r>
        <w:rPr>
          <w:rFonts w:ascii="Consolas" w:hAnsi="Consolas"/>
          <w:b w:val="0"/>
          <w:color w:val="2A4A3A"/>
          <w:sz w:val="20"/>
        </w:rPr>
        <w:t>pipeline/learned-labels.test.js</w:t>
      </w:r>
      <w:r>
        <w:rPr/>
        <w:t xml:space="preserve">, incl. the honest limit that VIB's date label stays hand-add-only). Coverage probe: 0110 </w:t>
      </w:r>
      <w:r>
        <w:rPr>
          <w:rFonts w:ascii="Consolas" w:hAnsi="Consolas"/>
          <w:b w:val="0"/>
          <w:color w:val="2A4A3A"/>
          <w:sz w:val="20"/>
        </w:rPr>
        <w:t>coverage_candidates</w:t>
      </w:r>
      <w:r>
        <w:rPr/>
        <w:t xml:space="preserve"> + weekly </w:t>
      </w:r>
      <w:r>
        <w:rPr>
          <w:rFonts w:ascii="Consolas" w:hAnsi="Consolas"/>
          <w:b w:val="0"/>
          <w:color w:val="2A4A3A"/>
          <w:sz w:val="20"/>
        </w:rPr>
        <w:t>_mailbox_coverage_tick</w:t>
      </w:r>
      <w:r>
        <w:rPr/>
        <w:t xml:space="preserve"> (0110) (Sun 03:00 UTC, </w:t>
      </w:r>
      <w:r>
        <w:rPr>
          <w:rFonts w:ascii="Consolas" w:hAnsi="Consolas"/>
          <w:b w:val="0"/>
          <w:color w:val="2A4A3A"/>
          <w:sz w:val="20"/>
        </w:rPr>
        <w:t>{"coverage":true}</w:t>
      </w:r>
      <w:r>
        <w:rPr/>
        <w:t>, timeout_milliseconds set), domain+counts only. Fixed in passing: bare card key 'the' let prose titles swallow the following table row; both diagnostic counters moved to RPCs because merge-duplicates cannot increment.</w:t>
      </w:r>
    </w:p>
    <w:p>
      <w:pPr>
        <w:pStyle w:val="ListBullet"/>
      </w:pPr>
      <w:r>
        <w:rPr>
          <w:b/>
        </w:rPr>
        <w:t>Spec sections updated:</w:t>
      </w:r>
      <w:r>
        <w:rPr/>
        <w:t xml:space="preserve"> email-extraction-reference.md gains "Between the tiers: what is learned, and from what"; pipeline/README claims table updated.</w:t>
      </w:r>
    </w:p>
    <w:p>
      <w:pPr>
        <w:pStyle w:val="ListBullet"/>
      </w:pPr>
      <w:r>
        <w:rPr>
          <w:b/>
        </w:rPr>
        <w:t>Watch for:</w:t>
      </w:r>
      <w:r>
        <w:rPr/>
        <w:t xml:space="preserve"> NOT LIVE until a </w:t>
      </w:r>
      <w:r>
        <w:rPr>
          <w:rFonts w:ascii="Consolas" w:hAnsi="Consolas"/>
          <w:b w:val="0"/>
          <w:color w:val="2A4A3A"/>
          <w:sz w:val="20"/>
        </w:rPr>
        <w:t>mailbox-sync</w:t>
      </w:r>
      <w:r>
        <w:rPr/>
        <w:t xml:space="preserve"> deploy and 0110+0111 are applied. No </w:t>
      </w:r>
      <w:r>
        <w:rPr>
          <w:rFonts w:ascii="Consolas" w:hAnsi="Consolas"/>
          <w:b w:val="0"/>
          <w:color w:val="2A4A3A"/>
          <w:sz w:val="20"/>
        </w:rPr>
        <w:t>.gs</w:t>
      </w:r>
      <w:r>
        <w:rPr/>
        <w:t xml:space="preserve"> change — forwarding neither gains nor needs a paste, and learned labels help direct read only until shared logic lands. After deploy: reads-per-staged-row in </w:t>
      </w:r>
      <w:r>
        <w:rPr>
          <w:rFonts w:ascii="Consolas" w:hAnsi="Consolas"/>
          <w:b w:val="0"/>
          <w:color w:val="2A4A3A"/>
          <w:sz w:val="20"/>
        </w:rPr>
        <w:t>read_tally</w:t>
      </w:r>
      <w:r>
        <w:rPr/>
        <w:t xml:space="preserve"> (was 545:1, target &lt;10:1), </w:t>
      </w:r>
      <w:r>
        <w:rPr>
          <w:rFonts w:ascii="Consolas" w:hAnsi="Consolas"/>
          <w:b w:val="0"/>
          <w:color w:val="2A4A3A"/>
          <w:sz w:val="20"/>
        </w:rPr>
        <w:t>coverage_candidates</w:t>
      </w:r>
      <w:r>
        <w:rPr/>
        <w:t xml:space="preserve"> after Sunday, and </w:t>
      </w:r>
      <w:r>
        <w:rPr>
          <w:rFonts w:ascii="Consolas" w:hAnsi="Consolas"/>
          <w:b w:val="0"/>
          <w:color w:val="2A4A3A"/>
          <w:sz w:val="20"/>
        </w:rPr>
        <w:t>learned_labels</w:t>
      </w:r>
      <w:r>
        <w:rPr/>
        <w:t xml:space="preserve"> accumulating votes BEFORE any mapping crosses n=3.</w:t>
      </w:r>
    </w:p>
    <w:p>
      <w:pPr>
        <w:pStyle w:val="Heading3"/>
      </w:pPr>
      <w:r>
        <w:rPr>
          <w:b/>
          <w:sz w:val="23"/>
        </w:rPr>
        <w:t>2026-09-02 — mailbox-sync v27 — logic version reverted (5→4), holds made visible, and the wall behind it all: Gemini free-tier quota</w:t>
      </w:r>
    </w:p>
    <w:p>
      <w:pPr>
        <w:pStyle w:val="ListBullet"/>
      </w:pPr>
      <w:r>
        <w:rPr>
          <w:b/>
        </w:rPr>
        <w:t>For product:</w:t>
      </w:r>
      <w:r>
        <w:rPr/>
        <w:t xml:space="preserve"> why auto-capture went quiet. A mailbox that connected on 2026-09-02 stopped importing new mail — a second credit-card-payment email never reached review. Root cause: the model (Gemini) is returning HTTP 429 "quota exceeded", so every mail that needs a model read is HELD and retried forever rather than staged. The previous day's classifier deploy made it worse by forcing every stored template to re-derive through the model at once. The version bump is undone; the instrument classifier itself stays, filled by a local heuristic that needs no model. </w:t>
      </w:r>
      <w:r>
        <w:rPr>
          <w:b/>
        </w:rPr>
        <w:t>Nothing is lost</w:t>
      </w:r>
      <w:r>
        <w:rPr/>
        <w:t xml:space="preserve"> — held mail sits in Gmail and re-reads the moment quota returns. </w:t>
      </w:r>
      <w:r>
        <w:rPr>
          <w:b/>
        </w:rPr>
        <w:t>The unblock is billing, not code: the Gemini key needs a paid tier.</w:t>
      </w:r>
    </w:p>
    <w:p>
      <w:pPr>
        <w:pStyle w:val="ListBullet"/>
      </w:pPr>
      <w:r>
        <w:rPr>
          <w:b/>
        </w:rPr>
        <w:t>Under the hood:</w:t>
      </w:r>
      <w:r>
        <w:rPr/>
        <w:t xml:space="preserve"> </w:t>
      </w:r>
      <w:r>
        <w:rPr>
          <w:rFonts w:ascii="Consolas" w:hAnsi="Consolas"/>
          <w:b w:val="0"/>
          <w:color w:val="2A4A3A"/>
          <w:sz w:val="20"/>
        </w:rPr>
        <w:t>EXTRACTION_LOGIC_VERSION</w:t>
      </w:r>
      <w:r>
        <w:rPr/>
        <w:t xml:space="preserve"> reverted 5→4 in </w:t>
      </w:r>
      <w:r>
        <w:rPr>
          <w:rFonts w:ascii="Consolas" w:hAnsi="Consolas"/>
          <w:b w:val="0"/>
          <w:color w:val="2A4A3A"/>
          <w:sz w:val="20"/>
        </w:rPr>
        <w:t>templates.mjs</w:t>
      </w:r>
      <w:r>
        <w:rPr/>
        <w:t xml:space="preserve"> + </w:t>
      </w:r>
      <w:r>
        <w:rPr>
          <w:rFonts w:ascii="Consolas" w:hAnsi="Consolas"/>
          <w:b w:val="0"/>
          <w:color w:val="2A4A3A"/>
          <w:sz w:val="20"/>
        </w:rPr>
        <w:t>bank-email-pipeline.gs</w:t>
      </w:r>
      <w:r>
        <w:rPr/>
        <w:t xml:space="preserve"> (commit </w:t>
      </w:r>
      <w:r>
        <w:rPr>
          <w:rFonts w:ascii="Consolas" w:hAnsi="Consolas"/>
          <w:b w:val="0"/>
          <w:color w:val="2A4A3A"/>
          <w:sz w:val="20"/>
        </w:rPr>
        <w:t>b0d5fdd</w:t>
      </w:r>
      <w:r>
        <w:rPr/>
        <w:t xml:space="preserve">). The bump to 5 (v26, below) staticised </w:t>
      </w:r>
      <w:r>
        <w:rPr>
          <w:rFonts w:ascii="Consolas" w:hAnsi="Consolas"/>
          <w:b w:val="0"/>
          <w:color w:val="2A4A3A"/>
          <w:sz w:val="20"/>
        </w:rPr>
        <w:t>account_kind</w:t>
      </w:r>
      <w:r>
        <w:rPr/>
        <w:t xml:space="preserve"> into the template and so invalidated every v4 template — the first backfill under it needed one model call per shape, blew </w:t>
      </w:r>
      <w:r>
        <w:rPr>
          <w:rFonts w:ascii="Consolas" w:hAnsi="Consolas"/>
          <w:b w:val="0"/>
          <w:color w:val="2A4A3A"/>
          <w:sz w:val="20"/>
        </w:rPr>
        <w:t>MAX_MODEL_CALLS_PER_GRANT</w:t>
      </w:r>
      <w:r>
        <w:rPr/>
        <w:t xml:space="preserve"> (40/run), </w:t>
      </w:r>
      <w:r>
        <w:rPr>
          <w:rFonts w:ascii="Consolas" w:hAnsi="Consolas"/>
          <w:b w:val="0"/>
          <w:color w:val="2A4A3A"/>
          <w:sz w:val="20"/>
        </w:rPr>
        <w:t>held</w:t>
      </w:r>
      <w:r>
        <w:rPr/>
        <w:t xml:space="preserve"> the excess on </w:t>
      </w:r>
      <w:r>
        <w:rPr>
          <w:rFonts w:ascii="Consolas" w:hAnsi="Consolas"/>
          <w:b w:val="0"/>
          <w:color w:val="2A4A3A"/>
          <w:sz w:val="20"/>
        </w:rPr>
        <w:t>LlmUnavailable</w:t>
      </w:r>
      <w:r>
        <w:rPr/>
        <w:t xml:space="preserve">, left </w:t>
      </w:r>
      <w:r>
        <w:rPr>
          <w:rFonts w:ascii="Consolas" w:hAnsi="Consolas"/>
          <w:b w:val="0"/>
          <w:color w:val="2A4A3A"/>
          <w:sz w:val="20"/>
        </w:rPr>
        <w:t>backfilled_at</w:t>
      </w:r>
      <w:r>
        <w:rPr/>
        <w:t xml:space="preserve"> null, and re-read the same window every minute (</w:t>
      </w:r>
      <w:r>
        <w:rPr>
          <w:rFonts w:ascii="Consolas" w:hAnsi="Consolas"/>
          <w:b w:val="0"/>
          <w:color w:val="2A4A3A"/>
          <w:sz w:val="20"/>
        </w:rPr>
        <w:t>stalled_runs</w:t>
      </w:r>
      <w:r>
        <w:rPr/>
        <w:t xml:space="preserve"> 21→33). No bump was needed: </w:t>
      </w:r>
      <w:r>
        <w:rPr>
          <w:rFonts w:ascii="Consolas" w:hAnsi="Consolas"/>
          <w:b w:val="0"/>
          <w:color w:val="2A4A3A"/>
          <w:sz w:val="20"/>
        </w:rPr>
        <w:t>_fillAccountKind</w:t>
      </w:r>
      <w:r>
        <w:rPr/>
        <w:t xml:space="preserve"> runs the heuristic on EVERY tier including template reads, so the field is populated without freezing it. Also — the worker's hold-catch (</w:t>
      </w:r>
      <w:r>
        <w:rPr>
          <w:rFonts w:ascii="Consolas" w:hAnsi="Consolas"/>
          <w:b w:val="0"/>
          <w:color w:val="2A4A3A"/>
          <w:sz w:val="20"/>
        </w:rPr>
        <w:t>worker.mjs</w:t>
      </w:r>
      <w:r>
        <w:rPr/>
        <w:t xml:space="preserve">) now </w:t>
      </w:r>
      <w:r>
        <w:rPr>
          <w:rFonts w:ascii="Consolas" w:hAnsi="Consolas"/>
          <w:b w:val="0"/>
          <w:color w:val="2A4A3A"/>
          <w:sz w:val="20"/>
        </w:rPr>
        <w:t>console.error</w:t>
      </w:r>
      <w:r>
        <w:rPr/>
        <w:t xml:space="preserve">s the real exception; it had swallowed every </w:t>
      </w:r>
      <w:r>
        <w:rPr>
          <w:rFonts w:ascii="Consolas" w:hAnsi="Consolas"/>
          <w:b w:val="0"/>
          <w:color w:val="2A4A3A"/>
          <w:sz w:val="20"/>
        </w:rPr>
        <w:t>readTransaction</w:t>
      </w:r>
      <w:r>
        <w:rPr/>
        <w:t xml:space="preserve"> throw as a generic model-hold, which is exactly why the stall was invisible in the logs until this deploy surfaced the 429. </w:t>
      </w:r>
      <w:r>
        <w:rPr>
          <w:rFonts w:ascii="Consolas" w:hAnsi="Consolas"/>
          <w:b w:val="0"/>
          <w:color w:val="2A4A3A"/>
          <w:sz w:val="20"/>
        </w:rPr>
        <w:t>read_tally</w:t>
      </w:r>
      <w:r>
        <w:rPr/>
        <w:t xml:space="preserve"> shows </w:t>
      </w:r>
      <w:r>
        <w:rPr>
          <w:rFonts w:ascii="Consolas" w:hAnsi="Consolas"/>
          <w:b w:val="0"/>
          <w:color w:val="2A4A3A"/>
          <w:sz w:val="20"/>
        </w:rPr>
        <w:t>held</w:t>
      </w:r>
      <w:r>
        <w:rPr/>
        <w:t xml:space="preserve"> in the hundreds of thousands per day across all grants — the quota wall is chronic, not new.</w:t>
      </w:r>
    </w:p>
    <w:p>
      <w:pPr>
        <w:pStyle w:val="ListBullet"/>
      </w:pPr>
      <w:r>
        <w:rPr>
          <w:b/>
        </w:rPr>
        <w:t>Spec sections updated:</w:t>
      </w:r>
      <w:r>
        <w:rPr/>
        <w:t xml:space="preserve"> §16 (extraction — </w:t>
      </w:r>
      <w:r>
        <w:rPr>
          <w:rFonts w:ascii="Consolas" w:hAnsi="Consolas"/>
          <w:b w:val="0"/>
          <w:color w:val="2A4A3A"/>
          <w:sz w:val="20"/>
        </w:rPr>
        <w:t>account_kind</w:t>
      </w:r>
      <w:r>
        <w:rPr/>
        <w:t xml:space="preserve"> is heuristic-filled, not version-gated); §24 (Gemini free-tier quota added as a live limit).</w:t>
      </w:r>
    </w:p>
    <w:p>
      <w:pPr>
        <w:pStyle w:val="ListBullet"/>
      </w:pPr>
      <w:r>
        <w:rPr>
          <w:b/>
        </w:rPr>
        <w:t>Watch for:</w:t>
      </w:r>
      <w:r>
        <w:rPr/>
        <w:t xml:space="preserve"> the live wall is the </w:t>
      </w:r>
      <w:r>
        <w:rPr>
          <w:b/>
        </w:rPr>
        <w:t>Gemini free-tier request quota</w:t>
      </w:r>
      <w:r>
        <w:rPr/>
        <w:t xml:space="preserve">. Until the key is on a paid tier, any mail whose shape has no learned template (most VN card-payment confirmations) is held on 429; the local tiers (junk cache, stored template, label-table) need no quota and keep working. </w:t>
      </w:r>
      <w:r>
        <w:rPr>
          <w:b/>
        </w:rPr>
        <w:t>Do NOT reset-and-reconnect a mailbox while quota is dead</w:t>
      </w:r>
      <w:r>
        <w:rPr/>
        <w:t xml:space="preserve"> — a fresh backfill re-hits 429 and re-stalls. Efficiency (fewer model calls per mailbox — e.g. teaching the label-table reader VIB's payment-confirmation format) is being investigated separately.</w:t>
      </w:r>
    </w:p>
    <w:p>
      <w:pPr>
        <w:pStyle w:val="Heading3"/>
      </w:pPr>
      <w:r>
        <w:rPr>
          <w:b/>
          <w:sz w:val="23"/>
        </w:rPr>
        <w:t>2026-09-01 — mailbox-sync v26 — the instrument classifier (</w:t>
      </w:r>
      <w:r>
        <w:rPr>
          <w:rFonts w:ascii="Consolas" w:hAnsi="Consolas"/>
          <w:b w:val="0"/>
          <w:color w:val="2A4A3A"/>
          <w:sz w:val="21"/>
        </w:rPr>
        <w:t>account_kind</w:t>
      </w:r>
      <w:r>
        <w:rPr>
          <w:b/>
          <w:sz w:val="23"/>
        </w:rPr>
        <w:t>)</w:t>
      </w:r>
    </w:p>
    <w:p>
      <w:pPr>
        <w:pStyle w:val="ListBullet"/>
      </w:pPr>
      <w:r>
        <w:rPr>
          <w:b/>
        </w:rPr>
        <w:t>For product:</w:t>
      </w:r>
      <w:r>
        <w:rPr/>
        <w:t xml:space="preserve"> captured rows now carry WHICH instrument moved the money — credit card, bank account, or e-wallet. It is what the new "Nợ &amp; cho vay" (borrowing &amp; lending) feature needs to build a card's balance and to tell a card </w:t>
      </w:r>
      <w:r>
        <w:rPr>
          <w:i/>
        </w:rPr>
        <w:t>payment</w:t>
      </w:r>
      <w:r>
        <w:rPr/>
        <w:t xml:space="preserve"> (a transfer) from a card </w:t>
      </w:r>
      <w:r>
        <w:rPr>
          <w:i/>
        </w:rPr>
        <w:t>purchase</w:t>
      </w:r>
      <w:r>
        <w:rPr/>
        <w:t xml:space="preserve"> (a spend). Shown as a quiet chip on the review card ("VIB · tín dụng ••1234").</w:t>
      </w:r>
    </w:p>
    <w:p>
      <w:pPr>
        <w:pStyle w:val="ListBullet"/>
      </w:pPr>
      <w:r>
        <w:rPr>
          <w:b/>
        </w:rPr>
        <w:t>Under the hood:</w:t>
      </w:r>
      <w:r>
        <w:rPr/>
        <w:t xml:space="preserve"> </w:t>
      </w:r>
      <w:r>
        <w:rPr>
          <w:rFonts w:ascii="Consolas" w:hAnsi="Consolas"/>
          <w:b w:val="0"/>
          <w:color w:val="2A4A3A"/>
          <w:sz w:val="20"/>
        </w:rPr>
        <w:t>deriveAccountKind</w:t>
      </w:r>
      <w:r>
        <w:rPr/>
        <w:t xml:space="preserve"> (spec §8.2 signals: hạn mức/dư nợ → credit_card, số dư → deposit, ví providers → ewallet, else null) added to the shared extraction slice, byte-identical in </w:t>
      </w:r>
      <w:r>
        <w:rPr>
          <w:rFonts w:ascii="Consolas" w:hAnsi="Consolas"/>
          <w:b w:val="0"/>
          <w:color w:val="2A4A3A"/>
          <w:sz w:val="20"/>
        </w:rPr>
        <w:t>templates.mjs</w:t>
      </w:r>
      <w:r>
        <w:rPr/>
        <w:t xml:space="preserve"> and </w:t>
      </w:r>
      <w:r>
        <w:rPr>
          <w:rFonts w:ascii="Consolas" w:hAnsi="Consolas"/>
          <w:b w:val="0"/>
          <w:color w:val="2A4A3A"/>
          <w:sz w:val="20"/>
        </w:rPr>
        <w:t>bank-email-pipeline.gs</w:t>
      </w:r>
      <w:r>
        <w:rPr/>
        <w:t xml:space="preserve">; wired into all three tiers via </w:t>
      </w:r>
      <w:r>
        <w:rPr>
          <w:rFonts w:ascii="Consolas" w:hAnsi="Consolas"/>
          <w:b w:val="0"/>
          <w:color w:val="2A4A3A"/>
          <w:sz w:val="20"/>
        </w:rPr>
        <w:t>_fillAccountKind</w:t>
      </w:r>
      <w:r>
        <w:rPr/>
        <w:t xml:space="preserve"> (</w:t>
      </w:r>
      <w:r>
        <w:rPr>
          <w:rFonts w:ascii="Consolas" w:hAnsi="Consolas"/>
          <w:b w:val="0"/>
          <w:color w:val="2A4A3A"/>
          <w:sz w:val="20"/>
        </w:rPr>
        <w:t>extract.mjs</w:t>
      </w:r>
      <w:r>
        <w:rPr/>
        <w:t xml:space="preserve">); the LLM schema gained a nullable </w:t>
      </w:r>
      <w:r>
        <w:rPr>
          <w:rFonts w:ascii="Consolas" w:hAnsi="Consolas"/>
          <w:b w:val="0"/>
          <w:color w:val="2A4A3A"/>
          <w:sz w:val="20"/>
        </w:rPr>
        <w:t>account_kind</w:t>
      </w:r>
      <w:r>
        <w:rPr/>
        <w:t xml:space="preserve"> enum (</w:t>
      </w:r>
      <w:r>
        <w:rPr>
          <w:rFonts w:ascii="Consolas" w:hAnsi="Consolas"/>
          <w:b w:val="0"/>
          <w:color w:val="2A4A3A"/>
          <w:sz w:val="20"/>
        </w:rPr>
        <w:t>llm.mjs</w:t>
      </w:r>
      <w:r>
        <w:rPr/>
        <w:t xml:space="preserve">); threaded </w:t>
      </w:r>
      <w:r>
        <w:rPr>
          <w:rFonts w:ascii="Consolas" w:hAnsi="Consolas"/>
          <w:b w:val="0"/>
          <w:color w:val="2A4A3A"/>
          <w:sz w:val="20"/>
        </w:rPr>
        <w:t>_toReading</w:t>
      </w:r>
      <w:r>
        <w:rPr/>
        <w:t xml:space="preserve"> → </w:t>
      </w:r>
      <w:r>
        <w:rPr>
          <w:rFonts w:ascii="Consolas" w:hAnsi="Consolas"/>
          <w:b w:val="0"/>
          <w:color w:val="2A4A3A"/>
          <w:sz w:val="20"/>
        </w:rPr>
        <w:t>normaliseReading</w:t>
      </w:r>
      <w:r>
        <w:rPr/>
        <w:t xml:space="preserve"> → sealed INSIDE </w:t>
      </w:r>
      <w:r>
        <w:rPr>
          <w:rFonts w:ascii="Consolas" w:hAnsi="Consolas"/>
          <w:b w:val="0"/>
          <w:color w:val="2A4A3A"/>
          <w:sz w:val="20"/>
        </w:rPr>
        <w:t>raw_extracted</w:t>
      </w:r>
      <w:r>
        <w:rPr/>
        <w:t xml:space="preserve"> (never a top-level column, so </w:t>
      </w:r>
      <w:r>
        <w:rPr>
          <w:rFonts w:ascii="Consolas" w:hAnsi="Consolas"/>
          <w:b w:val="0"/>
          <w:color w:val="2A4A3A"/>
          <w:sz w:val="20"/>
        </w:rPr>
        <w:t>sealing.test.js</w:t>
      </w:r>
      <w:r>
        <w:rPr/>
        <w:t xml:space="preserve"> and 0068's CHECK are untouched). New </w:t>
      </w:r>
      <w:r>
        <w:rPr>
          <w:rFonts w:ascii="Consolas" w:hAnsi="Consolas"/>
          <w:b w:val="0"/>
          <w:color w:val="2A4A3A"/>
          <w:sz w:val="20"/>
        </w:rPr>
        <w:t>pipeline/account-kind.test.js</w:t>
      </w:r>
      <w:r>
        <w:rPr/>
        <w:t xml:space="preserve">. This deploy also bumped </w:t>
      </w:r>
      <w:r>
        <w:rPr>
          <w:rFonts w:ascii="Consolas" w:hAnsi="Consolas"/>
          <w:b w:val="0"/>
          <w:color w:val="2A4A3A"/>
          <w:sz w:val="20"/>
        </w:rPr>
        <w:t>EXTRACTION_LOGIC_VERSION</w:t>
      </w:r>
      <w:r>
        <w:rPr/>
        <w:t xml:space="preserve"> 4→5 to staticise the field — </w:t>
      </w:r>
      <w:r>
        <w:rPr>
          <w:b/>
        </w:rPr>
        <w:t>reverted the next day (v27, above)</w:t>
      </w:r>
      <w:r>
        <w:rPr/>
        <w:t xml:space="preserve"> after it stalled a backfill. Treat v26 + v27 as one landing: the classifier stays, the version bump does not.</w:t>
      </w:r>
    </w:p>
    <w:p>
      <w:pPr>
        <w:pStyle w:val="ListBullet"/>
      </w:pPr>
      <w:r>
        <w:rPr>
          <w:b/>
        </w:rPr>
        <w:t>Spec sections updated:</w:t>
      </w:r>
      <w:r>
        <w:rPr/>
        <w:t xml:space="preserve"> §8 (the instrument classifier — new); §16 (extraction cascade fills </w:t>
      </w:r>
      <w:r>
        <w:rPr>
          <w:rFonts w:ascii="Consolas" w:hAnsi="Consolas"/>
          <w:b w:val="0"/>
          <w:color w:val="2A4A3A"/>
          <w:sz w:val="20"/>
        </w:rPr>
        <w:t>account_kind</w:t>
      </w:r>
      <w:r>
        <w:rPr/>
        <w:t>).</w:t>
      </w:r>
    </w:p>
    <w:p>
      <w:pPr>
        <w:pStyle w:val="ListBullet"/>
      </w:pPr>
      <w:r>
        <w:rPr>
          <w:b/>
        </w:rPr>
        <w:t>Watch for:</w:t>
      </w:r>
      <w:r>
        <w:rPr/>
        <w:t xml:space="preserve"> see v27 — the classifier is inert on model-needing mail while the Gemini quota is exhausted, but the heuristic still tags anything the local tiers can read.</w:t>
      </w:r>
    </w:p>
    <w:p>
      <w:pPr>
        <w:pStyle w:val="Heading3"/>
      </w:pPr>
      <w:r>
        <w:rPr>
          <w:b/>
          <w:sz w:val="23"/>
        </w:rPr>
        <w:t xml:space="preserve">2026-08-31 — Apps Script </w:t>
      </w:r>
      <w:r>
        <w:rPr>
          <w:rFonts w:ascii="Consolas" w:hAnsi="Consolas"/>
          <w:b w:val="0"/>
          <w:color w:val="2A4A3A"/>
          <w:sz w:val="21"/>
        </w:rPr>
        <w:t>2026-08-31-notify</w:t>
      </w:r>
      <w:r>
        <w:rPr>
          <w:b/>
          <w:sz w:val="23"/>
        </w:rPr>
        <w:t xml:space="preserve"> + mailbox-sync — how often a banner fires, and what it says</w:t>
      </w:r>
    </w:p>
    <w:p>
      <w:pPr>
        <w:pStyle w:val="ListBullet"/>
      </w:pPr>
      <w:r>
        <w:rPr>
          <w:b/>
        </w:rPr>
        <w:t>For product:</w:t>
      </w:r>
      <w:r>
        <w:rPr/>
        <w:t xml:space="preserve"> two things, one per transport. </w:t>
      </w:r>
      <w:r>
        <w:rPr>
          <w:b/>
        </w:rPr>
        <w:t>Forwarding:</w:t>
      </w:r>
      <w:r>
        <w:rPr/>
        <w:t xml:space="preserve"> the notification storm is fixed there too. Before, a queue that drained one message per minute sent one banner per minute, each saying "1" and none saying how many were waiting; a thirty-minute catch-up meant thirty interruptions. Now the first one still arrives immediately — a single bank mail on a quiet afternoon is not delayed at all — and anything further is gathered into at most one banner per member per 15 minutes, carrying the real total. A 31-minute drain went from 30 banners to 3. </w:t>
      </w:r>
      <w:r>
        <w:rPr>
          <w:b/>
        </w:rPr>
        <w:t>Direct read:</w:t>
      </w:r>
      <w:r>
        <w:rPr/>
        <w:t xml:space="preserve"> a banner now says how many transactions are WAITING rather than how many arrived in the minute that woke the reader. Four mails through a day used to mean four separate "1 giao dịch" alerts while four sat unreviewed; they now read 1, 2, 3, 4. The frequency is unchanged — new mail still speaks when it lands — only the number is now the one a person would act on.</w:t>
      </w:r>
    </w:p>
    <w:p>
      <w:pPr>
        <w:pStyle w:val="ListBullet"/>
      </w:pPr>
      <w:r>
        <w:rPr>
          <w:b/>
        </w:rPr>
        <w:t>Under the hood:</w:t>
      </w:r>
      <w:r>
        <w:rPr/>
        <w:t xml:space="preserve"> </w:t>
      </w:r>
      <w:r>
        <w:rPr>
          <w:rFonts w:ascii="Consolas" w:hAnsi="Consolas"/>
          <w:b w:val="0"/>
          <w:color w:val="2A4A3A"/>
          <w:sz w:val="20"/>
        </w:rPr>
        <w:t>notifyStagedReviews</w:t>
      </w:r>
      <w:r>
        <w:rPr/>
        <w:t xml:space="preserve"> in </w:t>
      </w:r>
      <w:r>
        <w:rPr>
          <w:rFonts w:ascii="Consolas" w:hAnsi="Consolas"/>
          <w:b w:val="0"/>
          <w:color w:val="2A4A3A"/>
          <w:sz w:val="20"/>
        </w:rPr>
        <w:t>bank-email-pipeline.gs</w:t>
      </w:r>
      <w:r>
        <w:rPr/>
        <w:t xml:space="preserve"> now holds a per-member running total in Script Properties (</w:t>
      </w:r>
      <w:r>
        <w:rPr>
          <w:rFonts w:ascii="Consolas" w:hAnsi="Consolas"/>
          <w:b w:val="0"/>
          <w:color w:val="2A4A3A"/>
          <w:sz w:val="20"/>
        </w:rPr>
        <w:t>notifyHold:&lt;id&gt;</w:t>
      </w:r>
      <w:r>
        <w:rPr/>
        <w:t xml:space="preserve">, </w:t>
      </w:r>
      <w:r>
        <w:rPr>
          <w:rFonts w:ascii="Consolas" w:hAnsi="Consolas"/>
          <w:b w:val="0"/>
          <w:color w:val="2A4A3A"/>
          <w:sz w:val="20"/>
        </w:rPr>
        <w:t>notifyLast:&lt;id&gt;</w:t>
      </w:r>
      <w:r>
        <w:rPr/>
        <w:t xml:space="preserve">) and rate-limits with a LEADING-edge cooldown, </w:t>
      </w:r>
      <w:r>
        <w:rPr>
          <w:rFonts w:ascii="Consolas" w:hAnsi="Consolas"/>
          <w:b w:val="0"/>
          <w:color w:val="2A4A3A"/>
          <w:sz w:val="20"/>
        </w:rPr>
        <w:t>NOTIFY_COOLDOWN_MS = 15 min</w:t>
      </w:r>
      <w:r>
        <w:rPr/>
        <w:t xml:space="preserve">. Each GAS trigger is a fresh execution, so </w:t>
      </w:r>
      <w:r>
        <w:rPr>
          <w:rFonts w:ascii="Consolas" w:hAnsi="Consolas"/>
          <w:b w:val="0"/>
          <w:color w:val="2A4A3A"/>
          <w:sz w:val="20"/>
        </w:rPr>
        <w:t>_PENDING_NOTIFY</w:t>
      </w:r>
      <w:r>
        <w:rPr/>
        <w:t xml:space="preserve"> could only ever batch one run; the properties are what make batching survive between runs. The hold and the cooldown stamp are both written even when the send throws — otherwise an unreachable </w:t>
      </w:r>
      <w:r>
        <w:rPr>
          <w:rFonts w:ascii="Consolas" w:hAnsi="Consolas"/>
          <w:b w:val="0"/>
          <w:color w:val="2A4A3A"/>
          <w:sz w:val="20"/>
        </w:rPr>
        <w:t>push-send</w:t>
      </w:r>
      <w:r>
        <w:rPr/>
        <w:t xml:space="preserve"> would retry every run, a storm caused by the code written to prevent one. </w:t>
      </w:r>
      <w:r>
        <w:rPr>
          <w:rFonts w:ascii="Consolas" w:hAnsi="Consolas"/>
          <w:b w:val="0"/>
          <w:color w:val="2A4A3A"/>
          <w:sz w:val="20"/>
        </w:rPr>
        <w:t>pipeline/notify-debounce.test.js</w:t>
      </w:r>
      <w:r>
        <w:rPr/>
        <w:t xml:space="preserve"> (12 assertions) drives consecutive runs and counts banners; </w:t>
      </w:r>
      <w:r>
        <w:rPr>
          <w:rFonts w:ascii="Consolas" w:hAnsi="Consolas"/>
          <w:b w:val="0"/>
          <w:color w:val="2A4A3A"/>
          <w:sz w:val="20"/>
        </w:rPr>
        <w:t>pipeline/review-notify.test.js</w:t>
      </w:r>
      <w:r>
        <w:rPr/>
        <w:t xml:space="preserve"> gained scenario isolation because the cooldown now survives between its cases, and its writable </w:t>
      </w:r>
      <w:r>
        <w:rPr>
          <w:rFonts w:ascii="Consolas" w:hAnsi="Consolas"/>
          <w:b w:val="0"/>
          <w:color w:val="2A4A3A"/>
          <w:sz w:val="20"/>
        </w:rPr>
        <w:t>PropertiesService</w:t>
      </w:r>
      <w:r>
        <w:rPr/>
        <w:t xml:space="preserve"> stub.</w:t>
      </w:r>
    </w:p>
    <w:p>
      <w:r>
        <w:rPr/>
        <w:t xml:space="preserve">On the worker side, </w:t>
      </w:r>
      <w:r>
        <w:rPr>
          <w:rFonts w:ascii="Consolas" w:hAnsi="Consolas"/>
          <w:b w:val="0"/>
          <w:color w:val="2A4A3A"/>
          <w:sz w:val="20"/>
        </w:rPr>
        <w:t>db.pendingCount</w:t>
      </w:r>
      <w:r>
        <w:rPr/>
        <w:t xml:space="preserve"> was being asked only when a backfill FINISHED, so every ordinary poll announced </w:t>
      </w:r>
      <w:r>
        <w:rPr>
          <w:rFonts w:ascii="Consolas" w:hAnsi="Consolas"/>
          <w:b w:val="0"/>
          <w:color w:val="2A4A3A"/>
          <w:sz w:val="20"/>
        </w:rPr>
        <w:t>summary.staged</w:t>
      </w:r>
      <w:r>
        <w:rPr/>
        <w:t xml:space="preserve">. It is now asked whenever a banner is about to go out, and only then — an accumulated total would drift the first time a run died halfway, and asking on a silent run spends a query to inform nobody. A count that throws or returns 0 still falls back to this run's share, so the banner is never swallowed. </w:t>
      </w:r>
      <w:r>
        <w:rPr>
          <w:rFonts w:ascii="Consolas" w:hAnsi="Consolas"/>
          <w:b w:val="0"/>
          <w:color w:val="2A4A3A"/>
          <w:sz w:val="20"/>
        </w:rPr>
        <w:t>pipeline/direct-notify-count.test.js</w:t>
      </w:r>
      <w:r>
        <w:rPr/>
        <w:t xml:space="preserve"> (11 assertions) drives the real </w:t>
      </w:r>
      <w:r>
        <w:rPr>
          <w:rFonts w:ascii="Consolas" w:hAnsi="Consolas"/>
          <w:b w:val="0"/>
          <w:color w:val="2A4A3A"/>
          <w:sz w:val="20"/>
        </w:rPr>
        <w:t>runGrant</w:t>
      </w:r>
      <w:r>
        <w:rPr/>
        <w:t xml:space="preserve"> against a stubbed Gmail and asserts on what the person is shown — the first behavioural test of the notify path rather than a source-text one.</w:t>
      </w:r>
    </w:p>
    <w:p>
      <w:r>
        <w:rPr/>
        <w:t xml:space="preserve">A trailing-edge version — hold everything, send when a run goes quiet — was written first and rejected: it delayed every notification by a trigger cycle. </w:t>
      </w:r>
      <w:r>
        <w:rPr>
          <w:rFonts w:ascii="Consolas" w:hAnsi="Consolas"/>
          <w:b w:val="0"/>
          <w:color w:val="2A4A3A"/>
          <w:sz w:val="20"/>
        </w:rPr>
        <w:t>review-notify.test.js</w:t>
      </w:r>
      <w:r>
        <w:rPr/>
        <w:t xml:space="preserve"> caught it by already pinning "a burst of 5 sends ONE notification" on the same run.</w:t>
      </w:r>
    </w:p>
    <w:p>
      <w:r>
        <w:rPr/>
        <w:t xml:space="preserve">Deliberately NO notion of "backfill" was added to the Apps Script. It has none and does not need one: the direct-read worker suppresses banners </w:t>
      </w:r>
      <w:r>
        <w:rPr>
          <w:i/>
        </w:rPr>
        <w:t>because it knows it is backfilling</w:t>
      </w:r>
      <w:r>
        <w:rPr/>
        <w:t>, while this rule is about how often a person is interrupted, which is the same question whether the queue is a catch-up or a busy afternoon.</w:t>
      </w:r>
    </w:p>
    <w:p>
      <w:pPr>
        <w:pStyle w:val="ListBullet"/>
      </w:pPr>
      <w:r>
        <w:rPr>
          <w:b/>
        </w:rPr>
        <w:t>Spec sections updated:</w:t>
      </w:r>
      <w:r>
        <w:rPr/>
        <w:t xml:space="preserve"> none. Notification cadence was never specified beyond "one per member per run", which this replaces; §26 still describes the targeting rules, which are unchanged.</w:t>
      </w:r>
    </w:p>
    <w:p>
      <w:pPr>
        <w:pStyle w:val="ListBullet"/>
      </w:pPr>
      <w:r>
        <w:rPr>
          <w:b/>
        </w:rPr>
        <w:t>Watch for:</w:t>
      </w:r>
      <w:r>
        <w:rPr/>
        <w:t xml:space="preserve"> NEITHER HALF IS LIVE YET. The forwarding half needs </w:t>
      </w:r>
      <w:r>
        <w:rPr>
          <w:rFonts w:ascii="Consolas" w:hAnsi="Consolas"/>
          <w:b w:val="0"/>
          <w:color w:val="2A4A3A"/>
          <w:sz w:val="20"/>
        </w:rPr>
        <w:t>bank-email-pipeline.gs</w:t>
      </w:r>
      <w:r>
        <w:rPr/>
        <w:t xml:space="preserve"> pasted from </w:t>
      </w:r>
      <w:r>
        <w:rPr>
          <w:rFonts w:ascii="Consolas" w:hAnsi="Consolas"/>
          <w:b w:val="0"/>
          <w:color w:val="2A4A3A"/>
          <w:sz w:val="20"/>
        </w:rPr>
        <w:t>origin/main</w:t>
      </w:r>
      <w:r>
        <w:rPr/>
        <w:t xml:space="preserve"> into the Apps Script editor (</w:t>
      </w:r>
      <w:r>
        <w:rPr>
          <w:rFonts w:ascii="Consolas" w:hAnsi="Consolas"/>
          <w:b w:val="0"/>
          <w:color w:val="2A4A3A"/>
          <w:sz w:val="20"/>
        </w:rPr>
        <w:t>PIPELINE_VERSION</w:t>
      </w:r>
      <w:r>
        <w:rPr/>
        <w:t xml:space="preserve"> </w:t>
      </w:r>
      <w:r>
        <w:rPr>
          <w:rFonts w:ascii="Consolas" w:hAnsi="Consolas"/>
          <w:b w:val="0"/>
          <w:color w:val="2A4A3A"/>
          <w:sz w:val="20"/>
        </w:rPr>
        <w:t>2026-08-31-notify</w:t>
      </w:r>
      <w:r>
        <w:rPr/>
        <w:t xml:space="preserve">); the direct-read half needs a </w:t>
      </w:r>
      <w:r>
        <w:rPr>
          <w:rFonts w:ascii="Consolas" w:hAnsi="Consolas"/>
          <w:b w:val="0"/>
          <w:color w:val="2A4A3A"/>
          <w:sz w:val="20"/>
        </w:rPr>
        <w:t>mailbox-sync</w:t>
      </w:r>
      <w:r>
        <w:rPr/>
        <w:t xml:space="preserve"> deploy. Until each lands, that transport keeps its old behaviour.</w:t>
      </w:r>
    </w:p>
    <w:p>
      <w:r>
        <w:rPr/>
        <w:t xml:space="preserve">Left unfixed on purpose, and worth watching: the 0097 fast lane POSTs </w:t>
      </w:r>
      <w:r>
        <w:rPr>
          <w:rFonts w:ascii="Consolas" w:hAnsi="Consolas"/>
          <w:b w:val="0"/>
          <w:color w:val="2A4A3A"/>
          <w:sz w:val="20"/>
        </w:rPr>
        <w:t>{}</w:t>
      </w:r>
      <w:r>
        <w:rPr/>
        <w:t xml:space="preserve"> with no grant filter, so while ANY mailbox is still backfilling, EVERY mailbox is polled once a minute instead of every five — during someone else's first read, everyone pays 5x the Gmail calls and has 5x the chances to be interrupted. And forwarding banners still count rows staged since the last banner rather than rows waiting; matching the worker there means a Supabase round trip per notice from the Apps Script, which was not worth folding in here.</w:t>
      </w:r>
    </w:p>
    <w:p>
      <w:pPr>
        <w:pStyle w:val="Heading3"/>
      </w:pPr>
      <w:r>
        <w:rPr>
          <w:b/>
          <w:sz w:val="23"/>
        </w:rPr>
        <w:t>2026-08-31 — migration 0104 · both extraction writers — templates stop lying about status, and learn date-only banks</w:t>
      </w:r>
    </w:p>
    <w:p>
      <w:pPr>
        <w:pStyle w:val="ListBullet"/>
      </w:pPr>
      <w:r>
        <w:rPr>
          <w:b/>
        </w:rPr>
        <w:t>For product:</w:t>
      </w:r>
      <w:r>
        <w:rPr/>
        <w:t xml:space="preserve"> two correctness fixes to how a repeat bank's mail is parsed without a model. First, a Vietcombank card template that had been learned off a </w:t>
      </w:r>
      <w:r>
        <w:rPr>
          <w:i/>
        </w:rPr>
        <w:t>declined</w:t>
      </w:r>
      <w:r>
        <w:rPr/>
        <w:t xml:space="preserve"> attempt was stamping every later real purchase as "Không thành công" (and, the other way, a template learned off a success would have stamped a later decline as real spending the ledger loses twice) — that whole class of error is gone. Second, banks that print only a date with no clock — VCB and VIB write "Ngày giao dịch: 26/08/2026" — can now be learned locally instead of being sent to the AI on </w:t>
      </w:r>
      <w:r>
        <w:rPr>
          <w:i/>
        </w:rPr>
        <w:t>every</w:t>
      </w:r>
      <w:r>
        <w:rPr/>
        <w:t xml:space="preserve"> mail forever; they graduate to the free template path like every other bank.</w:t>
      </w:r>
    </w:p>
    <w:p>
      <w:pPr>
        <w:pStyle w:val="ListBullet"/>
      </w:pPr>
      <w:r>
        <w:rPr>
          <w:b/>
        </w:rPr>
        <w:t>Under the hood:</w:t>
      </w:r>
      <w:r>
        <w:rPr/>
        <w:t xml:space="preserve"> </w:t>
      </w:r>
      <w:r>
        <w:rPr>
          <w:rFonts w:ascii="Consolas" w:hAnsi="Consolas"/>
          <w:b w:val="0"/>
          <w:color w:val="2A4A3A"/>
          <w:sz w:val="20"/>
        </w:rPr>
        <w:t>0104_strip_status_statics</w:t>
      </w:r>
      <w:r>
        <w:rPr/>
        <w:t xml:space="preserve"> deletes the </w:t>
      </w:r>
      <w:r>
        <w:rPr>
          <w:rFonts w:ascii="Consolas" w:hAnsi="Consolas"/>
          <w:b w:val="0"/>
          <w:color w:val="2A4A3A"/>
          <w:sz w:val="20"/>
        </w:rPr>
        <w:t>static.status</w:t>
      </w:r>
      <w:r>
        <w:rPr/>
        <w:t xml:space="preserve"> key from every stored </w:t>
      </w:r>
      <w:r>
        <w:rPr>
          <w:rFonts w:ascii="Consolas" w:hAnsi="Consolas"/>
          <w:b w:val="0"/>
          <w:color w:val="2A4A3A"/>
          <w:sz w:val="20"/>
        </w:rPr>
        <w:t>sender_fingerprints.extraction_regex</w:t>
      </w:r>
      <w:r>
        <w:rPr/>
        <w:t xml:space="preserve"> (a materialized-fenced </w:t>
      </w:r>
      <w:r>
        <w:rPr>
          <w:rFonts w:ascii="Consolas" w:hAnsi="Consolas"/>
          <w:b w:val="0"/>
          <w:color w:val="2A4A3A"/>
          <w:sz w:val="20"/>
        </w:rPr>
        <w:t>#-</w:t>
      </w:r>
      <w:r>
        <w:rPr/>
        <w:t xml:space="preserve"> update — the fence stops the jsonb cast seeing legacy placeholder strings), and both writers — </w:t>
      </w:r>
      <w:r>
        <w:rPr>
          <w:rFonts w:ascii="Consolas" w:hAnsi="Consolas"/>
          <w:b w:val="0"/>
          <w:color w:val="2A4A3A"/>
          <w:sz w:val="20"/>
        </w:rPr>
        <w:t>templates.mjs</w:t>
      </w:r>
      <w:r>
        <w:rPr/>
        <w:t xml:space="preserve"> (transport B) and </w:t>
      </w:r>
      <w:r>
        <w:rPr>
          <w:rFonts w:ascii="Consolas" w:hAnsi="Consolas"/>
          <w:b w:val="0"/>
          <w:color w:val="2A4A3A"/>
          <w:sz w:val="20"/>
        </w:rPr>
        <w:t>bank-email-pipeline.gs</w:t>
      </w:r>
      <w:r>
        <w:rPr/>
        <w:t xml:space="preserve"> (transport A), verbatim copies of each other — stop staticising </w:t>
      </w:r>
      <w:r>
        <w:rPr>
          <w:rFonts w:ascii="Consolas" w:hAnsi="Consolas"/>
          <w:b w:val="0"/>
          <w:color w:val="2A4A3A"/>
          <w:sz w:val="20"/>
        </w:rPr>
        <w:t>status</w:t>
      </w:r>
      <w:r>
        <w:rPr/>
        <w:t xml:space="preserve"> in </w:t>
      </w:r>
      <w:r>
        <w:rPr>
          <w:rFonts w:ascii="Consolas" w:hAnsi="Consolas"/>
          <w:b w:val="0"/>
          <w:color w:val="2A4A3A"/>
          <w:sz w:val="20"/>
        </w:rPr>
        <w:t>deriveExtractionTemplate</w:t>
      </w:r>
      <w:r>
        <w:rPr/>
        <w:t xml:space="preserve">. Separately, </w:t>
      </w:r>
      <w:r>
        <w:rPr>
          <w:rFonts w:ascii="Consolas" w:hAnsi="Consolas"/>
          <w:b w:val="0"/>
          <w:color w:val="2A4A3A"/>
          <w:sz w:val="20"/>
        </w:rPr>
        <w:t>_tryDateTransform</w:t>
      </w:r>
      <w:r>
        <w:rPr/>
        <w:t xml:space="preserve"> gains the date-only trio (</w:t>
      </w:r>
      <w:r>
        <w:rPr>
          <w:rFonts w:ascii="Consolas" w:hAnsi="Consolas"/>
          <w:b w:val="0"/>
          <w:color w:val="2A4A3A"/>
          <w:sz w:val="20"/>
        </w:rPr>
        <w:t>dmy</w:t>
      </w:r>
      <w:r>
        <w:rPr/>
        <w:t xml:space="preserve">, </w:t>
      </w:r>
      <w:r>
        <w:rPr>
          <w:rFonts w:ascii="Consolas" w:hAnsi="Consolas"/>
          <w:b w:val="0"/>
          <w:color w:val="2A4A3A"/>
          <w:sz w:val="20"/>
        </w:rPr>
        <w:t>dmy_slash</w:t>
      </w:r>
      <w:r>
        <w:rPr/>
        <w:t xml:space="preserve">, </w:t>
      </w:r>
      <w:r>
        <w:rPr>
          <w:rFonts w:ascii="Consolas" w:hAnsi="Consolas"/>
          <w:b w:val="0"/>
          <w:color w:val="2A4A3A"/>
          <w:sz w:val="20"/>
        </w:rPr>
        <w:t>ymd</w:t>
      </w:r>
      <w:r>
        <w:rPr/>
        <w:t xml:space="preserve"> → midnight), appended to </w:t>
      </w:r>
      <w:r>
        <w:rPr>
          <w:rFonts w:ascii="Consolas" w:hAnsi="Consolas"/>
          <w:b w:val="0"/>
          <w:color w:val="2A4A3A"/>
          <w:sz w:val="20"/>
        </w:rPr>
        <w:t>_DATE_KINDS</w:t>
      </w:r>
      <w:r>
        <w:rPr/>
        <w:t xml:space="preserve"> </w:t>
      </w:r>
      <w:r>
        <w:rPr>
          <w:b/>
        </w:rPr>
        <w:t>after</w:t>
      </w:r>
      <w:r>
        <w:rPr/>
        <w:t xml:space="preserve"> the time-bearing kinds so a mail that does carry a clock still anchors the exact time; covered by a new </w:t>
      </w:r>
      <w:r>
        <w:rPr>
          <w:rFonts w:ascii="Consolas" w:hAnsi="Consolas"/>
          <w:b w:val="0"/>
          <w:color w:val="2A4A3A"/>
          <w:sz w:val="20"/>
        </w:rPr>
        <w:t>extraction-template.test.js</w:t>
      </w:r>
      <w:r>
        <w:rPr/>
        <w:t xml:space="preserve"> case.</w:t>
      </w:r>
    </w:p>
    <w:p>
      <w:pPr>
        <w:pStyle w:val="ListBullet"/>
      </w:pPr>
      <w:r>
        <w:rPr>
          <w:b/>
        </w:rPr>
        <w:t>Spec sections updated:</w:t>
      </w:r>
      <w:r>
        <w:rPr/>
        <w:t xml:space="preserve"> §12.4, §16.2.</w:t>
      </w:r>
    </w:p>
    <w:p>
      <w:pPr>
        <w:pStyle w:val="ListBullet"/>
      </w:pPr>
      <w:r>
        <w:rPr>
          <w:b/>
        </w:rPr>
        <w:t>Watch for:</w:t>
      </w:r>
      <w:r>
        <w:rPr/>
        <w:t xml:space="preserve"> the date-only transport A/B change ships by Apps Script paste (bump </w:t>
      </w:r>
      <w:r>
        <w:rPr>
          <w:rFonts w:ascii="Consolas" w:hAnsi="Consolas"/>
          <w:b w:val="0"/>
          <w:color w:val="2A4A3A"/>
          <w:sz w:val="20"/>
        </w:rPr>
        <w:t>PIPELINE_VERSION</w:t>
      </w:r>
      <w:r>
        <w:rPr/>
        <w:t xml:space="preserve">) + Edge redeploy of </w:t>
      </w:r>
      <w:r>
        <w:rPr>
          <w:rFonts w:ascii="Consolas" w:hAnsi="Consolas"/>
          <w:b w:val="0"/>
          <w:color w:val="2A4A3A"/>
          <w:sz w:val="20"/>
        </w:rPr>
        <w:t>mailbox-sync</w:t>
      </w:r>
      <w:r>
        <w:rPr/>
        <w:t xml:space="preserve"> — until both are live, VCB/VIB date-only shapes keep re-deriving to the model. The status strip is safe out of order (0104 is a cache edit; the worst case is a relearn), but a template </w:t>
      </w:r>
      <w:r>
        <w:rPr>
          <w:i/>
        </w:rPr>
        <w:t>re-derived on an old writer</w:t>
      </w:r>
      <w:r>
        <w:rPr/>
        <w:t xml:space="preserve"> would re-add the key, so deploy the writers alongside the migration.</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