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stage correctly but the ledger has no currency column; conversion is undecided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finally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best effort — failure costs latency, not transactions.</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Two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work and are both needed because they fail differently: a watch lapses after 7 days and </w:t>
      </w:r>
      <w:r>
        <w:rPr>
          <w:b/>
        </w:rPr>
        <w:t>Gmail then stops publishing silently</w:t>
      </w:r>
      <w:r>
        <w:rPr/>
        <w:t xml:space="preserve"> — a push-only pipeline looks idle rather than broken.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first run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A plausible-looking template that does not actually work would serve wrong figures to every later mail of this sender. No proof, no template. </w:t>
      </w:r>
      <w:r>
        <w:rPr>
          <w:b/>
        </w:rPr>
        <w:t>Corrected 2026-08-31, twice over.</w:t>
      </w:r>
      <w:r>
        <w:rPr/>
        <w:t xml:space="preserve"> This used to read "</w:t>
      </w:r>
      <w:r>
        <w:rPr>
          <w:i/>
        </w:rPr>
        <w:t>on both transports</w:t>
      </w:r>
      <w:r>
        <w:rPr/>
        <w:t xml:space="preserve">", and the proof used to include statics. Neither survived contact with production. The proof runs against </w:t>
      </w:r>
      <w:r>
        <w:rPr>
          <w:b/>
        </w:rPr>
        <w:t>the very body the template came from</w:t>
      </w:r>
      <w:r>
        <w:rPr/>
        <w:t xml:space="preserve">, which is one transport's rendering of the mail — so it establishes that the template works </w:t>
      </w:r>
      <w:r>
        <w:rPr>
          <w:i/>
        </w:rPr>
        <w:t>for the transport that derived it</w:t>
      </w:r>
      <w:r>
        <w:rPr/>
        <w:t xml:space="preserve">, and says nothing about the other (§ Extraction reference, Tier 1). And </w:t>
      </w:r>
      <w:r>
        <w:rPr>
          <w:rFonts w:ascii="Consolas" w:hAnsi="Consolas"/>
          <w:b w:val="0"/>
          <w:color w:val="2A4A3A"/>
          <w:sz w:val="20"/>
        </w:rPr>
        <w:t>status</w:t>
      </w:r>
      <w:r>
        <w:rPr/>
        <w:t xml:space="preserve"> is no longer staticised at all: it is the outcome of one mail, not a property of the shape, so a template derived off a declined attempt staticised every later success as failed. Proving a wrong static reproduces itself is not a proof of anything.</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(same amount within 3 days of an existing transaction; in-batch same description+amount+day+minute). Where it can prove a pipeline flag wrong (bank-vs-bank), it drops the flag rather than passing the tap to a person. Two independent implementations disagreeing is a free correctness signal — it is how the currency bug was found.</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minutes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completed run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r>
              <w:rPr>
                <w:sz w:val="19"/>
              </w:rPr>
              <w:t xml:space="preserve">-chunked at 150 rows per tick; </w:t>
            </w:r>
            <w:r>
              <w:rPr>
                <w:b/>
                <w:sz w:val="19"/>
              </w:rPr>
              <w:t>backfilled history is deliberately not push-notified as a flood</w:t>
            </w:r>
            <w:r>
              <w:rPr>
                <w:sz w:val="19"/>
              </w:rPr>
              <w:t xml:space="preserve"> — each run sends one notice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w:t>
      </w:r>
      <w:r>
        <w:rPr>
          <w:rFonts w:ascii="Consolas" w:hAnsi="Consolas"/>
          <w:b w:val="0"/>
          <w:color w:val="2A4A3A"/>
          <w:sz w:val="20"/>
        </w:rPr>
        <w:t>email_transactions.currency</w:t>
      </w:r>
      <w:r>
        <w:rPr/>
        <w:t xml:space="preserve"> is per-row (a real USD sample exists); </w:t>
      </w:r>
      <w:r>
        <w:rPr>
          <w:rFonts w:ascii="Consolas" w:hAnsi="Consolas"/>
          <w:b w:val="0"/>
          <w:color w:val="2A4A3A"/>
          <w:sz w:val="20"/>
        </w:rPr>
        <w:t>transactions</w:t>
      </w:r>
      <w:r>
        <w:rPr/>
        <w:t xml:space="preserve"> has no currency column. Conversion point undecided.</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 xml:space="preserve">2026-08-31 — Apps Script </w:t>
      </w:r>
      <w:r>
        <w:rPr>
          <w:rFonts w:ascii="Consolas" w:hAnsi="Consolas"/>
          <w:b w:val="0"/>
          <w:color w:val="2A4A3A"/>
          <w:sz w:val="21"/>
        </w:rPr>
        <w:t>2026-08-31-notify</w:t>
      </w:r>
      <w:r>
        <w:rPr>
          <w:b/>
          <w:sz w:val="23"/>
        </w:rPr>
        <w:t xml:space="preserve"> — one banner a minute, on the other transport</w:t>
      </w:r>
    </w:p>
    <w:p>
      <w:pPr>
        <w:pStyle w:val="ListBullet"/>
      </w:pPr>
      <w:r>
        <w:rPr>
          <w:b/>
        </w:rPr>
        <w:t>For product:</w:t>
      </w:r>
      <w:r>
        <w:rPr/>
        <w:t xml:space="preserve"> the notification storm is fixed on the forwarding side too. Before, a queue that drained one message per minute sent one banner per minute, each saying "1" and none saying how many were waiting; a thirty-minute catch-up meant thirty interruptions. Now the first one still arrives immediately — a single bank mail on a quiet afternoon is not delayed at all — and anything further is gathered into at most one banner per member per 15 minutes, carrying the real total. A 31-minute drain went from 30 banners to 3.</w:t>
      </w:r>
    </w:p>
    <w:p>
      <w:pPr>
        <w:pStyle w:val="ListBullet"/>
      </w:pPr>
      <w:r>
        <w:rPr>
          <w:b/>
        </w:rPr>
        <w:t>Under the hood:</w:t>
      </w:r>
      <w:r>
        <w:rPr/>
        <w:t xml:space="preserve"> </w:t>
      </w:r>
      <w:r>
        <w:rPr>
          <w:rFonts w:ascii="Consolas" w:hAnsi="Consolas"/>
          <w:b w:val="0"/>
          <w:color w:val="2A4A3A"/>
          <w:sz w:val="20"/>
        </w:rPr>
        <w:t>notifyStagedReviews</w:t>
      </w:r>
      <w:r>
        <w:rPr/>
        <w:t xml:space="preserve"> in </w:t>
      </w:r>
      <w:r>
        <w:rPr>
          <w:rFonts w:ascii="Consolas" w:hAnsi="Consolas"/>
          <w:b w:val="0"/>
          <w:color w:val="2A4A3A"/>
          <w:sz w:val="20"/>
        </w:rPr>
        <w:t>bank-email-pipeline.gs</w:t>
      </w:r>
      <w:r>
        <w:rPr/>
        <w:t xml:space="preserve"> now holds a per-member running total in Script Properties (</w:t>
      </w:r>
      <w:r>
        <w:rPr>
          <w:rFonts w:ascii="Consolas" w:hAnsi="Consolas"/>
          <w:b w:val="0"/>
          <w:color w:val="2A4A3A"/>
          <w:sz w:val="20"/>
        </w:rPr>
        <w:t>notifyHold:&lt;id&gt;</w:t>
      </w:r>
      <w:r>
        <w:rPr/>
        <w:t xml:space="preserve">, </w:t>
      </w:r>
      <w:r>
        <w:rPr>
          <w:rFonts w:ascii="Consolas" w:hAnsi="Consolas"/>
          <w:b w:val="0"/>
          <w:color w:val="2A4A3A"/>
          <w:sz w:val="20"/>
        </w:rPr>
        <w:t>notifyLast:&lt;id&gt;</w:t>
      </w:r>
      <w:r>
        <w:rPr/>
        <w:t xml:space="preserve">) and rate-limits with a LEADING-edge cooldown, </w:t>
      </w:r>
      <w:r>
        <w:rPr>
          <w:rFonts w:ascii="Consolas" w:hAnsi="Consolas"/>
          <w:b w:val="0"/>
          <w:color w:val="2A4A3A"/>
          <w:sz w:val="20"/>
        </w:rPr>
        <w:t>NOTIFY_COOLDOWN_MS = 15 min</w:t>
      </w:r>
      <w:r>
        <w:rPr/>
        <w:t xml:space="preserve">. Each GAS trigger is a fresh execution, so </w:t>
      </w:r>
      <w:r>
        <w:rPr>
          <w:rFonts w:ascii="Consolas" w:hAnsi="Consolas"/>
          <w:b w:val="0"/>
          <w:color w:val="2A4A3A"/>
          <w:sz w:val="20"/>
        </w:rPr>
        <w:t>_PENDING_NOTIFY</w:t>
      </w:r>
      <w:r>
        <w:rPr/>
        <w:t xml:space="preserve"> could only ever batch one run; the properties are what make batching survive between runs. The hold and the cooldown stamp are both written even when the send throws — otherwise an unreachable </w:t>
      </w:r>
      <w:r>
        <w:rPr>
          <w:rFonts w:ascii="Consolas" w:hAnsi="Consolas"/>
          <w:b w:val="0"/>
          <w:color w:val="2A4A3A"/>
          <w:sz w:val="20"/>
        </w:rPr>
        <w:t>push-send</w:t>
      </w:r>
      <w:r>
        <w:rPr/>
        <w:t xml:space="preserve"> would retry every run, a storm caused by the code written to prevent one. </w:t>
      </w:r>
      <w:r>
        <w:rPr>
          <w:rFonts w:ascii="Consolas" w:hAnsi="Consolas"/>
          <w:b w:val="0"/>
          <w:color w:val="2A4A3A"/>
          <w:sz w:val="20"/>
        </w:rPr>
        <w:t>pipeline/notify-debounce.test.js</w:t>
      </w:r>
      <w:r>
        <w:rPr/>
        <w:t xml:space="preserve"> (12 assertions) drives consecutive runs and counts banners; </w:t>
      </w:r>
      <w:r>
        <w:rPr>
          <w:rFonts w:ascii="Consolas" w:hAnsi="Consolas"/>
          <w:b w:val="0"/>
          <w:color w:val="2A4A3A"/>
          <w:sz w:val="20"/>
        </w:rPr>
        <w:t>pipeline/review-notify.test.js</w:t>
      </w:r>
      <w:r>
        <w:rPr/>
        <w:t xml:space="preserve"> gained scenario isolation because the cooldown now survives between its cases, and its writable </w:t>
      </w:r>
      <w:r>
        <w:rPr>
          <w:rFonts w:ascii="Consolas" w:hAnsi="Consolas"/>
          <w:b w:val="0"/>
          <w:color w:val="2A4A3A"/>
          <w:sz w:val="20"/>
        </w:rPr>
        <w:t>PropertiesService</w:t>
      </w:r>
      <w:r>
        <w:rPr/>
        <w:t xml:space="preserve"> stub.</w:t>
      </w:r>
    </w:p>
    <w:p>
      <w:r>
        <w:rPr/>
        <w:t xml:space="preserve">A trailing-edge version — hold everything, send when a run goes quiet — was written first and rejected: it delayed every notification by a trigger cycle. </w:t>
      </w:r>
      <w:r>
        <w:rPr>
          <w:rFonts w:ascii="Consolas" w:hAnsi="Consolas"/>
          <w:b w:val="0"/>
          <w:color w:val="2A4A3A"/>
          <w:sz w:val="20"/>
        </w:rPr>
        <w:t>review-notify.test.js</w:t>
      </w:r>
      <w:r>
        <w:rPr/>
        <w:t xml:space="preserve"> caught it by already pinning "a burst of 5 sends ONE notification" on the same run.</w:t>
      </w:r>
    </w:p>
    <w:p>
      <w:r>
        <w:rPr/>
        <w:t xml:space="preserve">Deliberately NO notion of "backfill" was added to the Apps Script. It has none and does not need one: the direct-read worker suppresses banners </w:t>
      </w:r>
      <w:r>
        <w:rPr>
          <w:i/>
        </w:rPr>
        <w:t>because it knows it is backfilling</w:t>
      </w:r>
      <w:r>
        <w:rPr/>
        <w:t>, while this rule is about how often a person is interrupted, which is the same question whether the queue is a catch-up or a busy afternoon.</w:t>
      </w:r>
    </w:p>
    <w:p>
      <w:pPr>
        <w:pStyle w:val="ListBullet"/>
      </w:pPr>
      <w:r>
        <w:rPr>
          <w:b/>
        </w:rPr>
        <w:t>Spec sections updated:</w:t>
      </w:r>
      <w:r>
        <w:rPr/>
        <w:t xml:space="preserve"> none. Notification cadence was never specified beyond "one per member per run", which this replaces; §26 still describes the targeting rules, which are unchanged.</w:t>
      </w:r>
    </w:p>
    <w:p>
      <w:pPr>
        <w:pStyle w:val="ListBullet"/>
      </w:pPr>
      <w:r>
        <w:rPr>
          <w:b/>
        </w:rPr>
        <w:t>Watch for:</w:t>
      </w:r>
      <w:r>
        <w:rPr/>
        <w:t xml:space="preserve"> this is an Apps Script paste, so it is NOT live until </w:t>
      </w:r>
      <w:r>
        <w:rPr>
          <w:rFonts w:ascii="Consolas" w:hAnsi="Consolas"/>
          <w:b w:val="0"/>
          <w:color w:val="2A4A3A"/>
          <w:sz w:val="20"/>
        </w:rPr>
        <w:t>bank-email-pipeline.gs</w:t>
      </w:r>
      <w:r>
        <w:rPr/>
        <w:t xml:space="preserve"> is pasted from </w:t>
      </w:r>
      <w:r>
        <w:rPr>
          <w:rFonts w:ascii="Consolas" w:hAnsi="Consolas"/>
          <w:b w:val="0"/>
          <w:color w:val="2A4A3A"/>
          <w:sz w:val="20"/>
        </w:rPr>
        <w:t>origin/main</w:t>
      </w:r>
      <w:r>
        <w:rPr/>
        <w:t xml:space="preserve"> into the editor (</w:t>
      </w:r>
      <w:r>
        <w:rPr>
          <w:rFonts w:ascii="Consolas" w:hAnsi="Consolas"/>
          <w:b w:val="0"/>
          <w:color w:val="2A4A3A"/>
          <w:sz w:val="20"/>
        </w:rPr>
        <w:t>PIPELINE_VERSION</w:t>
      </w:r>
      <w:r>
        <w:rPr/>
        <w:t xml:space="preserve"> </w:t>
      </w:r>
      <w:r>
        <w:rPr>
          <w:rFonts w:ascii="Consolas" w:hAnsi="Consolas"/>
          <w:b w:val="0"/>
          <w:color w:val="2A4A3A"/>
          <w:sz w:val="20"/>
        </w:rPr>
        <w:t>2026-08-31-notify</w:t>
      </w:r>
      <w:r>
        <w:rPr/>
        <w:t>). Until then the forwarding transport keeps its per-run behaviour. Also unfixed, and separate: the direct-read ordinary poll still announces only the rows of the run that staged them rather than the queue depth, and the 0097 fast lane wakes EVERY mailbox once a minute while ANY grant is still backfilling — so during someone else's first read, everyone's poll cadence rises from 5 minutes to 1.</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