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5B3DF5"/>
          <w:sz w:val="52"/>
        </w:rPr>
        <w:t>Biểu đồ thống kê công việc và nhân sự</w:t>
      </w:r>
    </w:p>
    <w:p>
      <w:pPr>
        <w:jc w:val="center"/>
      </w:pPr>
      <w:r>
        <w:rPr>
          <w:color w:val="6B6B80"/>
          <w:sz w:val="26"/>
        </w:rPr>
        <w:t>Nghiên cứu 8 sản phẩm — tham chiếu cho màn Thống kê của HeyE</w:t>
      </w:r>
    </w:p>
    <w:p/>
    <w:p/>
    <w:p/>
    <w:p/>
    <w:p/>
    <w:p/>
    <w:tbl>
      <w:tblPr>
        <w:tblW w:type="auto" w:w="0"/>
        <w:jc w:val="center"/>
        <w:tblLook w:firstColumn="1" w:firstRow="1" w:lastColumn="0" w:lastRow="0" w:noHBand="0" w:noVBand="1" w:val="04A0"/>
      </w:tblPr>
      <w:tblGrid>
        <w:gridCol w:w="4819"/>
        <w:gridCol w:w="4819"/>
      </w:tblGrid>
      <w:tr>
        <w:tc>
          <w:tcPr>
            <w:tcW w:type="dxa" w:w="2041"/>
          </w:tcPr>
          <w:p>
            <w:r/>
            <w:r>
              <w:rPr>
                <w:b/>
                <w:sz w:val="20"/>
              </w:rPr>
              <w:t>Phạm vi</w:t>
            </w:r>
          </w:p>
        </w:tc>
        <w:tc>
          <w:tcPr>
            <w:tcW w:type="dxa" w:w="7030"/>
          </w:tcPr>
          <w:p>
            <w:r/>
            <w:r>
              <w:rPr>
                <w:sz w:val="20"/>
              </w:rPr>
              <w:t>Jira · Asana · ClickUp · Monday · Linear · Productive · Harvest · Float</w:t>
            </w:r>
          </w:p>
        </w:tc>
      </w:tr>
      <w:tr>
        <w:tc>
          <w:tcPr>
            <w:tcW w:type="dxa" w:w="2041"/>
          </w:tcPr>
          <w:p>
            <w:r/>
            <w:r>
              <w:rPr>
                <w:b/>
                <w:sz w:val="20"/>
              </w:rPr>
              <w:t>Bằng chứng</w:t>
            </w:r>
          </w:p>
        </w:tc>
        <w:tc>
          <w:tcPr>
            <w:tcW w:type="dxa" w:w="7030"/>
          </w:tcPr>
          <w:p>
            <w:r/>
            <w:r>
              <w:rPr>
                <w:sz w:val="20"/>
              </w:rPr>
              <w:t>39 ảnh thật tải từ tài liệu chính thức, đã xem trực tiếp</w:t>
            </w:r>
          </w:p>
        </w:tc>
      </w:tr>
      <w:tr>
        <w:tc>
          <w:tcPr>
            <w:tcW w:type="dxa" w:w="2041"/>
          </w:tcPr>
          <w:p>
            <w:r/>
            <w:r>
              <w:rPr>
                <w:b/>
                <w:sz w:val="20"/>
              </w:rPr>
              <w:t>Ngày</w:t>
            </w:r>
          </w:p>
        </w:tc>
        <w:tc>
          <w:tcPr>
            <w:tcW w:type="dxa" w:w="7030"/>
          </w:tcPr>
          <w:p>
            <w:r/>
            <w:r>
              <w:rPr>
                <w:sz w:val="20"/>
              </w:rPr>
              <w:t>24/08/2026</w:t>
            </w:r>
          </w:p>
        </w:tc>
      </w:tr>
      <w:tr>
        <w:tc>
          <w:tcPr>
            <w:tcW w:type="dxa" w:w="2041"/>
          </w:tcPr>
          <w:p>
            <w:r/>
            <w:r>
              <w:rPr>
                <w:b/>
                <w:sz w:val="20"/>
              </w:rPr>
              <w:t>Đối tượng đọc</w:t>
            </w:r>
          </w:p>
        </w:tc>
        <w:tc>
          <w:tcPr>
            <w:tcW w:type="dxa" w:w="7030"/>
          </w:tcPr>
          <w:p>
            <w:r/>
            <w:r>
              <w:rPr>
                <w:sz w:val="20"/>
              </w:rPr>
              <w:t>PM, BA, người quyết định làm màn Thống kê</w:t>
            </w:r>
          </w:p>
        </w:tc>
      </w:tr>
    </w:tbl>
    <w:p>
      <w:r>
        <w:br w:type="page"/>
      </w:r>
    </w:p>
    <w:p>
      <w:pPr>
        <w:pStyle w:val="Heading1"/>
      </w:pPr>
      <w:r>
        <w:t>Kết luận trước — 5 biểu đồ HeyE nên làm</w:t>
      </w:r>
    </w:p>
    <w:p>
      <w:r>
        <w:rPr>
          <w:b w:val="0"/>
          <w:i w:val="0"/>
        </w:rPr>
        <w:t>Đặt ngay đầu tài liệu để người bận đọc xong phần này là đủ quyết định. Phần sau giải thích vì sao chọn như vậy.</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10"/>
            <w:shd w:val="clear" w:fill="5B3DF5"/>
          </w:tcPr>
          <w:p>
            <w:pPr>
              <w:spacing w:after="20"/>
            </w:pPr>
            <w:r/>
            <w:r>
              <w:rPr>
                <w:b/>
                <w:color w:val="FFFFFF"/>
                <w:sz w:val="17"/>
              </w:rPr>
              <w:t>#</w:t>
            </w:r>
          </w:p>
        </w:tc>
        <w:tc>
          <w:tcPr>
            <w:tcW w:type="dxa" w:w="2041"/>
            <w:shd w:val="clear" w:fill="5B3DF5"/>
          </w:tcPr>
          <w:p>
            <w:pPr>
              <w:spacing w:after="20"/>
            </w:pPr>
            <w:r/>
            <w:r>
              <w:rPr>
                <w:b/>
                <w:color w:val="FFFFFF"/>
                <w:sz w:val="17"/>
              </w:rPr>
              <w:t>Biểu đồ</w:t>
            </w:r>
          </w:p>
        </w:tc>
        <w:tc>
          <w:tcPr>
            <w:tcW w:type="dxa" w:w="3061"/>
            <w:shd w:val="clear" w:fill="5B3DF5"/>
          </w:tcPr>
          <w:p>
            <w:pPr>
              <w:spacing w:after="20"/>
            </w:pPr>
            <w:r/>
            <w:r>
              <w:rPr>
                <w:b/>
                <w:color w:val="FFFFFF"/>
                <w:sz w:val="17"/>
              </w:rPr>
              <w:t>Trả lời câu hỏi</w:t>
            </w:r>
          </w:p>
        </w:tc>
        <w:tc>
          <w:tcPr>
            <w:tcW w:type="dxa" w:w="1474"/>
            <w:shd w:val="clear" w:fill="5B3DF5"/>
          </w:tcPr>
          <w:p>
            <w:pPr>
              <w:spacing w:after="20"/>
            </w:pPr>
            <w:r/>
            <w:r>
              <w:rPr>
                <w:b/>
                <w:color w:val="FFFFFF"/>
                <w:sz w:val="17"/>
              </w:rPr>
              <w:t>Học từ</w:t>
            </w:r>
          </w:p>
        </w:tc>
        <w:tc>
          <w:tcPr>
            <w:tcW w:type="dxa" w:w="1191"/>
            <w:shd w:val="clear" w:fill="5B3DF5"/>
          </w:tcPr>
          <w:p>
            <w:pPr>
              <w:spacing w:after="20"/>
            </w:pPr>
            <w:r/>
            <w:r>
              <w:rPr>
                <w:b/>
                <w:color w:val="FFFFFF"/>
                <w:sz w:val="17"/>
              </w:rPr>
              <w:t>Dữ liệu HeyE</w:t>
            </w:r>
          </w:p>
        </w:tc>
      </w:tr>
      <w:tr>
        <w:tc>
          <w:tcPr>
            <w:tcW w:type="dxa" w:w="510"/>
          </w:tcPr>
          <w:p>
            <w:pPr>
              <w:spacing w:after="20"/>
            </w:pPr>
            <w:r/>
            <w:r>
              <w:rPr>
                <w:b w:val="0"/>
                <w:sz w:val="17"/>
              </w:rPr>
              <w:t>1</w:t>
            </w:r>
          </w:p>
        </w:tc>
        <w:tc>
          <w:tcPr>
            <w:tcW w:type="dxa" w:w="2041"/>
          </w:tcPr>
          <w:p>
            <w:pPr>
              <w:spacing w:after="20"/>
            </w:pPr>
            <w:r/>
            <w:r>
              <w:rPr>
                <w:b/>
                <w:sz w:val="17"/>
              </w:rPr>
              <w:t>Lưới tải nhân sự</w:t>
            </w:r>
          </w:p>
          <w:p>
            <w:pPr>
              <w:spacing w:after="20"/>
            </w:pPr>
            <w:r>
              <w:rPr>
                <w:b w:val="0"/>
                <w:sz w:val="17"/>
              </w:rPr>
              <w:t>Workload grid</w:t>
            </w:r>
          </w:p>
        </w:tc>
        <w:tc>
          <w:tcPr>
            <w:tcW w:type="dxa" w:w="3061"/>
          </w:tcPr>
          <w:p>
            <w:pPr>
              <w:spacing w:after="20"/>
            </w:pPr>
            <w:r/>
            <w:r>
              <w:rPr>
                <w:b w:val="0"/>
                <w:sz w:val="17"/>
              </w:rPr>
              <w:t>Tuần sau ai quá tải, ai rảnh để nhận thêm việc</w:t>
            </w:r>
          </w:p>
        </w:tc>
        <w:tc>
          <w:tcPr>
            <w:tcW w:type="dxa" w:w="1474"/>
          </w:tcPr>
          <w:p>
            <w:pPr>
              <w:spacing w:after="20"/>
            </w:pPr>
            <w:r/>
            <w:r>
              <w:rPr>
                <w:b w:val="0"/>
                <w:sz w:val="17"/>
              </w:rPr>
              <w:t>Monday · Asana</w:t>
            </w:r>
          </w:p>
        </w:tc>
        <w:tc>
          <w:tcPr>
            <w:tcW w:type="dxa" w:w="1191"/>
          </w:tcPr>
          <w:p>
            <w:pPr>
              <w:spacing w:after="20"/>
            </w:pPr>
            <w:r/>
            <w:r>
              <w:rPr>
                <w:b w:val="0"/>
                <w:color w:val="0E9F6E"/>
                <w:sz w:val="17"/>
              </w:rPr>
              <w:t>✓ có đủ</w:t>
            </w:r>
          </w:p>
        </w:tc>
      </w:tr>
      <w:tr>
        <w:tc>
          <w:tcPr>
            <w:tcW w:type="dxa" w:w="510"/>
          </w:tcPr>
          <w:p>
            <w:pPr>
              <w:spacing w:after="20"/>
            </w:pPr>
            <w:r/>
            <w:r>
              <w:rPr>
                <w:b w:val="0"/>
                <w:sz w:val="17"/>
              </w:rPr>
              <w:t>2</w:t>
            </w:r>
          </w:p>
        </w:tc>
        <w:tc>
          <w:tcPr>
            <w:tcW w:type="dxa" w:w="2041"/>
          </w:tcPr>
          <w:p>
            <w:pPr>
              <w:spacing w:after="20"/>
            </w:pPr>
            <w:r/>
            <w:r>
              <w:rPr>
                <w:b/>
                <w:sz w:val="17"/>
              </w:rPr>
              <w:t>Tỷ lệ giờ ra tiền</w:t>
            </w:r>
          </w:p>
          <w:p>
            <w:pPr>
              <w:spacing w:after="20"/>
            </w:pPr>
            <w:r>
              <w:rPr>
                <w:b w:val="0"/>
                <w:sz w:val="17"/>
              </w:rPr>
              <w:t>Billable utilization</w:t>
            </w:r>
          </w:p>
        </w:tc>
        <w:tc>
          <w:tcPr>
            <w:tcW w:type="dxa" w:w="3061"/>
          </w:tcPr>
          <w:p>
            <w:pPr>
              <w:spacing w:after="20"/>
            </w:pPr>
            <w:r/>
            <w:r>
              <w:rPr>
                <w:b w:val="0"/>
                <w:sz w:val="17"/>
              </w:rPr>
              <w:t>Giờ làm có bán được không, ai đang chạy không tải</w:t>
            </w:r>
          </w:p>
        </w:tc>
        <w:tc>
          <w:tcPr>
            <w:tcW w:type="dxa" w:w="1474"/>
          </w:tcPr>
          <w:p>
            <w:pPr>
              <w:spacing w:after="20"/>
            </w:pPr>
            <w:r/>
            <w:r>
              <w:rPr>
                <w:b w:val="0"/>
                <w:sz w:val="17"/>
              </w:rPr>
              <w:t>Productive.io</w:t>
            </w:r>
          </w:p>
        </w:tc>
        <w:tc>
          <w:tcPr>
            <w:tcW w:type="dxa" w:w="1191"/>
          </w:tcPr>
          <w:p>
            <w:pPr>
              <w:spacing w:after="20"/>
            </w:pPr>
            <w:r/>
            <w:r>
              <w:rPr>
                <w:b w:val="0"/>
                <w:color w:val="0E9F6E"/>
                <w:sz w:val="17"/>
              </w:rPr>
              <w:t>✓ có đủ</w:t>
            </w:r>
          </w:p>
        </w:tc>
      </w:tr>
      <w:tr>
        <w:tc>
          <w:tcPr>
            <w:tcW w:type="dxa" w:w="510"/>
          </w:tcPr>
          <w:p>
            <w:pPr>
              <w:spacing w:after="20"/>
            </w:pPr>
            <w:r/>
            <w:r>
              <w:rPr>
                <w:b w:val="0"/>
                <w:sz w:val="17"/>
              </w:rPr>
              <w:t>3</w:t>
            </w:r>
          </w:p>
        </w:tc>
        <w:tc>
          <w:tcPr>
            <w:tcW w:type="dxa" w:w="2041"/>
          </w:tcPr>
          <w:p>
            <w:pPr>
              <w:spacing w:after="20"/>
            </w:pPr>
            <w:r/>
            <w:r>
              <w:rPr>
                <w:b/>
                <w:sz w:val="17"/>
              </w:rPr>
              <w:t>Hàng số to</w:t>
            </w:r>
          </w:p>
          <w:p>
            <w:pPr>
              <w:spacing w:after="20"/>
            </w:pPr>
            <w:r>
              <w:rPr>
                <w:b w:val="0"/>
                <w:sz w:val="17"/>
              </w:rPr>
              <w:t>KPI tile</w:t>
            </w:r>
          </w:p>
        </w:tc>
        <w:tc>
          <w:tcPr>
            <w:tcW w:type="dxa" w:w="3061"/>
          </w:tcPr>
          <w:p>
            <w:pPr>
              <w:spacing w:after="20"/>
            </w:pPr>
            <w:r/>
            <w:r>
              <w:rPr>
                <w:b w:val="0"/>
                <w:sz w:val="17"/>
              </w:rPr>
              <w:t>Tổng quan một dòng cho sếp: việc, giờ, tiền</w:t>
            </w:r>
          </w:p>
        </w:tc>
        <w:tc>
          <w:tcPr>
            <w:tcW w:type="dxa" w:w="1474"/>
          </w:tcPr>
          <w:p>
            <w:pPr>
              <w:spacing w:after="20"/>
            </w:pPr>
            <w:r/>
            <w:r>
              <w:rPr>
                <w:b w:val="0"/>
                <w:sz w:val="17"/>
              </w:rPr>
              <w:t>ClickUp</w:t>
            </w:r>
          </w:p>
        </w:tc>
        <w:tc>
          <w:tcPr>
            <w:tcW w:type="dxa" w:w="1191"/>
          </w:tcPr>
          <w:p>
            <w:pPr>
              <w:spacing w:after="20"/>
            </w:pPr>
            <w:r/>
            <w:r>
              <w:rPr>
                <w:b w:val="0"/>
                <w:color w:val="0E9F6E"/>
                <w:sz w:val="17"/>
              </w:rPr>
              <w:t>✓ có đủ</w:t>
            </w:r>
          </w:p>
        </w:tc>
      </w:tr>
      <w:tr>
        <w:tc>
          <w:tcPr>
            <w:tcW w:type="dxa" w:w="510"/>
          </w:tcPr>
          <w:p>
            <w:pPr>
              <w:spacing w:after="20"/>
            </w:pPr>
            <w:r/>
            <w:r>
              <w:rPr>
                <w:b w:val="0"/>
                <w:sz w:val="17"/>
              </w:rPr>
              <w:t>4</w:t>
            </w:r>
          </w:p>
        </w:tc>
        <w:tc>
          <w:tcPr>
            <w:tcW w:type="dxa" w:w="2041"/>
          </w:tcPr>
          <w:p>
            <w:pPr>
              <w:spacing w:after="20"/>
            </w:pPr>
            <w:r/>
            <w:r>
              <w:rPr>
                <w:b/>
                <w:sz w:val="17"/>
              </w:rPr>
              <w:t>Tạo mới vs Hoàn thành</w:t>
            </w:r>
          </w:p>
          <w:p>
            <w:pPr>
              <w:spacing w:after="20"/>
            </w:pPr>
            <w:r>
              <w:rPr>
                <w:b w:val="0"/>
                <w:sz w:val="17"/>
              </w:rPr>
              <w:t>Created vs Resolved</w:t>
            </w:r>
          </w:p>
        </w:tc>
        <w:tc>
          <w:tcPr>
            <w:tcW w:type="dxa" w:w="3061"/>
          </w:tcPr>
          <w:p>
            <w:pPr>
              <w:spacing w:after="20"/>
            </w:pPr>
            <w:r/>
            <w:r>
              <w:rPr>
                <w:b w:val="0"/>
                <w:sz w:val="17"/>
              </w:rPr>
              <w:t>Đội đang đuổi kịp hay đuối so với việc đổ vào</w:t>
            </w:r>
          </w:p>
        </w:tc>
        <w:tc>
          <w:tcPr>
            <w:tcW w:type="dxa" w:w="1474"/>
          </w:tcPr>
          <w:p>
            <w:pPr>
              <w:spacing w:after="20"/>
            </w:pPr>
            <w:r/>
            <w:r>
              <w:rPr>
                <w:b w:val="0"/>
                <w:sz w:val="17"/>
              </w:rPr>
              <w:t>Jira</w:t>
            </w:r>
          </w:p>
        </w:tc>
        <w:tc>
          <w:tcPr>
            <w:tcW w:type="dxa" w:w="1191"/>
          </w:tcPr>
          <w:p>
            <w:pPr>
              <w:spacing w:after="20"/>
            </w:pPr>
            <w:r/>
            <w:r>
              <w:rPr>
                <w:b w:val="0"/>
                <w:color w:val="0E9F6E"/>
                <w:sz w:val="17"/>
              </w:rPr>
              <w:t>✓ có đủ</w:t>
            </w:r>
          </w:p>
        </w:tc>
      </w:tr>
      <w:tr>
        <w:tc>
          <w:tcPr>
            <w:tcW w:type="dxa" w:w="510"/>
          </w:tcPr>
          <w:p>
            <w:pPr>
              <w:spacing w:after="20"/>
            </w:pPr>
            <w:r/>
            <w:r>
              <w:rPr>
                <w:b w:val="0"/>
                <w:sz w:val="17"/>
              </w:rPr>
              <w:t>5</w:t>
            </w:r>
          </w:p>
        </w:tc>
        <w:tc>
          <w:tcPr>
            <w:tcW w:type="dxa" w:w="2041"/>
          </w:tcPr>
          <w:p>
            <w:pPr>
              <w:spacing w:after="20"/>
            </w:pPr>
            <w:r/>
            <w:r>
              <w:rPr>
                <w:b/>
                <w:sz w:val="17"/>
              </w:rPr>
              <w:t>Sản lượng theo kỳ</w:t>
            </w:r>
          </w:p>
          <w:p>
            <w:pPr>
              <w:spacing w:after="20"/>
            </w:pPr>
            <w:r>
              <w:rPr>
                <w:b w:val="0"/>
                <w:sz w:val="17"/>
              </w:rPr>
              <w:t>Velocity</w:t>
            </w:r>
          </w:p>
        </w:tc>
        <w:tc>
          <w:tcPr>
            <w:tcW w:type="dxa" w:w="3061"/>
          </w:tcPr>
          <w:p>
            <w:pPr>
              <w:spacing w:after="20"/>
            </w:pPr>
            <w:r/>
            <w:r>
              <w:rPr>
                <w:b w:val="0"/>
                <w:sz w:val="17"/>
              </w:rPr>
              <w:t>Tháng này so tháng trước, đang tốt lên hay xấu đi</w:t>
            </w:r>
          </w:p>
        </w:tc>
        <w:tc>
          <w:tcPr>
            <w:tcW w:type="dxa" w:w="1474"/>
          </w:tcPr>
          <w:p>
            <w:pPr>
              <w:spacing w:after="20"/>
            </w:pPr>
            <w:r/>
            <w:r>
              <w:rPr>
                <w:b w:val="0"/>
                <w:sz w:val="17"/>
              </w:rPr>
              <w:t>Jira · ClickUp</w:t>
            </w:r>
          </w:p>
        </w:tc>
        <w:tc>
          <w:tcPr>
            <w:tcW w:type="dxa" w:w="1191"/>
          </w:tcPr>
          <w:p>
            <w:pPr>
              <w:spacing w:after="20"/>
            </w:pPr>
            <w:r/>
            <w:r>
              <w:rPr>
                <w:b w:val="0"/>
                <w:color w:val="0E9F6E"/>
                <w:sz w:val="17"/>
              </w:rPr>
              <w:t>✓ có đủ</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Cả 5 đều tính được từ dữ liệu HeyE đang có, không cần thêm bảng mới. Riêng biểu đồ 1 và 2 cần ngày lễ Việt Nam, hiện đang gắn cứng trong mã nguồn — nên tách ra thành cấu hình.</w:t>
            </w:r>
          </w:p>
        </w:tc>
      </w:tr>
    </w:tbl>
    <w:p>
      <w:pPr>
        <w:spacing w:after="40"/>
      </w:pPr>
    </w:p>
    <w:p>
      <w:pPr>
        <w:pStyle w:val="Heading2"/>
      </w:pPr>
      <w:r>
        <w:t>Ba điều đáng chú ý nhất</w:t>
      </w:r>
    </w:p>
    <w:p>
      <w:pPr>
        <w:pStyle w:val="ListBullet"/>
        <w:spacing w:after="80"/>
        <w:ind w:left="340"/>
      </w:pPr>
      <w:r>
        <w:rPr>
          <w:b/>
          <w:sz w:val="20"/>
        </w:rPr>
        <w:t>Không ai đo năng suất từng cá nhân</w:t>
      </w:r>
      <w:r>
        <w:rPr>
          <w:sz w:val="20"/>
        </w:rPr>
        <w:t xml:space="preserve"> — </w:t>
      </w:r>
      <w:r>
        <w:rPr>
          <w:b w:val="0"/>
          <w:sz w:val="20"/>
        </w:rPr>
        <w:t>cả Jira lẫn Asana đều KHÔNG có biểu đồ năng suất cá nhân theo thời gian. Velocity của Jira là của cả đội. Workload của Asana đo tải sắp tới, không đo thành tích đã qua. Đây gần như chắc chắn là lựa chọn có chủ đích: xếp hạng nhân viên bằng số task đếm được sẽ khiến người ta chẻ nhỏ task cho đẹp số.</w:t>
      </w:r>
    </w:p>
    <w:p>
      <w:pPr>
        <w:pStyle w:val="ListBullet"/>
        <w:spacing w:after="80"/>
        <w:ind w:left="340"/>
      </w:pPr>
      <w:r>
        <w:rPr>
          <w:b/>
          <w:sz w:val="20"/>
        </w:rPr>
        <w:t>Không ai đặt tiền lên hàng KPI chính</w:t>
      </w:r>
      <w:r>
        <w:rPr>
          <w:sz w:val="20"/>
        </w:rPr>
        <w:t xml:space="preserve"> — </w:t>
      </w:r>
      <w:r>
        <w:rPr>
          <w:b w:val="0"/>
          <w:sz w:val="20"/>
        </w:rPr>
        <w:t>trong 8 sản phẩm khảo sát, không sản phẩm nào đưa chi phí hay lợi nhuận lên hàng số to. HeyE có sẵn dữ liệu này — đây là chỗ khác biệt được.</w:t>
      </w:r>
    </w:p>
    <w:p>
      <w:pPr>
        <w:pStyle w:val="ListBullet"/>
        <w:spacing w:after="80"/>
        <w:ind w:left="340"/>
      </w:pPr>
      <w:r>
        <w:rPr>
          <w:b/>
          <w:sz w:val="20"/>
        </w:rPr>
        <w:t>Rất ít đầu tư cho xu hướng dài hạn</w:t>
      </w:r>
      <w:r>
        <w:rPr>
          <w:sz w:val="20"/>
        </w:rPr>
        <w:t xml:space="preserve"> — </w:t>
      </w:r>
      <w:r>
        <w:rPr>
          <w:b w:val="0"/>
          <w:sz w:val="20"/>
        </w:rPr>
        <w:t>chỉ có 3 biểu đồ thật sự đa kỳ trong toàn khảo sát. Phần lớn widget nói về sprint hiện tại. Làm tốt xu hướng nhiều tháng cũng là chỗ khác biệt được.</w:t>
      </w:r>
    </w:p>
    <w:p>
      <w:r>
        <w:br w:type="page"/>
      </w:r>
    </w:p>
    <w:p>
      <w:pPr>
        <w:pStyle w:val="Heading1"/>
      </w:pPr>
      <w:r>
        <w:t>Mục lục</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fill="5B3DF5"/>
          </w:tcPr>
          <w:p>
            <w:pPr>
              <w:spacing w:after="20"/>
            </w:pPr>
            <w:r/>
            <w:r>
              <w:rPr>
                <w:b/>
                <w:color w:val="FFFFFF"/>
                <w:sz w:val="19"/>
              </w:rPr>
              <w:t>#</w:t>
            </w:r>
          </w:p>
        </w:tc>
        <w:tc>
          <w:tcPr>
            <w:tcW w:type="dxa" w:w="3685"/>
            <w:shd w:val="clear" w:fill="5B3DF5"/>
          </w:tcPr>
          <w:p>
            <w:pPr>
              <w:spacing w:after="20"/>
            </w:pPr>
            <w:r/>
            <w:r>
              <w:rPr>
                <w:b/>
                <w:color w:val="FFFFFF"/>
                <w:sz w:val="19"/>
              </w:rPr>
              <w:t>Nội dung</w:t>
            </w:r>
          </w:p>
        </w:tc>
        <w:tc>
          <w:tcPr>
            <w:tcW w:type="dxa" w:w="4706"/>
            <w:shd w:val="clear" w:fill="5B3DF5"/>
          </w:tcPr>
          <w:p>
            <w:pPr>
              <w:spacing w:after="20"/>
            </w:pPr>
            <w:r/>
            <w:r>
              <w:rPr>
                <w:b/>
                <w:color w:val="FFFFFF"/>
                <w:sz w:val="19"/>
              </w:rPr>
              <w:t>Tóm tắt</w:t>
            </w:r>
          </w:p>
        </w:tc>
      </w:tr>
      <w:tr>
        <w:tc>
          <w:tcPr>
            <w:tcW w:type="dxa" w:w="680"/>
          </w:tcPr>
          <w:p>
            <w:pPr>
              <w:spacing w:after="20"/>
            </w:pPr>
            <w:r/>
            <w:r>
              <w:rPr>
                <w:b w:val="0"/>
                <w:sz w:val="19"/>
              </w:rPr>
              <w:t>1</w:t>
            </w:r>
          </w:p>
        </w:tc>
        <w:tc>
          <w:tcPr>
            <w:tcW w:type="dxa" w:w="3685"/>
          </w:tcPr>
          <w:p>
            <w:pPr>
              <w:spacing w:after="20"/>
            </w:pPr>
            <w:r/>
            <w:r>
              <w:rPr>
                <w:b/>
                <w:sz w:val="19"/>
              </w:rPr>
              <w:t>Nhân sự và năng suất</w:t>
            </w:r>
          </w:p>
        </w:tc>
        <w:tc>
          <w:tcPr>
            <w:tcW w:type="dxa" w:w="4706"/>
          </w:tcPr>
          <w:p>
            <w:pPr>
              <w:spacing w:after="20"/>
            </w:pPr>
            <w:r/>
            <w:r>
              <w:rPr>
                <w:b w:val="0"/>
                <w:sz w:val="19"/>
              </w:rPr>
              <w:t>Utilization, capacity, quá tải — phần quan trọng nhất</w:t>
            </w:r>
          </w:p>
        </w:tc>
      </w:tr>
      <w:tr>
        <w:tc>
          <w:tcPr>
            <w:tcW w:type="dxa" w:w="680"/>
          </w:tcPr>
          <w:p>
            <w:pPr>
              <w:spacing w:after="20"/>
            </w:pPr>
            <w:r/>
            <w:r>
              <w:rPr>
                <w:b w:val="0"/>
                <w:sz w:val="19"/>
              </w:rPr>
              <w:t>2</w:t>
            </w:r>
          </w:p>
        </w:tc>
        <w:tc>
          <w:tcPr>
            <w:tcW w:type="dxa" w:w="3685"/>
          </w:tcPr>
          <w:p>
            <w:pPr>
              <w:spacing w:after="20"/>
            </w:pPr>
            <w:r/>
            <w:r>
              <w:rPr>
                <w:b/>
                <w:sz w:val="19"/>
              </w:rPr>
              <w:t>Tiến độ công việc</w:t>
            </w:r>
          </w:p>
        </w:tc>
        <w:tc>
          <w:tcPr>
            <w:tcW w:type="dxa" w:w="4706"/>
          </w:tcPr>
          <w:p>
            <w:pPr>
              <w:spacing w:after="20"/>
            </w:pPr>
            <w:r/>
            <w:r>
              <w:rPr>
                <w:b w:val="0"/>
                <w:sz w:val="19"/>
              </w:rPr>
              <w:t>Burndown, burnup, velocity, cumulative flow</w:t>
            </w:r>
          </w:p>
        </w:tc>
      </w:tr>
      <w:tr>
        <w:tc>
          <w:tcPr>
            <w:tcW w:type="dxa" w:w="680"/>
          </w:tcPr>
          <w:p>
            <w:pPr>
              <w:spacing w:after="20"/>
            </w:pPr>
            <w:r/>
            <w:r>
              <w:rPr>
                <w:b w:val="0"/>
                <w:sz w:val="19"/>
              </w:rPr>
              <w:t>3</w:t>
            </w:r>
          </w:p>
        </w:tc>
        <w:tc>
          <w:tcPr>
            <w:tcW w:type="dxa" w:w="3685"/>
          </w:tcPr>
          <w:p>
            <w:pPr>
              <w:spacing w:after="20"/>
            </w:pPr>
            <w:r/>
            <w:r>
              <w:rPr>
                <w:b/>
                <w:sz w:val="19"/>
              </w:rPr>
              <w:t>Hàng số to và thanh tiến độ</w:t>
            </w:r>
          </w:p>
        </w:tc>
        <w:tc>
          <w:tcPr>
            <w:tcW w:type="dxa" w:w="4706"/>
          </w:tcPr>
          <w:p>
            <w:pPr>
              <w:spacing w:after="20"/>
            </w:pPr>
            <w:r/>
            <w:r>
              <w:rPr>
                <w:b w:val="0"/>
                <w:sz w:val="19"/>
              </w:rPr>
              <w:t>KPI tile, battery, số tổng</w:t>
            </w:r>
          </w:p>
        </w:tc>
      </w:tr>
      <w:tr>
        <w:tc>
          <w:tcPr>
            <w:tcW w:type="dxa" w:w="680"/>
          </w:tcPr>
          <w:p>
            <w:pPr>
              <w:spacing w:after="20"/>
            </w:pPr>
            <w:r/>
            <w:r>
              <w:rPr>
                <w:b w:val="0"/>
                <w:sz w:val="19"/>
              </w:rPr>
              <w:t>4</w:t>
            </w:r>
          </w:p>
        </w:tc>
        <w:tc>
          <w:tcPr>
            <w:tcW w:type="dxa" w:w="3685"/>
          </w:tcPr>
          <w:p>
            <w:pPr>
              <w:spacing w:after="20"/>
            </w:pPr>
            <w:r/>
            <w:r>
              <w:rPr>
                <w:b/>
                <w:sz w:val="19"/>
              </w:rPr>
              <w:t>Cách phân tầng sếp và PM</w:t>
            </w:r>
          </w:p>
        </w:tc>
        <w:tc>
          <w:tcPr>
            <w:tcW w:type="dxa" w:w="4706"/>
          </w:tcPr>
          <w:p>
            <w:pPr>
              <w:spacing w:after="20"/>
            </w:pPr>
            <w:r/>
            <w:r>
              <w:rPr>
                <w:b w:val="0"/>
                <w:sz w:val="19"/>
              </w:rPr>
              <w:t>Đặt biểu đồ nào ở đâu</w:t>
            </w:r>
          </w:p>
        </w:tc>
      </w:tr>
      <w:tr>
        <w:tc>
          <w:tcPr>
            <w:tcW w:type="dxa" w:w="680"/>
          </w:tcPr>
          <w:p>
            <w:pPr>
              <w:spacing w:after="20"/>
            </w:pPr>
            <w:r/>
            <w:r>
              <w:rPr>
                <w:b w:val="0"/>
                <w:sz w:val="19"/>
              </w:rPr>
              <w:t>5</w:t>
            </w:r>
          </w:p>
        </w:tc>
        <w:tc>
          <w:tcPr>
            <w:tcW w:type="dxa" w:w="3685"/>
          </w:tcPr>
          <w:p>
            <w:pPr>
              <w:spacing w:after="20"/>
            </w:pPr>
            <w:r/>
            <w:r>
              <w:rPr>
                <w:b/>
                <w:sz w:val="19"/>
              </w:rPr>
              <w:t>Quy ước màu và ngưỡng cảnh báo</w:t>
            </w:r>
          </w:p>
        </w:tc>
        <w:tc>
          <w:tcPr>
            <w:tcW w:type="dxa" w:w="4706"/>
          </w:tcPr>
          <w:p>
            <w:pPr>
              <w:spacing w:after="20"/>
            </w:pPr>
            <w:r/>
            <w:r>
              <w:rPr>
                <w:b w:val="0"/>
                <w:sz w:val="19"/>
              </w:rPr>
              <w:t>Khi nào tô đỏ</w:t>
            </w:r>
          </w:p>
        </w:tc>
      </w:tr>
      <w:tr>
        <w:tc>
          <w:tcPr>
            <w:tcW w:type="dxa" w:w="680"/>
          </w:tcPr>
          <w:p>
            <w:pPr>
              <w:spacing w:after="20"/>
            </w:pPr>
            <w:r/>
            <w:r>
              <w:rPr>
                <w:b w:val="0"/>
                <w:sz w:val="19"/>
              </w:rPr>
              <w:t>6</w:t>
            </w:r>
          </w:p>
        </w:tc>
        <w:tc>
          <w:tcPr>
            <w:tcW w:type="dxa" w:w="3685"/>
          </w:tcPr>
          <w:p>
            <w:pPr>
              <w:spacing w:after="20"/>
            </w:pPr>
            <w:r/>
            <w:r>
              <w:rPr>
                <w:b/>
                <w:sz w:val="19"/>
              </w:rPr>
              <w:t>Bẫy khi làm cho đội nhỏ</w:t>
            </w:r>
          </w:p>
        </w:tc>
        <w:tc>
          <w:tcPr>
            <w:tcW w:type="dxa" w:w="4706"/>
          </w:tcPr>
          <w:p>
            <w:pPr>
              <w:spacing w:after="20"/>
            </w:pPr>
            <w:r/>
            <w:r>
              <w:rPr>
                <w:b w:val="0"/>
                <w:sz w:val="19"/>
              </w:rPr>
              <w:t>Biểu đồ nào vô dụng với 5–10 người</w:t>
            </w:r>
          </w:p>
        </w:tc>
      </w:tr>
      <w:tr>
        <w:tc>
          <w:tcPr>
            <w:tcW w:type="dxa" w:w="680"/>
          </w:tcPr>
          <w:p>
            <w:pPr>
              <w:spacing w:after="20"/>
            </w:pPr>
            <w:r/>
            <w:r>
              <w:rPr>
                <w:b w:val="0"/>
                <w:sz w:val="19"/>
              </w:rPr>
              <w:t>7</w:t>
            </w:r>
          </w:p>
        </w:tc>
        <w:tc>
          <w:tcPr>
            <w:tcW w:type="dxa" w:w="3685"/>
          </w:tcPr>
          <w:p>
            <w:pPr>
              <w:spacing w:after="20"/>
            </w:pPr>
            <w:r/>
            <w:r>
              <w:rPr>
                <w:b/>
                <w:sz w:val="19"/>
              </w:rPr>
              <w:t>Đối chiếu với dữ liệu HeyE</w:t>
            </w:r>
          </w:p>
        </w:tc>
        <w:tc>
          <w:tcPr>
            <w:tcW w:type="dxa" w:w="4706"/>
          </w:tcPr>
          <w:p>
            <w:pPr>
              <w:spacing w:after="20"/>
            </w:pPr>
            <w:r/>
            <w:r>
              <w:rPr>
                <w:b w:val="0"/>
                <w:sz w:val="19"/>
              </w:rPr>
              <w:t>Tính được gì ngay, thiếu gì</w:t>
            </w:r>
          </w:p>
        </w:tc>
      </w:tr>
    </w:tbl>
    <w:p>
      <w:pPr>
        <w:spacing w:after="40"/>
      </w:pPr>
    </w:p>
    <w:p>
      <w:r>
        <w:br w:type="page"/>
      </w:r>
    </w:p>
    <w:p>
      <w:pPr>
        <w:pStyle w:val="Heading1"/>
      </w:pPr>
      <w:r>
        <w:t>1. Nhân sự và năng suất</w:t>
      </w:r>
    </w:p>
    <w:p>
      <w:r>
        <w:rPr>
          <w:b w:val="0"/>
          <w:i w:val="0"/>
        </w:rPr>
        <w:t>Phần quan trọng nhất. Bốn sản phẩm cùng gọi là “utilization” nhưng định nghĩa MẪU SỐ khác nhau, ra số khác hẳn.</w:t>
      </w:r>
    </w:p>
    <w:p>
      <w:pPr>
        <w:pStyle w:val="Heading2"/>
      </w:pPr>
      <w:r>
        <w:t>1.1 Bốn cách tính utilization — chọn cái nào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fill="5B3DF5"/>
          </w:tcPr>
          <w:p>
            <w:pPr>
              <w:spacing w:after="20"/>
            </w:pPr>
            <w:r/>
            <w:r>
              <w:rPr>
                <w:b/>
                <w:color w:val="FFFFFF"/>
                <w:sz w:val="17"/>
              </w:rPr>
              <w:t>Sản phẩm</w:t>
            </w:r>
          </w:p>
        </w:tc>
        <w:tc>
          <w:tcPr>
            <w:tcW w:type="dxa" w:w="2041"/>
            <w:shd w:val="clear" w:fill="5B3DF5"/>
          </w:tcPr>
          <w:p>
            <w:pPr>
              <w:spacing w:after="20"/>
            </w:pPr>
            <w:r/>
            <w:r>
              <w:rPr>
                <w:b/>
                <w:color w:val="FFFFFF"/>
                <w:sz w:val="17"/>
              </w:rPr>
              <w:t>Công thức</w:t>
            </w:r>
          </w:p>
        </w:tc>
        <w:tc>
          <w:tcPr>
            <w:tcW w:type="dxa" w:w="2608"/>
            <w:shd w:val="clear" w:fill="5B3DF5"/>
          </w:tcPr>
          <w:p>
            <w:pPr>
              <w:spacing w:after="20"/>
            </w:pPr>
            <w:r/>
            <w:r>
              <w:rPr>
                <w:b/>
                <w:color w:val="FFFFFF"/>
                <w:sz w:val="17"/>
              </w:rPr>
              <w:t>Mẫu số là gì</w:t>
            </w:r>
          </w:p>
        </w:tc>
        <w:tc>
          <w:tcPr>
            <w:tcW w:type="dxa" w:w="2721"/>
            <w:shd w:val="clear" w:fill="5B3DF5"/>
          </w:tcPr>
          <w:p>
            <w:pPr>
              <w:spacing w:after="20"/>
            </w:pPr>
            <w:r/>
            <w:r>
              <w:rPr>
                <w:b/>
                <w:color w:val="FFFFFF"/>
                <w:sz w:val="17"/>
              </w:rPr>
              <w:t>Trừ lễ và phép?</w:t>
            </w:r>
          </w:p>
        </w:tc>
      </w:tr>
      <w:tr>
        <w:tc>
          <w:tcPr>
            <w:tcW w:type="dxa" w:w="1701"/>
          </w:tcPr>
          <w:p>
            <w:pPr>
              <w:spacing w:after="20"/>
            </w:pPr>
            <w:r/>
            <w:r>
              <w:rPr>
                <w:b/>
                <w:sz w:val="17"/>
              </w:rPr>
              <w:t>Productive.io</w:t>
            </w:r>
          </w:p>
        </w:tc>
        <w:tc>
          <w:tcPr>
            <w:tcW w:type="dxa" w:w="2041"/>
          </w:tcPr>
          <w:p>
            <w:pPr>
              <w:spacing w:after="20"/>
            </w:pPr>
            <w:r/>
            <w:r>
              <w:rPr>
                <w:b w:val="0"/>
                <w:sz w:val="17"/>
              </w:rPr>
              <w:t>Billable / Available</w:t>
            </w:r>
          </w:p>
        </w:tc>
        <w:tc>
          <w:tcPr>
            <w:tcW w:type="dxa" w:w="2608"/>
          </w:tcPr>
          <w:p>
            <w:pPr>
              <w:spacing w:after="20"/>
            </w:pPr>
            <w:r/>
            <w:r>
              <w:rPr>
                <w:b w:val="0"/>
                <w:sz w:val="17"/>
              </w:rPr>
              <w:t>Available = Capacity − nghỉ phép</w:t>
            </w:r>
          </w:p>
        </w:tc>
        <w:tc>
          <w:tcPr>
            <w:tcW w:type="dxa" w:w="2721"/>
          </w:tcPr>
          <w:p>
            <w:pPr>
              <w:spacing w:after="20"/>
            </w:pPr>
            <w:r/>
            <w:r>
              <w:rPr>
                <w:b/>
                <w:sz w:val="17"/>
              </w:rPr>
              <w:t>Có</w:t>
            </w:r>
            <w:r>
              <w:rPr>
                <w:b w:val="0"/>
                <w:sz w:val="17"/>
              </w:rPr>
              <w:t xml:space="preserve"> — trừ cả lễ và phép</w:t>
            </w:r>
          </w:p>
        </w:tc>
      </w:tr>
      <w:tr>
        <w:tc>
          <w:tcPr>
            <w:tcW w:type="dxa" w:w="1701"/>
          </w:tcPr>
          <w:p>
            <w:pPr>
              <w:spacing w:after="20"/>
            </w:pPr>
            <w:r/>
            <w:r>
              <w:rPr>
                <w:b w:val="0"/>
                <w:sz w:val="17"/>
              </w:rPr>
              <w:t>Harvest</w:t>
            </w:r>
          </w:p>
        </w:tc>
        <w:tc>
          <w:tcPr>
            <w:tcW w:type="dxa" w:w="2041"/>
          </w:tcPr>
          <w:p>
            <w:pPr>
              <w:spacing w:after="20"/>
            </w:pPr>
            <w:r/>
            <w:r>
              <w:rPr>
                <w:b w:val="0"/>
                <w:sz w:val="17"/>
              </w:rPr>
              <w:t>Billable / Total available</w:t>
            </w:r>
          </w:p>
        </w:tc>
        <w:tc>
          <w:tcPr>
            <w:tcW w:type="dxa" w:w="2608"/>
          </w:tcPr>
          <w:p>
            <w:pPr>
              <w:spacing w:after="20"/>
            </w:pPr>
            <w:r/>
            <w:r>
              <w:rPr>
                <w:b w:val="0"/>
                <w:sz w:val="17"/>
              </w:rPr>
              <w:t>Available hours</w:t>
            </w:r>
          </w:p>
        </w:tc>
        <w:tc>
          <w:tcPr>
            <w:tcW w:type="dxa" w:w="2721"/>
          </w:tcPr>
          <w:p>
            <w:pPr>
              <w:spacing w:after="20"/>
            </w:pPr>
            <w:r/>
            <w:r>
              <w:rPr>
                <w:b w:val="0"/>
                <w:sz w:val="17"/>
              </w:rPr>
              <w:t>Có</w:t>
            </w:r>
          </w:p>
        </w:tc>
      </w:tr>
      <w:tr>
        <w:tc>
          <w:tcPr>
            <w:tcW w:type="dxa" w:w="1701"/>
          </w:tcPr>
          <w:p>
            <w:pPr>
              <w:spacing w:after="20"/>
            </w:pPr>
            <w:r/>
            <w:r>
              <w:rPr>
                <w:b w:val="0"/>
                <w:sz w:val="17"/>
              </w:rPr>
              <w:t>Toggl Track</w:t>
            </w:r>
          </w:p>
        </w:tc>
        <w:tc>
          <w:tcPr>
            <w:tcW w:type="dxa" w:w="2041"/>
          </w:tcPr>
          <w:p>
            <w:pPr>
              <w:spacing w:after="20"/>
            </w:pPr>
            <w:r/>
            <w:r>
              <w:rPr>
                <w:b w:val="0"/>
                <w:sz w:val="17"/>
              </w:rPr>
              <w:t>Billable / Scheduled</w:t>
            </w:r>
          </w:p>
        </w:tc>
        <w:tc>
          <w:tcPr>
            <w:tcW w:type="dxa" w:w="2608"/>
          </w:tcPr>
          <w:p>
            <w:pPr>
              <w:spacing w:after="20"/>
            </w:pPr>
            <w:r/>
            <w:r>
              <w:rPr>
                <w:b w:val="0"/>
                <w:sz w:val="17"/>
              </w:rPr>
              <w:t>Giờ theo lịch cài sẵn</w:t>
            </w:r>
          </w:p>
        </w:tc>
        <w:tc>
          <w:tcPr>
            <w:tcW w:type="dxa" w:w="2721"/>
          </w:tcPr>
          <w:p>
            <w:pPr>
              <w:spacing w:after="20"/>
            </w:pPr>
            <w:r/>
            <w:r>
              <w:rPr>
                <w:b/>
                <w:sz w:val="17"/>
              </w:rPr>
              <w:t>Không</w:t>
            </w:r>
            <w:r>
              <w:rPr>
                <w:b w:val="0"/>
                <w:sz w:val="17"/>
              </w:rPr>
              <w:t xml:space="preserve"> — lịch tĩnh</w:t>
            </w:r>
          </w:p>
        </w:tc>
      </w:tr>
      <w:tr>
        <w:tc>
          <w:tcPr>
            <w:tcW w:type="dxa" w:w="1701"/>
          </w:tcPr>
          <w:p>
            <w:pPr>
              <w:spacing w:after="20"/>
            </w:pPr>
            <w:r/>
            <w:r>
              <w:rPr>
                <w:b w:val="0"/>
                <w:sz w:val="17"/>
              </w:rPr>
              <w:t>Float</w:t>
            </w:r>
          </w:p>
        </w:tc>
        <w:tc>
          <w:tcPr>
            <w:tcW w:type="dxa" w:w="2041"/>
          </w:tcPr>
          <w:p>
            <w:pPr>
              <w:spacing w:after="20"/>
            </w:pPr>
            <w:r/>
            <w:r>
              <w:rPr>
                <w:b w:val="0"/>
                <w:sz w:val="17"/>
              </w:rPr>
              <w:t>Billable / Scheduled</w:t>
            </w:r>
          </w:p>
        </w:tc>
        <w:tc>
          <w:tcPr>
            <w:tcW w:type="dxa" w:w="2608"/>
          </w:tcPr>
          <w:p>
            <w:pPr>
              <w:spacing w:after="20"/>
            </w:pPr>
            <w:r/>
            <w:r>
              <w:rPr>
                <w:b w:val="0"/>
                <w:sz w:val="17"/>
              </w:rPr>
              <w:t>Giờ đã phân bổ</w:t>
            </w:r>
          </w:p>
        </w:tc>
        <w:tc>
          <w:tcPr>
            <w:tcW w:type="dxa" w:w="2721"/>
          </w:tcPr>
          <w:p>
            <w:pPr>
              <w:spacing w:after="20"/>
            </w:pPr>
            <w:r/>
            <w:r>
              <w:rPr>
                <w:b w:val="0"/>
                <w:sz w:val="17"/>
              </w:rPr>
              <w:t>Capacity có trừ, nhưng mẫu số là Scheduled</w:t>
            </w:r>
          </w:p>
        </w:tc>
      </w:tr>
    </w:tbl>
    <w:p>
      <w:pPr>
        <w:spacing w:after="40"/>
      </w:pPr>
    </w:p>
    <w:p>
      <w:r>
        <w:rPr>
          <w:b w:val="0"/>
          <w:i w:val="0"/>
        </w:rPr>
        <w:t>Trích nguyên văn tài liệu Productive:</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“In Productive, utilization is based on availability rather than capacity, which gives a more accurate measure.”</w:t>
            </w:r>
          </w:p>
        </w:tc>
      </w:tr>
    </w:tbl>
    <w:p>
      <w:pPr>
        <w:spacing w:after="40"/>
      </w:pPr>
    </w:p>
    <w:p>
      <w:r>
        <w:rPr>
          <w:b w:val="0"/>
          <w:i w:val="0"/>
        </w:rPr>
        <w:t>Chuỗi ba tầng cần nhớ:</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fill="5B3DF5"/>
          </w:tcPr>
          <w:p>
            <w:pPr>
              <w:spacing w:after="20"/>
            </w:pPr>
            <w:r/>
            <w:r>
              <w:rPr>
                <w:b/>
                <w:color w:val="FFFFFF"/>
                <w:sz w:val="19"/>
              </w:rPr>
              <w:t>Tầng</w:t>
            </w:r>
          </w:p>
        </w:tc>
        <w:tc>
          <w:tcPr>
            <w:tcW w:type="dxa" w:w="2494"/>
            <w:shd w:val="clear" w:fill="5B3DF5"/>
          </w:tcPr>
          <w:p>
            <w:pPr>
              <w:spacing w:after="20"/>
            </w:pPr>
            <w:r/>
            <w:r>
              <w:rPr>
                <w:b/>
                <w:color w:val="FFFFFF"/>
                <w:sz w:val="19"/>
              </w:rPr>
              <w:t>Công thức</w:t>
            </w:r>
          </w:p>
        </w:tc>
        <w:tc>
          <w:tcPr>
            <w:tcW w:type="dxa" w:w="5102"/>
            <w:shd w:val="clear" w:fill="5B3DF5"/>
          </w:tcPr>
          <w:p>
            <w:pPr>
              <w:spacing w:after="20"/>
            </w:pPr>
            <w:r/>
            <w:r>
              <w:rPr>
                <w:b/>
                <w:color w:val="FFFFFF"/>
                <w:sz w:val="19"/>
              </w:rPr>
              <w:t>Ví dụ thật từ tài liệu Productive</w:t>
            </w:r>
          </w:p>
        </w:tc>
      </w:tr>
      <w:tr>
        <w:tc>
          <w:tcPr>
            <w:tcW w:type="dxa" w:w="1474"/>
          </w:tcPr>
          <w:p>
            <w:pPr>
              <w:spacing w:after="20"/>
            </w:pPr>
            <w:r/>
            <w:r>
              <w:rPr>
                <w:b w:val="0"/>
                <w:sz w:val="19"/>
              </w:rPr>
              <w:t>Capacity</w:t>
            </w:r>
          </w:p>
        </w:tc>
        <w:tc>
          <w:tcPr>
            <w:tcW w:type="dxa" w:w="2494"/>
          </w:tcPr>
          <w:p>
            <w:pPr>
              <w:spacing w:after="20"/>
            </w:pPr>
            <w:r/>
            <w:r>
              <w:rPr>
                <w:b w:val="0"/>
                <w:sz w:val="19"/>
              </w:rPr>
              <w:t>lịch làm việc − ngày lễ</w:t>
            </w:r>
          </w:p>
        </w:tc>
        <w:tc>
          <w:tcPr>
            <w:tcW w:type="dxa" w:w="5102"/>
          </w:tcPr>
          <w:p>
            <w:pPr>
              <w:spacing w:after="20"/>
            </w:pPr>
            <w:r/>
            <w:r>
              <w:rPr>
                <w:b w:val="0"/>
                <w:sz w:val="19"/>
              </w:rPr>
              <w:t xml:space="preserve">5 ngày × 8h × 20 ngày = 160h, trừ 2 ngày lễ → </w:t>
            </w:r>
            <w:r>
              <w:rPr>
                <w:b/>
                <w:sz w:val="19"/>
              </w:rPr>
              <w:t>144h</w:t>
            </w:r>
          </w:p>
        </w:tc>
      </w:tr>
      <w:tr>
        <w:tc>
          <w:tcPr>
            <w:tcW w:type="dxa" w:w="1474"/>
          </w:tcPr>
          <w:p>
            <w:pPr>
              <w:spacing w:after="20"/>
            </w:pPr>
            <w:r/>
            <w:r>
              <w:rPr>
                <w:b w:val="0"/>
                <w:sz w:val="19"/>
              </w:rPr>
              <w:t>Available</w:t>
            </w:r>
          </w:p>
        </w:tc>
        <w:tc>
          <w:tcPr>
            <w:tcW w:type="dxa" w:w="2494"/>
          </w:tcPr>
          <w:p>
            <w:pPr>
              <w:spacing w:after="20"/>
            </w:pPr>
            <w:r/>
            <w:r>
              <w:rPr>
                <w:b w:val="0"/>
                <w:sz w:val="19"/>
              </w:rPr>
              <w:t>Capacity − nghỉ phép</w:t>
            </w:r>
          </w:p>
        </w:tc>
        <w:tc>
          <w:tcPr>
            <w:tcW w:type="dxa" w:w="5102"/>
          </w:tcPr>
          <w:p>
            <w:pPr>
              <w:spacing w:after="20"/>
            </w:pPr>
            <w:r/>
            <w:r>
              <w:rPr>
                <w:b w:val="0"/>
                <w:sz w:val="19"/>
              </w:rPr>
              <w:t xml:space="preserve">176h − 5 ngày phép (40h) → </w:t>
            </w:r>
            <w:r>
              <w:rPr>
                <w:b/>
                <w:sz w:val="19"/>
              </w:rPr>
              <w:t>136h</w:t>
            </w:r>
          </w:p>
        </w:tc>
      </w:tr>
      <w:tr>
        <w:tc>
          <w:tcPr>
            <w:tcW w:type="dxa" w:w="1474"/>
          </w:tcPr>
          <w:p>
            <w:pPr>
              <w:spacing w:after="20"/>
            </w:pPr>
            <w:r/>
            <w:r>
              <w:rPr>
                <w:b w:val="0"/>
                <w:sz w:val="19"/>
              </w:rPr>
              <w:t>Utilization</w:t>
            </w:r>
          </w:p>
        </w:tc>
        <w:tc>
          <w:tcPr>
            <w:tcW w:type="dxa" w:w="2494"/>
          </w:tcPr>
          <w:p>
            <w:pPr>
              <w:spacing w:after="20"/>
            </w:pPr>
            <w:r/>
            <w:r>
              <w:rPr>
                <w:b w:val="0"/>
                <w:sz w:val="19"/>
              </w:rPr>
              <w:t>Billable / Available</w:t>
            </w:r>
          </w:p>
        </w:tc>
        <w:tc>
          <w:tcPr>
            <w:tcW w:type="dxa" w:w="5102"/>
          </w:tcPr>
          <w:p>
            <w:pPr>
              <w:spacing w:after="20"/>
            </w:pPr>
            <w:r/>
            <w:r>
              <w:rPr>
                <w:b w:val="0"/>
                <w:sz w:val="19"/>
              </w:rPr>
              <w:t xml:space="preserve">80h / 112h × 100 = </w:t>
            </w:r>
            <w:r>
              <w:rPr>
                <w:b/>
                <w:sz w:val="19"/>
              </w:rPr>
              <w:t>71%</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Khuyến nghị cho HeyE: dùng mẫu số Available kiểu Productive. Đây là mẫu số duy nhất không phạt oan người nghỉ phép — dùng lịch tĩnh kiểu Toggl thì người nghỉ 10 ngày tụt xuống 50% dù họ làm rất chăm những ngày có mặt.</w:t>
            </w:r>
          </w:p>
        </w:tc>
      </w:tr>
    </w:tbl>
    <w:p>
      <w:pPr>
        <w:spacing w:after="40"/>
      </w:pPr>
    </w:p>
    <w:p>
      <w:pPr>
        <w:pStyle w:val="Heading2"/>
      </w:pPr>
      <w:r>
        <w:t>1.2 Cạm bẫy Float — công thức cho ra màn hình vô dụng</w:t>
      </w:r>
    </w:p>
    <w:p>
      <w:pPr>
        <w:jc w:val="center"/>
      </w:pPr>
      <w:r>
        <w:drawing>
          <wp:inline xmlns:a="http://schemas.openxmlformats.org/drawingml/2006/main" xmlns:pic="http://schemas.openxmlformats.org/drawingml/2006/picture">
            <wp:extent cx="5903999" cy="2126094"/>
            <wp:docPr id="1" name="Picture 1"/>
            <wp:cNvGraphicFramePr>
              <a:graphicFrameLocks noChangeAspect="1"/>
            </wp:cNvGraphicFramePr>
            <a:graphic>
              <a:graphicData uri="http://schemas.openxmlformats.org/drawingml/2006/picture">
                <pic:pic>
                  <pic:nvPicPr>
                    <pic:cNvPr id="0" name="float-people-1.png"/>
                    <pic:cNvPicPr/>
                  </pic:nvPicPr>
                  <pic:blipFill>
                    <a:blip r:embed="rId9"/>
                    <a:stretch>
                      <a:fillRect/>
                    </a:stretch>
                  </pic:blipFill>
                  <pic:spPr>
                    <a:xfrm>
                      <a:off x="0" y="0"/>
                      <a:ext cx="5903999" cy="2126094"/>
                    </a:xfrm>
                    <a:prstGeom prst="rect"/>
                  </pic:spPr>
                </pic:pic>
              </a:graphicData>
            </a:graphic>
          </wp:inline>
        </w:drawing>
      </w:r>
    </w:p>
    <w:p>
      <w:pPr>
        <w:spacing w:after="240"/>
        <w:jc w:val="center"/>
      </w:pPr>
      <w:r>
        <w:rPr>
          <w:i/>
          <w:color w:val="6B6B80"/>
          <w:sz w:val="18"/>
        </w:rPr>
        <w:t>Hình 1 — Báo cáo People của Float</w:t>
      </w:r>
    </w:p>
    <w:p>
      <w:r>
        <w:rPr>
          <w:b w:val="0"/>
          <w:i w:val="0"/>
        </w:rPr>
        <w:t>Nhìn cột Billable %: mọi người đều 100%, dù Capacity 136h mà Scheduled chỉ 61.2h. Vì 100% giờ được phân bổ là billable.</w:t>
      </w: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b w:val="0"/>
                <w:sz w:val="19"/>
              </w:rPr>
              <w:t>Đây là chỉ số “chất lượng công việc được giao”, KHÔNG phải “mức bận”. Nếu HeyE copy nhầm công thức này sẽ ra màn hình ai cũng 100% và không phát hiện được ai quá tải.</w:t>
            </w:r>
          </w:p>
        </w:tc>
      </w:tr>
    </w:tbl>
    <w:p>
      <w:pPr>
        <w:spacing w:after="40"/>
      </w:pPr>
    </w:p>
    <w:p>
      <w:pPr>
        <w:pStyle w:val="Heading2"/>
      </w:pPr>
      <w:r>
        <w:t>1.3 Hai chỉ số utilization phải có cả hai</w:t>
      </w:r>
    </w:p>
    <w:p>
      <w:r>
        <w:rPr>
          <w:b w:val="0"/>
          <w:i w:val="0"/>
        </w:rPr>
        <w:t>Harvest phân biệt rõ nhất:</w:t>
      </w:r>
    </w:p>
    <w:p>
      <w:pPr>
        <w:pStyle w:val="ListBullet"/>
        <w:spacing w:after="80"/>
        <w:ind w:left="340"/>
      </w:pPr>
      <w:r>
        <w:rPr>
          <w:b/>
          <w:sz w:val="20"/>
        </w:rPr>
        <w:t>Billable utilization</w:t>
      </w:r>
      <w:r>
        <w:rPr>
          <w:sz w:val="20"/>
        </w:rPr>
        <w:t xml:space="preserve"> — </w:t>
      </w:r>
      <w:r>
        <w:rPr>
          <w:b w:val="0"/>
          <w:sz w:val="20"/>
        </w:rPr>
        <w:t>phần trăm thời gian làm việc dành cho việc trực tiếp sinh doanh thu. Công thức: giờ tính tiền chia giờ khả dụng.</w:t>
      </w:r>
    </w:p>
    <w:p>
      <w:pPr>
        <w:pStyle w:val="ListBullet"/>
        <w:spacing w:after="80"/>
        <w:ind w:left="340"/>
      </w:pPr>
      <w:r>
        <w:rPr>
          <w:b/>
          <w:sz w:val="20"/>
        </w:rPr>
        <w:t>Total utilization</w:t>
      </w:r>
      <w:r>
        <w:rPr>
          <w:sz w:val="20"/>
        </w:rPr>
        <w:t xml:space="preserve"> — </w:t>
      </w:r>
      <w:r>
        <w:rPr>
          <w:b w:val="0"/>
          <w:sz w:val="20"/>
        </w:rPr>
        <w:t>gồm cả việc nội bộ: họp, đào tạo, hành chính. Công thức: toàn bộ giờ đã làm chia giờ khả dụng.</w:t>
      </w:r>
    </w:p>
    <w:p>
      <w:r>
        <w:rPr>
          <w:b w:val="0"/>
          <w:i w:val="0"/>
        </w:rPr>
        <w:t>Khoảng cách giữa hai chỉ số này chính là chẩn đoán: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20"/>
            <w:shd w:val="clear" w:fill="5B3DF5"/>
          </w:tcPr>
          <w:p>
            <w:pPr>
              <w:spacing w:after="20"/>
            </w:pPr>
            <w:r/>
            <w:r>
              <w:rPr>
                <w:b/>
                <w:color w:val="FFFFFF"/>
                <w:sz w:val="19"/>
              </w:rPr>
              <w:t>Total</w:t>
            </w:r>
          </w:p>
        </w:tc>
        <w:tc>
          <w:tcPr>
            <w:tcW w:type="dxa" w:w="1020"/>
            <w:shd w:val="clear" w:fill="5B3DF5"/>
          </w:tcPr>
          <w:p>
            <w:pPr>
              <w:spacing w:after="20"/>
            </w:pPr>
            <w:r/>
            <w:r>
              <w:rPr>
                <w:b/>
                <w:color w:val="FFFFFF"/>
                <w:sz w:val="19"/>
              </w:rPr>
              <w:t>Billable</w:t>
            </w:r>
          </w:p>
        </w:tc>
        <w:tc>
          <w:tcPr>
            <w:tcW w:type="dxa" w:w="3175"/>
            <w:shd w:val="clear" w:fill="5B3DF5"/>
          </w:tcPr>
          <w:p>
            <w:pPr>
              <w:spacing w:after="20"/>
            </w:pPr>
            <w:r/>
            <w:r>
              <w:rPr>
                <w:b/>
                <w:color w:val="FFFFFF"/>
                <w:sz w:val="19"/>
              </w:rPr>
              <w:t>Nghĩa là</w:t>
            </w:r>
          </w:p>
        </w:tc>
        <w:tc>
          <w:tcPr>
            <w:tcW w:type="dxa" w:w="3855"/>
            <w:shd w:val="clear" w:fill="5B3DF5"/>
          </w:tcPr>
          <w:p>
            <w:pPr>
              <w:spacing w:after="20"/>
            </w:pPr>
            <w:r/>
            <w:r>
              <w:rPr>
                <w:b/>
                <w:color w:val="FFFFFF"/>
                <w:sz w:val="19"/>
              </w:rPr>
              <w:t>Việc cần làm</w:t>
            </w:r>
          </w:p>
        </w:tc>
      </w:tr>
      <w:tr>
        <w:tc>
          <w:tcPr>
            <w:tcW w:type="dxa" w:w="1020"/>
          </w:tcPr>
          <w:p>
            <w:pPr>
              <w:spacing w:after="20"/>
            </w:pPr>
            <w:r/>
            <w:r>
              <w:rPr>
                <w:b w:val="0"/>
                <w:sz w:val="19"/>
              </w:rPr>
              <w:t>95%</w:t>
            </w:r>
          </w:p>
        </w:tc>
        <w:tc>
          <w:tcPr>
            <w:tcW w:type="dxa" w:w="1020"/>
          </w:tcPr>
          <w:p>
            <w:pPr>
              <w:spacing w:after="20"/>
            </w:pPr>
            <w:r/>
            <w:r>
              <w:rPr>
                <w:b w:val="0"/>
                <w:sz w:val="19"/>
              </w:rPr>
              <w:t>45%</w:t>
            </w:r>
          </w:p>
        </w:tc>
        <w:tc>
          <w:tcPr>
            <w:tcW w:type="dxa" w:w="3175"/>
          </w:tcPr>
          <w:p>
            <w:pPr>
              <w:spacing w:after="20"/>
            </w:pPr>
            <w:r/>
            <w:r>
              <w:rPr>
                <w:b w:val="0"/>
                <w:sz w:val="19"/>
              </w:rPr>
              <w:t>Làm quần quật nhưng vào việc nội bộ</w:t>
            </w:r>
          </w:p>
        </w:tc>
        <w:tc>
          <w:tcPr>
            <w:tcW w:type="dxa" w:w="3855"/>
          </w:tcPr>
          <w:p>
            <w:pPr>
              <w:spacing w:after="20"/>
            </w:pPr>
            <w:r/>
            <w:r>
              <w:rPr>
                <w:b w:val="0"/>
                <w:sz w:val="19"/>
              </w:rPr>
              <w:t>Vấn đề phân công, không phải thiếu việc</w:t>
            </w:r>
          </w:p>
        </w:tc>
      </w:tr>
      <w:tr>
        <w:tc>
          <w:tcPr>
            <w:tcW w:type="dxa" w:w="1020"/>
          </w:tcPr>
          <w:p>
            <w:pPr>
              <w:spacing w:after="20"/>
            </w:pPr>
            <w:r/>
            <w:r>
              <w:rPr>
                <w:b w:val="0"/>
                <w:sz w:val="19"/>
              </w:rPr>
              <w:t>50%</w:t>
            </w:r>
          </w:p>
        </w:tc>
        <w:tc>
          <w:tcPr>
            <w:tcW w:type="dxa" w:w="1020"/>
          </w:tcPr>
          <w:p>
            <w:pPr>
              <w:spacing w:after="20"/>
            </w:pPr>
            <w:r/>
            <w:r>
              <w:rPr>
                <w:b w:val="0"/>
                <w:sz w:val="19"/>
              </w:rPr>
              <w:t>45%</w:t>
            </w:r>
          </w:p>
        </w:tc>
        <w:tc>
          <w:tcPr>
            <w:tcW w:type="dxa" w:w="3175"/>
          </w:tcPr>
          <w:p>
            <w:pPr>
              <w:spacing w:after="20"/>
            </w:pPr>
            <w:r/>
            <w:r>
              <w:rPr>
                <w:b w:val="0"/>
                <w:sz w:val="19"/>
              </w:rPr>
              <w:t>Thật sự rảnh</w:t>
            </w:r>
          </w:p>
        </w:tc>
        <w:tc>
          <w:tcPr>
            <w:tcW w:type="dxa" w:w="3855"/>
          </w:tcPr>
          <w:p>
            <w:pPr>
              <w:spacing w:after="20"/>
            </w:pPr>
            <w:r/>
            <w:r>
              <w:rPr>
                <w:b w:val="0"/>
                <w:sz w:val="19"/>
              </w:rPr>
              <w:t>Vấn đề thiếu việc</w:t>
            </w:r>
          </w:p>
        </w:tc>
      </w:tr>
      <w:tr>
        <w:tc>
          <w:tcPr>
            <w:tcW w:type="dxa" w:w="1020"/>
          </w:tcPr>
          <w:p>
            <w:pPr>
              <w:spacing w:after="20"/>
            </w:pPr>
            <w:r/>
            <w:r>
              <w:rPr>
                <w:b w:val="0"/>
                <w:sz w:val="19"/>
              </w:rPr>
              <w:t>&gt; 100%</w:t>
            </w:r>
          </w:p>
        </w:tc>
        <w:tc>
          <w:tcPr>
            <w:tcW w:type="dxa" w:w="1020"/>
          </w:tcPr>
          <w:p>
            <w:pPr>
              <w:spacing w:after="20"/>
            </w:pPr>
            <w:r/>
            <w:r>
              <w:rPr>
                <w:b w:val="0"/>
                <w:sz w:val="19"/>
              </w:rPr>
              <w:t>—</w:t>
            </w:r>
          </w:p>
        </w:tc>
        <w:tc>
          <w:tcPr>
            <w:tcW w:type="dxa" w:w="3175"/>
          </w:tcPr>
          <w:p>
            <w:pPr>
              <w:spacing w:after="20"/>
            </w:pPr>
            <w:r/>
            <w:r>
              <w:rPr>
                <w:b w:val="0"/>
                <w:sz w:val="19"/>
              </w:rPr>
              <w:t>Quá tải thật</w:t>
            </w:r>
          </w:p>
        </w:tc>
        <w:tc>
          <w:tcPr>
            <w:tcW w:type="dxa" w:w="3855"/>
          </w:tcPr>
          <w:p>
            <w:pPr>
              <w:spacing w:after="20"/>
            </w:pPr>
            <w:r/>
            <w:r>
              <w:rPr>
                <w:b w:val="0"/>
                <w:sz w:val="19"/>
              </w:rPr>
              <w:t>Giảm tải ngay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Một chỉ số đơn lẻ không phân biệt được hai ca đầu.</w:t>
            </w:r>
          </w:p>
        </w:tc>
      </w:tr>
    </w:tbl>
    <w:p>
      <w:pPr>
        <w:spacing w:after="40"/>
      </w:pPr>
    </w:p>
    <w:p>
      <w:r>
        <w:br w:type="page"/>
      </w:r>
    </w:p>
    <w:p>
      <w:pPr>
        <w:pStyle w:val="Heading2"/>
      </w:pPr>
      <w:r>
        <w:t>1.4 Lưới tải nhân sự — mô hình đáng học nhất</w:t>
      </w:r>
    </w:p>
    <w:p>
      <w:pPr>
        <w:jc w:val="center"/>
      </w:pPr>
      <w:r>
        <w:drawing>
          <wp:inline xmlns:a="http://schemas.openxmlformats.org/drawingml/2006/main" xmlns:pic="http://schemas.openxmlformats.org/drawingml/2006/picture">
            <wp:extent cx="5903999" cy="3857416"/>
            <wp:docPr id="2" name="Picture 2"/>
            <wp:cNvGraphicFramePr>
              <a:graphicFrameLocks noChangeAspect="1"/>
            </wp:cNvGraphicFramePr>
            <a:graphic>
              <a:graphicData uri="http://schemas.openxmlformats.org/drawingml/2006/picture">
                <pic:pic>
                  <pic:nvPicPr>
                    <pic:cNvPr id="0" name="mo-workload-i14.png"/>
                    <pic:cNvPicPr/>
                  </pic:nvPicPr>
                  <pic:blipFill>
                    <a:blip r:embed="rId10"/>
                    <a:stretch>
                      <a:fillRect/>
                    </a:stretch>
                  </pic:blipFill>
                  <pic:spPr>
                    <a:xfrm>
                      <a:off x="0" y="0"/>
                      <a:ext cx="5903999" cy="3857416"/>
                    </a:xfrm>
                    <a:prstGeom prst="rect"/>
                  </pic:spPr>
                </pic:pic>
              </a:graphicData>
            </a:graphic>
          </wp:inline>
        </w:drawing>
      </w:r>
    </w:p>
    <w:p>
      <w:pPr>
        <w:spacing w:after="240"/>
        <w:jc w:val="center"/>
      </w:pPr>
      <w:r>
        <w:rPr>
          <w:i/>
          <w:color w:val="6B6B80"/>
          <w:sz w:val="18"/>
        </w:rPr>
        <w:t>Hình 2 — Workload của Monday, tooltip “4 out of 3”</w:t>
      </w:r>
    </w:p>
    <w:p>
      <w:r>
        <w:rPr>
          <w:b w:val="0"/>
          <w:i w:val="0"/>
        </w:rPr>
        <w:t>Đây KHÔNG phải biểu đồ cột mà là lưới bong bóng: mỗi dòng một người, mỗi cột một tuần, mỗi ô một bong bóng.</w:t>
      </w:r>
    </w:p>
    <w:p>
      <w:pPr>
        <w:pStyle w:val="ListBullet"/>
        <w:spacing w:after="80"/>
        <w:ind w:left="340"/>
      </w:pPr>
      <w:r>
        <w:rPr>
          <w:b/>
          <w:sz w:val="20"/>
        </w:rPr>
        <w:t>Kích thước bong bóng</w:t>
      </w:r>
      <w:r>
        <w:rPr>
          <w:sz w:val="20"/>
        </w:rPr>
        <w:t xml:space="preserve"> — </w:t>
      </w:r>
      <w:r>
        <w:rPr>
          <w:b w:val="0"/>
          <w:sz w:val="20"/>
        </w:rPr>
        <w:t>khối lượng việc.</w:t>
      </w:r>
    </w:p>
    <w:p>
      <w:pPr>
        <w:pStyle w:val="ListBullet"/>
        <w:spacing w:after="80"/>
        <w:ind w:left="340"/>
      </w:pPr>
      <w:r>
        <w:rPr>
          <w:b/>
          <w:sz w:val="20"/>
        </w:rPr>
        <w:t>Màu</w:t>
      </w:r>
      <w:r>
        <w:rPr>
          <w:sz w:val="20"/>
        </w:rPr>
        <w:t xml:space="preserve"> — </w:t>
      </w:r>
      <w:r>
        <w:rPr>
          <w:b w:val="0"/>
          <w:sz w:val="20"/>
        </w:rPr>
        <w:t xml:space="preserve">xanh dương là trong ngưỡng, </w:t>
      </w:r>
      <w:r>
        <w:rPr>
          <w:b/>
          <w:sz w:val="20"/>
        </w:rPr>
        <w:t>đỏ là quá tải</w:t>
      </w:r>
      <w:r>
        <w:rPr>
          <w:b w:val="0"/>
          <w:sz w:val="20"/>
        </w:rPr>
        <w:t>.</w:t>
      </w:r>
    </w:p>
    <w:p>
      <w:pPr>
        <w:pStyle w:val="ListBullet"/>
        <w:spacing w:after="80"/>
        <w:ind w:left="340"/>
      </w:pPr>
      <w:r>
        <w:rPr>
          <w:b/>
          <w:sz w:val="20"/>
        </w:rPr>
        <w:t>Số góc dưới phải</w:t>
      </w:r>
      <w:r>
        <w:rPr>
          <w:sz w:val="20"/>
        </w:rPr>
        <w:t xml:space="preserve"> — </w:t>
      </w:r>
      <w:r>
        <w:rPr>
          <w:b w:val="0"/>
          <w:sz w:val="20"/>
        </w:rPr>
        <w:t>giá trị thực — số task hoặc số giờ.</w:t>
      </w:r>
    </w:p>
    <w:p>
      <w:pPr>
        <w:pStyle w:val="ListBullet"/>
        <w:spacing w:after="80"/>
        <w:ind w:left="340"/>
      </w:pPr>
      <w:r>
        <w:rPr>
          <w:b/>
          <w:sz w:val="20"/>
        </w:rPr>
        <w:t>Tooltip khi hover</w:t>
      </w:r>
      <w:r>
        <w:rPr>
          <w:sz w:val="20"/>
        </w:rPr>
        <w:t xml:space="preserve"> — </w:t>
      </w:r>
      <w:r>
        <w:rPr>
          <w:b w:val="0"/>
          <w:sz w:val="20"/>
        </w:rPr>
        <w:t>“4 out of 3” — sức chứa 3, đang gánh 4, kèm danh sách task và effort từng cái. Cách nói này dễ hiểu hơn hẳn “133%”.</w:t>
      </w:r>
    </w:p>
    <w:p>
      <w:pPr>
        <w:pStyle w:val="ListBullet"/>
        <w:spacing w:after="80"/>
        <w:ind w:left="340"/>
      </w:pPr>
      <w:r>
        <w:rPr>
          <w:b/>
          <w:sz w:val="20"/>
        </w:rPr>
        <w:t>Dòng Unassigned</w:t>
      </w:r>
      <w:r>
        <w:rPr>
          <w:sz w:val="20"/>
        </w:rPr>
        <w:t xml:space="preserve"> — </w:t>
      </w:r>
      <w:r>
        <w:rPr>
          <w:b w:val="0"/>
          <w:sz w:val="20"/>
        </w:rPr>
        <w:t>việc chưa giao ai, nằm cuối lưới.</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Đây là biểu đồ DUY NHẤT trả lời được câu “tuần sau ai rảnh”. ClickUp và Linear chỉ nói được hiện tại. Với người quản lý, biết trước mới xoay kịp.</w:t>
            </w:r>
          </w:p>
        </w:tc>
      </w:tr>
    </w:tbl>
    <w:p>
      <w:pPr>
        <w:spacing w:after="40"/>
      </w:pPr>
    </w:p>
    <w:p>
      <w:pPr>
        <w:jc w:val="center"/>
      </w:pPr>
      <w:r>
        <w:drawing>
          <wp:inline xmlns:a="http://schemas.openxmlformats.org/drawingml/2006/main" xmlns:pic="http://schemas.openxmlformats.org/drawingml/2006/picture">
            <wp:extent cx="5903999" cy="4374466"/>
            <wp:docPr id="3" name="Picture 3"/>
            <wp:cNvGraphicFramePr>
              <a:graphicFrameLocks noChangeAspect="1"/>
            </wp:cNvGraphicFramePr>
            <a:graphic>
              <a:graphicData uri="http://schemas.openxmlformats.org/drawingml/2006/picture">
                <pic:pic>
                  <pic:nvPicPr>
                    <pic:cNvPr id="0" name="mo-workload-i13.png"/>
                    <pic:cNvPicPr/>
                  </pic:nvPicPr>
                  <pic:blipFill>
                    <a:blip r:embed="rId11"/>
                    <a:stretch>
                      <a:fillRect/>
                    </a:stretch>
                  </pic:blipFill>
                  <pic:spPr>
                    <a:xfrm>
                      <a:off x="0" y="0"/>
                      <a:ext cx="5903999" cy="4374466"/>
                    </a:xfrm>
                    <a:prstGeom prst="rect"/>
                  </pic:spPr>
                </pic:pic>
              </a:graphicData>
            </a:graphic>
          </wp:inline>
        </w:drawing>
      </w:r>
    </w:p>
    <w:p>
      <w:pPr>
        <w:spacing w:after="240"/>
        <w:jc w:val="center"/>
      </w:pPr>
      <w:r>
        <w:rPr>
          <w:i/>
          <w:color w:val="6B6B80"/>
          <w:sz w:val="18"/>
        </w:rPr>
        <w:t>Hình 3 — Ngày lễ tô gạch chéo đỏ, cuối tuần gạch xám</w:t>
      </w:r>
    </w:p>
    <w:p>
      <w:r>
        <w:rPr>
          <w:b w:val="0"/>
          <w:i w:val="0"/>
        </w:rPr>
        <w:t>Monday tô gạch chéo cho ngày lễ kèm icon tam giác cảnh báo khi có task rơi vào ngày nghỉ. Rất hợp bối cảnh Việt Nam: Tết, 30/4, 2/9.</w:t>
      </w:r>
    </w:p>
    <w:p>
      <w:pPr>
        <w:jc w:val="center"/>
      </w:pPr>
      <w:r>
        <w:drawing>
          <wp:inline xmlns:a="http://schemas.openxmlformats.org/drawingml/2006/main" xmlns:pic="http://schemas.openxmlformats.org/drawingml/2006/picture">
            <wp:extent cx="5903999" cy="3776796"/>
            <wp:docPr id="4" name="Picture 4"/>
            <wp:cNvGraphicFramePr>
              <a:graphicFrameLocks noChangeAspect="1"/>
            </wp:cNvGraphicFramePr>
            <a:graphic>
              <a:graphicData uri="http://schemas.openxmlformats.org/drawingml/2006/picture">
                <pic:pic>
                  <pic:nvPicPr>
                    <pic:cNvPr id="0" name="asana-workload-overview.png"/>
                    <pic:cNvPicPr/>
                  </pic:nvPicPr>
                  <pic:blipFill>
                    <a:blip r:embed="rId12"/>
                    <a:stretch>
                      <a:fillRect/>
                    </a:stretch>
                  </pic:blipFill>
                  <pic:spPr>
                    <a:xfrm>
                      <a:off x="0" y="0"/>
                      <a:ext cx="5903999" cy="3776796"/>
                    </a:xfrm>
                    <a:prstGeom prst="rect"/>
                  </pic:spPr>
                </pic:pic>
              </a:graphicData>
            </a:graphic>
          </wp:inline>
        </w:drawing>
      </w:r>
    </w:p>
    <w:p>
      <w:pPr>
        <w:spacing w:after="240"/>
        <w:jc w:val="center"/>
      </w:pPr>
      <w:r>
        <w:rPr>
          <w:i/>
          <w:color w:val="6B6B80"/>
          <w:sz w:val="18"/>
        </w:rPr>
        <w:t>Hình 4 — Workload của Asana, cách vẽ khác</w:t>
      </w:r>
    </w:p>
    <w:p>
      <w:r>
        <w:rPr>
          <w:b w:val="0"/>
          <w:i w:val="0"/>
        </w:rPr>
        <w:t>Asana làm cùng bài toán nhưng vẽ khác: mỗi người một hàng biểu đồ vùng nhỏ, có đường ngang nét đứt đỏ đánh dấu ngưỡng, phần vượt tô đỏ. Kéo thả task ngay trên biểu đồ để giao lại người khác.</w:t>
      </w:r>
    </w:p>
    <w:p>
      <w:pPr>
        <w:jc w:val="center"/>
      </w:pPr>
      <w:r>
        <w:drawing>
          <wp:inline xmlns:a="http://schemas.openxmlformats.org/drawingml/2006/main" xmlns:pic="http://schemas.openxmlformats.org/drawingml/2006/picture">
            <wp:extent cx="5903999" cy="3078843"/>
            <wp:docPr id="5" name="Picture 5"/>
            <wp:cNvGraphicFramePr>
              <a:graphicFrameLocks noChangeAspect="1"/>
            </wp:cNvGraphicFramePr>
            <a:graphic>
              <a:graphicData uri="http://schemas.openxmlformats.org/drawingml/2006/picture">
                <pic:pic>
                  <pic:nvPicPr>
                    <pic:cNvPr id="0" name="asana-workload-set-capacity.png"/>
                    <pic:cNvPicPr/>
                  </pic:nvPicPr>
                  <pic:blipFill>
                    <a:blip r:embed="rId13"/>
                    <a:stretch>
                      <a:fillRect/>
                    </a:stretch>
                  </pic:blipFill>
                  <pic:spPr>
                    <a:xfrm>
                      <a:off x="0" y="0"/>
                      <a:ext cx="5903999" cy="3078843"/>
                    </a:xfrm>
                    <a:prstGeom prst="rect"/>
                  </pic:spPr>
                </pic:pic>
              </a:graphicData>
            </a:graphic>
          </wp:inline>
        </w:drawing>
      </w:r>
    </w:p>
    <w:p>
      <w:pPr>
        <w:spacing w:after="240"/>
        <w:jc w:val="center"/>
      </w:pPr>
      <w:r>
        <w:rPr>
          <w:i/>
          <w:color w:val="6B6B80"/>
          <w:sz w:val="18"/>
        </w:rPr>
        <w:t>Hình 5 — Đặt ngưỡng capacity trong Asana</w:t>
      </w:r>
    </w:p>
    <w:p>
      <w:r>
        <w:rPr>
          <w:b w:val="0"/>
          <w:i w:val="0"/>
        </w:rPr>
        <w:t>Mặc định 40 giờ mỗi người mỗi tuần, cho sửa riêng từng người.</w:t>
      </w:r>
    </w:p>
    <w:p>
      <w:pPr>
        <w:pStyle w:val="Heading2"/>
      </w:pPr>
      <w:r>
        <w:t>1.5 Bẫy quy đổi capacity theo khung thời gian</w:t>
      </w:r>
    </w:p>
    <w:p>
      <w:r>
        <w:rPr>
          <w:b w:val="0"/>
          <w:i w:val="0"/>
        </w:rPr>
        <w:t>Tài liệu của chính Monday phải cảnh báo chỗ này:</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fill="5B3DF5"/>
          </w:tcPr>
          <w:p>
            <w:pPr>
              <w:spacing w:after="20"/>
            </w:pPr>
            <w:r/>
            <w:r>
              <w:rPr>
                <w:b/>
                <w:color w:val="FFFFFF"/>
                <w:sz w:val="19"/>
              </w:rPr>
              <w:t>Xem theo</w:t>
            </w:r>
          </w:p>
        </w:tc>
        <w:tc>
          <w:tcPr>
            <w:tcW w:type="dxa" w:w="3402"/>
            <w:shd w:val="clear" w:fill="5B3DF5"/>
          </w:tcPr>
          <w:p>
            <w:pPr>
              <w:spacing w:after="20"/>
            </w:pPr>
            <w:r/>
            <w:r>
              <w:rPr>
                <w:b/>
                <w:color w:val="FFFFFF"/>
                <w:sz w:val="19"/>
              </w:rPr>
              <w:t>Capacity được hiểu là</w:t>
            </w:r>
          </w:p>
        </w:tc>
        <w:tc>
          <w:tcPr>
            <w:tcW w:type="dxa" w:w="4195"/>
            <w:shd w:val="clear" w:fill="5B3DF5"/>
          </w:tcPr>
          <w:p>
            <w:pPr>
              <w:spacing w:after="20"/>
            </w:pPr>
            <w:r/>
            <w:r>
              <w:rPr>
                <w:b/>
                <w:color w:val="FFFFFF"/>
                <w:sz w:val="19"/>
              </w:rPr>
              <w:t>Ví dụ với capacity 20h/tuần</w:t>
            </w:r>
          </w:p>
        </w:tc>
      </w:tr>
      <w:tr>
        <w:tc>
          <w:tcPr>
            <w:tcW w:type="dxa" w:w="1474"/>
          </w:tcPr>
          <w:p>
            <w:pPr>
              <w:spacing w:after="20"/>
            </w:pPr>
            <w:r/>
            <w:r>
              <w:rPr>
                <w:b w:val="0"/>
                <w:sz w:val="19"/>
              </w:rPr>
              <w:t>Tuần</w:t>
            </w:r>
          </w:p>
        </w:tc>
        <w:tc>
          <w:tcPr>
            <w:tcW w:type="dxa" w:w="3402"/>
          </w:tcPr>
          <w:p>
            <w:pPr>
              <w:spacing w:after="20"/>
            </w:pPr>
            <w:r/>
            <w:r>
              <w:rPr>
                <w:b w:val="0"/>
                <w:sz w:val="19"/>
              </w:rPr>
              <w:t>đúng con số đã đặt</w:t>
            </w:r>
          </w:p>
        </w:tc>
        <w:tc>
          <w:tcPr>
            <w:tcW w:type="dxa" w:w="4195"/>
          </w:tcPr>
          <w:p>
            <w:pPr>
              <w:spacing w:after="20"/>
            </w:pPr>
            <w:r/>
            <w:r>
              <w:rPr>
                <w:b w:val="0"/>
                <w:sz w:val="19"/>
              </w:rPr>
              <w:t>20h</w:t>
            </w:r>
          </w:p>
        </w:tc>
      </w:tr>
      <w:tr>
        <w:tc>
          <w:tcPr>
            <w:tcW w:type="dxa" w:w="1474"/>
          </w:tcPr>
          <w:p>
            <w:pPr>
              <w:spacing w:after="20"/>
            </w:pPr>
            <w:r/>
            <w:r>
              <w:rPr>
                <w:b w:val="0"/>
                <w:sz w:val="19"/>
              </w:rPr>
              <w:t>Ngày</w:t>
            </w:r>
          </w:p>
        </w:tc>
        <w:tc>
          <w:tcPr>
            <w:tcW w:type="dxa" w:w="3402"/>
          </w:tcPr>
          <w:p>
            <w:pPr>
              <w:spacing w:after="20"/>
            </w:pPr>
            <w:r/>
            <w:r>
              <w:rPr>
                <w:b/>
                <w:sz w:val="19"/>
              </w:rPr>
              <w:t>chia đều cho 5 ngày làm việc</w:t>
            </w:r>
          </w:p>
        </w:tc>
        <w:tc>
          <w:tcPr>
            <w:tcW w:type="dxa" w:w="4195"/>
          </w:tcPr>
          <w:p>
            <w:pPr>
              <w:spacing w:after="20"/>
            </w:pPr>
            <w:r/>
            <w:r>
              <w:rPr>
                <w:b w:val="0"/>
                <w:sz w:val="19"/>
              </w:rPr>
              <w:t>4h mỗi ngày</w:t>
            </w:r>
          </w:p>
        </w:tc>
      </w:tr>
      <w:tr>
        <w:tc>
          <w:tcPr>
            <w:tcW w:type="dxa" w:w="1474"/>
          </w:tcPr>
          <w:p>
            <w:pPr>
              <w:spacing w:after="20"/>
            </w:pPr>
            <w:r/>
            <w:r>
              <w:rPr>
                <w:b w:val="0"/>
                <w:sz w:val="19"/>
              </w:rPr>
              <w:t>Tháng</w:t>
            </w:r>
          </w:p>
        </w:tc>
        <w:tc>
          <w:tcPr>
            <w:tcW w:type="dxa" w:w="3402"/>
          </w:tcPr>
          <w:p>
            <w:pPr>
              <w:spacing w:after="20"/>
            </w:pPr>
            <w:r/>
            <w:r>
              <w:rPr>
                <w:b/>
                <w:sz w:val="19"/>
              </w:rPr>
              <w:t>nhân 4 tuần</w:t>
            </w:r>
          </w:p>
        </w:tc>
        <w:tc>
          <w:tcPr>
            <w:tcW w:type="dxa" w:w="4195"/>
          </w:tcPr>
          <w:p>
            <w:pPr>
              <w:spacing w:after="20"/>
            </w:pPr>
            <w:r/>
            <w:r>
              <w:rPr>
                <w:b w:val="0"/>
                <w:sz w:val="19"/>
              </w:rPr>
              <w:t>80h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b w:val="0"/>
                <w:sz w:val="19"/>
              </w:rPr>
              <w:t>Nếu HeyE cho đổi khung thời gian, phải nói rõ quy đổi này trên giao diện. Không thì người dùng đặt 20h/tuần rồi xem theo tháng sẽ thấy con số lạ.</w:t>
            </w:r>
          </w:p>
        </w:tc>
      </w:tr>
    </w:tbl>
    <w:p>
      <w:pPr>
        <w:spacing w:after="40"/>
      </w:pPr>
    </w:p>
    <w:p>
      <w:pPr>
        <w:pStyle w:val="Heading2"/>
      </w:pPr>
      <w:r>
        <w:t>1.6 Ba cách hiện quá tải</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fill="5B3DF5"/>
          </w:tcPr>
          <w:p>
            <w:pPr>
              <w:spacing w:after="20"/>
            </w:pPr>
            <w:r/>
            <w:r>
              <w:rPr>
                <w:b/>
                <w:color w:val="FFFFFF"/>
                <w:sz w:val="19"/>
              </w:rPr>
              <w:t>Cách</w:t>
            </w:r>
          </w:p>
        </w:tc>
        <w:tc>
          <w:tcPr>
            <w:tcW w:type="dxa" w:w="1474"/>
            <w:shd w:val="clear" w:fill="5B3DF5"/>
          </w:tcPr>
          <w:p>
            <w:pPr>
              <w:spacing w:after="20"/>
            </w:pPr>
            <w:r/>
            <w:r>
              <w:rPr>
                <w:b/>
                <w:color w:val="FFFFFF"/>
                <w:sz w:val="19"/>
              </w:rPr>
              <w:t>Sản phẩm</w:t>
            </w:r>
          </w:p>
        </w:tc>
        <w:tc>
          <w:tcPr>
            <w:tcW w:type="dxa" w:w="5216"/>
            <w:shd w:val="clear" w:fill="5B3DF5"/>
          </w:tcPr>
          <w:p>
            <w:pPr>
              <w:spacing w:after="20"/>
            </w:pPr>
            <w:r/>
            <w:r>
              <w:rPr>
                <w:b/>
                <w:color w:val="FFFFFF"/>
                <w:sz w:val="19"/>
              </w:rPr>
              <w:t>Đánh giá</w:t>
            </w:r>
          </w:p>
        </w:tc>
      </w:tr>
      <w:tr>
        <w:tc>
          <w:tcPr>
            <w:tcW w:type="dxa" w:w="2381"/>
          </w:tcPr>
          <w:p>
            <w:pPr>
              <w:spacing w:after="20"/>
            </w:pPr>
            <w:r/>
            <w:r>
              <w:rPr>
                <w:b/>
                <w:sz w:val="19"/>
              </w:rPr>
              <w:t>Cột giờ vượt tuyệt đối</w:t>
            </w:r>
          </w:p>
        </w:tc>
        <w:tc>
          <w:tcPr>
            <w:tcW w:type="dxa" w:w="1474"/>
          </w:tcPr>
          <w:p>
            <w:pPr>
              <w:spacing w:after="20"/>
            </w:pPr>
            <w:r/>
            <w:r>
              <w:rPr>
                <w:b w:val="0"/>
                <w:sz w:val="19"/>
              </w:rPr>
              <w:t>Float</w:t>
            </w:r>
          </w:p>
        </w:tc>
        <w:tc>
          <w:tcPr>
            <w:tcW w:type="dxa" w:w="5216"/>
          </w:tcPr>
          <w:p>
            <w:pPr>
              <w:spacing w:after="20"/>
            </w:pPr>
            <w:r/>
            <w:r>
              <w:rPr>
                <w:b/>
                <w:sz w:val="19"/>
              </w:rPr>
              <w:t>Rõ nhất.</w:t>
            </w:r>
            <w:r>
              <w:rPr>
                <w:b w:val="0"/>
                <w:sz w:val="19"/>
              </w:rPr>
              <w:t xml:space="preserve"> “Vượt 3 giờ” hành động được ngay, không phải tính ngược</w:t>
            </w:r>
          </w:p>
        </w:tc>
      </w:tr>
      <w:tr>
        <w:tc>
          <w:tcPr>
            <w:tcW w:type="dxa" w:w="2381"/>
          </w:tcPr>
          <w:p>
            <w:pPr>
              <w:spacing w:after="20"/>
            </w:pPr>
            <w:r/>
            <w:r>
              <w:rPr>
                <w:b w:val="0"/>
                <w:sz w:val="19"/>
              </w:rPr>
              <w:t>Bong bóng đỏ có tooltip</w:t>
            </w:r>
          </w:p>
        </w:tc>
        <w:tc>
          <w:tcPr>
            <w:tcW w:type="dxa" w:w="1474"/>
          </w:tcPr>
          <w:p>
            <w:pPr>
              <w:spacing w:after="20"/>
            </w:pPr>
            <w:r/>
            <w:r>
              <w:rPr>
                <w:b w:val="0"/>
                <w:sz w:val="19"/>
              </w:rPr>
              <w:t>Monday</w:t>
            </w:r>
          </w:p>
        </w:tc>
        <w:tc>
          <w:tcPr>
            <w:tcW w:type="dxa" w:w="5216"/>
          </w:tcPr>
          <w:p>
            <w:pPr>
              <w:spacing w:after="20"/>
            </w:pPr>
            <w:r/>
            <w:r>
              <w:rPr>
                <w:b w:val="0"/>
                <w:sz w:val="19"/>
              </w:rPr>
              <w:t>Trực quan, nhìn một giây biết ai đỏ</w:t>
            </w:r>
          </w:p>
        </w:tc>
      </w:tr>
      <w:tr>
        <w:tc>
          <w:tcPr>
            <w:tcW w:type="dxa" w:w="2381"/>
          </w:tcPr>
          <w:p>
            <w:pPr>
              <w:spacing w:after="20"/>
            </w:pPr>
            <w:r/>
            <w:r>
              <w:rPr>
                <w:b w:val="0"/>
                <w:sz w:val="19"/>
              </w:rPr>
              <w:t>Gradient màu đậm dần</w:t>
            </w:r>
          </w:p>
        </w:tc>
        <w:tc>
          <w:tcPr>
            <w:tcW w:type="dxa" w:w="1474"/>
          </w:tcPr>
          <w:p>
            <w:pPr>
              <w:spacing w:after="20"/>
            </w:pPr>
            <w:r/>
            <w:r>
              <w:rPr>
                <w:b w:val="0"/>
                <w:sz w:val="19"/>
              </w:rPr>
              <w:t>Productive</w:t>
            </w:r>
          </w:p>
        </w:tc>
        <w:tc>
          <w:tcPr>
            <w:tcW w:type="dxa" w:w="5216"/>
          </w:tcPr>
          <w:p>
            <w:pPr>
              <w:spacing w:after="20"/>
            </w:pPr>
            <w:r/>
            <w:r>
              <w:rPr>
                <w:b w:val="0"/>
                <w:sz w:val="19"/>
              </w:rPr>
              <w:t>Đẹp cho lưới lịch nhưng không đọc được con số</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Float tách “Còn rảnh” và “Vượt giờ” thành HAI CỘT DƯƠNG riêng, không dùng một cột có thể âm. Sạch hơn nhiều — cột âm dương lẫn lộn khó quét mắt và khó tô màu.</w:t>
            </w:r>
          </w:p>
        </w:tc>
      </w:tr>
    </w:tbl>
    <w:p>
      <w:pPr>
        <w:spacing w:after="40"/>
      </w:pPr>
    </w:p>
    <w:p>
      <w:pPr>
        <w:pStyle w:val="Heading2"/>
      </w:pPr>
      <w:r>
        <w:t>1.7 Capacity với người bán thời gian và người vào giữa tháng</w:t>
      </w:r>
    </w:p>
    <w:p>
      <w:pPr>
        <w:jc w:val="center"/>
      </w:pPr>
      <w:r>
        <w:drawing>
          <wp:inline xmlns:a="http://schemas.openxmlformats.org/drawingml/2006/main" xmlns:pic="http://schemas.openxmlformats.org/drawingml/2006/picture">
            <wp:extent cx="5903999" cy="3643088"/>
            <wp:docPr id="6" name="Picture 6"/>
            <wp:cNvGraphicFramePr>
              <a:graphicFrameLocks noChangeAspect="1"/>
            </wp:cNvGraphicFramePr>
            <a:graphic>
              <a:graphicData uri="http://schemas.openxmlformats.org/drawingml/2006/picture">
                <pic:pic>
                  <pic:nvPicPr>
                    <pic:cNvPr id="0" name="prod-cap-1.png"/>
                    <pic:cNvPicPr/>
                  </pic:nvPicPr>
                  <pic:blipFill>
                    <a:blip r:embed="rId14"/>
                    <a:stretch>
                      <a:fillRect/>
                    </a:stretch>
                  </pic:blipFill>
                  <pic:spPr>
                    <a:xfrm>
                      <a:off x="0" y="0"/>
                      <a:ext cx="5903999" cy="3643088"/>
                    </a:xfrm>
                    <a:prstGeom prst="rect"/>
                  </pic:spPr>
                </pic:pic>
              </a:graphicData>
            </a:graphic>
          </wp:inline>
        </w:drawing>
      </w:r>
    </w:p>
    <w:p>
      <w:pPr>
        <w:spacing w:after="240"/>
        <w:jc w:val="center"/>
      </w:pPr>
      <w:r>
        <w:rPr>
          <w:i/>
          <w:color w:val="6B6B80"/>
          <w:sz w:val="18"/>
        </w:rPr>
        <w:t>Hình 6 — Form cost rate của Productive</w:t>
      </w:r>
    </w:p>
    <w:p>
      <w:r>
        <w:rPr>
          <w:b w:val="0"/>
          <w:i w:val="0"/>
        </w:rPr>
        <w:t>Cấu trúc này gần như trùng khớp với bảng cost_rates của HeyE — lưới 7 ô Mon–Sun nhập giờ riêng, ngày bắt đầu và kết thúc, lịch nghỉ lễ.</w:t>
      </w:r>
    </w:p>
    <w:p>
      <w:pPr>
        <w:pStyle w:val="ListBullet"/>
        <w:spacing w:after="80"/>
        <w:ind w:left="340"/>
      </w:pPr>
      <w:r>
        <w:rPr>
          <w:b/>
          <w:sz w:val="20"/>
        </w:rPr>
        <w:t>Bán thời gian</w:t>
      </w:r>
      <w:r>
        <w:rPr>
          <w:sz w:val="20"/>
        </w:rPr>
        <w:t xml:space="preserve"> — </w:t>
      </w:r>
      <w:r>
        <w:rPr>
          <w:b w:val="0"/>
          <w:sz w:val="20"/>
        </w:rPr>
        <w:t>không dùng hệ số phần trăm. Nhập thẳng giờ từng ngày, ví dụ Mon 8 · Tue 8 · Wed 4 · Thu 0 · Fri 0. Capacity tự đúng, không cần logic riêng.</w:t>
      </w:r>
    </w:p>
    <w:p>
      <w:pPr>
        <w:pStyle w:val="ListBullet"/>
        <w:spacing w:after="80"/>
        <w:ind w:left="340"/>
      </w:pPr>
      <w:r>
        <w:rPr>
          <w:b/>
          <w:sz w:val="20"/>
        </w:rPr>
        <w:t>Vào giữa tháng</w:t>
      </w:r>
      <w:r>
        <w:rPr>
          <w:sz w:val="20"/>
        </w:rPr>
        <w:t xml:space="preserve"> — </w:t>
      </w:r>
      <w:r>
        <w:rPr>
          <w:b w:val="0"/>
          <w:sz w:val="20"/>
        </w:rPr>
        <w:t>ngày bắt đầu cắt capacity từ ngày vào. Người vào 15/03 chỉ tính capacity nửa sau tháng 3, nên utilization tháng đầu không bị bóp méo. Đây là lỗi kinh điển nếu không xử lý.</w:t>
      </w:r>
    </w:p>
    <w:p>
      <w:pPr>
        <w:pStyle w:val="ListBullet"/>
        <w:spacing w:after="80"/>
        <w:ind w:left="340"/>
      </w:pPr>
      <w:r>
        <w:rPr>
          <w:b/>
          <w:sz w:val="20"/>
        </w:rPr>
        <w:t>Ngày lễ</w:t>
      </w:r>
      <w:r>
        <w:rPr>
          <w:sz w:val="20"/>
        </w:rPr>
        <w:t xml:space="preserve"> — </w:t>
      </w:r>
      <w:r>
        <w:rPr>
          <w:b w:val="0"/>
          <w:sz w:val="20"/>
        </w:rPr>
        <w:t>trừ vào Capacity. Nghỉ phép trừ tiếp ra Available.</w:t>
      </w:r>
    </w:p>
    <w:p>
      <w:pPr>
        <w:jc w:val="center"/>
      </w:pPr>
      <w:r>
        <w:drawing>
          <wp:inline xmlns:a="http://schemas.openxmlformats.org/drawingml/2006/main" xmlns:pic="http://schemas.openxmlformats.org/drawingml/2006/picture">
            <wp:extent cx="5903999" cy="3016436"/>
            <wp:docPr id="7" name="Picture 7"/>
            <wp:cNvGraphicFramePr>
              <a:graphicFrameLocks noChangeAspect="1"/>
            </wp:cNvGraphicFramePr>
            <a:graphic>
              <a:graphicData uri="http://schemas.openxmlformats.org/drawingml/2006/picture">
                <pic:pic>
                  <pic:nvPicPr>
                    <pic:cNvPr id="0" name="prod-cap-4.png"/>
                    <pic:cNvPicPr/>
                  </pic:nvPicPr>
                  <pic:blipFill>
                    <a:blip r:embed="rId15"/>
                    <a:stretch>
                      <a:fillRect/>
                    </a:stretch>
                  </pic:blipFill>
                  <pic:spPr>
                    <a:xfrm>
                      <a:off x="0" y="0"/>
                      <a:ext cx="5903999" cy="3016436"/>
                    </a:xfrm>
                    <a:prstGeom prst="rect"/>
                  </pic:spPr>
                </pic:pic>
              </a:graphicData>
            </a:graphic>
          </wp:inline>
        </w:drawing>
      </w:r>
    </w:p>
    <w:p>
      <w:pPr>
        <w:spacing w:after="240"/>
        <w:jc w:val="center"/>
      </w:pPr>
      <w:r>
        <w:rPr>
          <w:i/>
          <w:color w:val="6B6B80"/>
          <w:sz w:val="18"/>
        </w:rPr>
        <w:t>Hình 7 — Biểu đồ Capacity và Availability</w:t>
      </w:r>
    </w:p>
    <w:p>
      <w:r>
        <w:rPr>
          <w:b w:val="0"/>
          <w:i w:val="0"/>
        </w:rPr>
        <w:t>Cột vàng Available 136h cạnh cột đỏ Capacity 176h. Khoảng hở giữa hai cột chính là thời gian nghỉ. HeyE nên copy dạng này.</w:t>
      </w:r>
    </w:p>
    <w:p>
      <w:pPr>
        <w:pStyle w:val="Heading2"/>
      </w:pPr>
      <w:r>
        <w:t>1.8 Ngưỡng cảnh báo — số cụ thể</w:t>
      </w:r>
    </w:p>
    <w:p>
      <w:r>
        <w:rPr>
          <w:b w:val="0"/>
          <w:i w:val="0"/>
        </w:rPr>
        <w:t>Toggl là sản phẩm duy nhất công bố ngưỡng có màu rõ ràng:</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fill="5B3DF5"/>
          </w:tcPr>
          <w:p>
            <w:pPr>
              <w:spacing w:after="20"/>
            </w:pPr>
            <w:r/>
            <w:r>
              <w:rPr>
                <w:b/>
                <w:color w:val="FFFFFF"/>
                <w:sz w:val="19"/>
              </w:rPr>
              <w:t>Mức</w:t>
            </w:r>
          </w:p>
        </w:tc>
        <w:tc>
          <w:tcPr>
            <w:tcW w:type="dxa" w:w="1928"/>
            <w:shd w:val="clear" w:fill="5B3DF5"/>
          </w:tcPr>
          <w:p>
            <w:pPr>
              <w:spacing w:after="20"/>
            </w:pPr>
            <w:r/>
            <w:r>
              <w:rPr>
                <w:b/>
                <w:color w:val="FFFFFF"/>
                <w:sz w:val="19"/>
              </w:rPr>
              <w:t>Màu</w:t>
            </w:r>
          </w:p>
        </w:tc>
        <w:tc>
          <w:tcPr>
            <w:tcW w:type="dxa" w:w="5669"/>
            <w:shd w:val="clear" w:fill="5B3DF5"/>
          </w:tcPr>
          <w:p>
            <w:pPr>
              <w:spacing w:after="20"/>
            </w:pPr>
            <w:r/>
            <w:r>
              <w:rPr>
                <w:b/>
                <w:color w:val="FFFFFF"/>
                <w:sz w:val="19"/>
              </w:rPr>
              <w:t>Nghĩa</w:t>
            </w:r>
          </w:p>
        </w:tc>
      </w:tr>
      <w:tr>
        <w:tc>
          <w:tcPr>
            <w:tcW w:type="dxa" w:w="1474"/>
          </w:tcPr>
          <w:p>
            <w:pPr>
              <w:spacing w:after="20"/>
            </w:pPr>
            <w:r/>
            <w:r>
              <w:rPr>
                <w:b w:val="0"/>
                <w:sz w:val="19"/>
              </w:rPr>
              <w:t>≥ 80%</w:t>
            </w:r>
          </w:p>
        </w:tc>
        <w:tc>
          <w:tcPr>
            <w:tcW w:type="dxa" w:w="1928"/>
          </w:tcPr>
          <w:p>
            <w:pPr>
              <w:spacing w:after="20"/>
            </w:pPr>
            <w:r/>
            <w:r>
              <w:rPr>
                <w:b w:val="0"/>
                <w:sz w:val="19"/>
              </w:rPr>
              <w:t>bình thường</w:t>
            </w:r>
          </w:p>
        </w:tc>
        <w:tc>
          <w:tcPr>
            <w:tcW w:type="dxa" w:w="5669"/>
          </w:tcPr>
          <w:p>
            <w:pPr>
              <w:spacing w:after="20"/>
            </w:pPr>
            <w:r/>
            <w:r>
              <w:rPr>
                <w:b w:val="0"/>
                <w:sz w:val="19"/>
              </w:rPr>
              <w:t>Đạt mục tiêu</w:t>
            </w:r>
          </w:p>
        </w:tc>
      </w:tr>
      <w:tr>
        <w:tc>
          <w:tcPr>
            <w:tcW w:type="dxa" w:w="1474"/>
          </w:tcPr>
          <w:p>
            <w:pPr>
              <w:spacing w:after="20"/>
            </w:pPr>
            <w:r/>
            <w:r>
              <w:rPr>
                <w:b w:val="0"/>
                <w:sz w:val="19"/>
              </w:rPr>
              <w:t>71–79%</w:t>
            </w:r>
          </w:p>
        </w:tc>
        <w:tc>
          <w:tcPr>
            <w:tcW w:type="dxa" w:w="1928"/>
          </w:tcPr>
          <w:p>
            <w:pPr>
              <w:spacing w:after="20"/>
            </w:pPr>
            <w:r/>
            <w:r>
              <w:rPr>
                <w:b/>
                <w:sz w:val="19"/>
              </w:rPr>
              <w:t>vàng nhạt</w:t>
            </w:r>
          </w:p>
        </w:tc>
        <w:tc>
          <w:tcPr>
            <w:tcW w:type="dxa" w:w="5669"/>
          </w:tcPr>
          <w:p>
            <w:pPr>
              <w:spacing w:after="20"/>
            </w:pPr>
            <w:r/>
            <w:r>
              <w:rPr>
                <w:b w:val="0"/>
                <w:sz w:val="19"/>
              </w:rPr>
              <w:t>Dưới mục tiêu</w:t>
            </w:r>
          </w:p>
        </w:tc>
      </w:tr>
      <w:tr>
        <w:tc>
          <w:tcPr>
            <w:tcW w:type="dxa" w:w="1474"/>
          </w:tcPr>
          <w:p>
            <w:pPr>
              <w:spacing w:after="20"/>
            </w:pPr>
            <w:r/>
            <w:r>
              <w:rPr>
                <w:b w:val="0"/>
                <w:sz w:val="19"/>
              </w:rPr>
              <w:t>&lt; 70%</w:t>
            </w:r>
          </w:p>
        </w:tc>
        <w:tc>
          <w:tcPr>
            <w:tcW w:type="dxa" w:w="1928"/>
          </w:tcPr>
          <w:p>
            <w:pPr>
              <w:spacing w:after="20"/>
            </w:pPr>
            <w:r/>
            <w:r>
              <w:rPr>
                <w:b/>
                <w:sz w:val="19"/>
              </w:rPr>
              <w:t>đỏ nhạt</w:t>
            </w:r>
          </w:p>
        </w:tc>
        <w:tc>
          <w:tcPr>
            <w:tcW w:type="dxa" w:w="5669"/>
          </w:tcPr>
          <w:p>
            <w:pPr>
              <w:spacing w:after="20"/>
            </w:pPr>
            <w:r/>
            <w:r>
              <w:rPr>
                <w:b w:val="0"/>
                <w:sz w:val="19"/>
              </w:rPr>
              <w:t>Thấp hơn hẳn mục tiêu</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Lưu ý hướng cảnh báo: Toggl tô đỏ khi utilization THẤP, không phải cao. Họ coi utilization thấp là mất tiền.</w:t>
            </w:r>
          </w:p>
        </w:tc>
      </w:tr>
    </w:tbl>
    <w:p>
      <w:pPr>
        <w:spacing w:after="40"/>
      </w:pPr>
    </w:p>
    <w:p>
      <w:r>
        <w:rPr>
          <w:b w:val="0"/>
          <w:i w:val="0"/>
        </w:rPr>
        <w:t>Float phân ba trạng thái, trong đó trạng thái giữa rất tinh tế:</w:t>
      </w:r>
    </w:p>
    <w:p>
      <w:pPr>
        <w:pStyle w:val="ListBullet"/>
        <w:spacing w:after="80"/>
        <w:ind w:left="340"/>
      </w:pPr>
      <w:r>
        <w:rPr>
          <w:b/>
          <w:sz w:val="20"/>
        </w:rPr>
        <w:t>Xám — trong ngưỡng</w:t>
      </w:r>
      <w:r>
        <w:rPr>
          <w:sz w:val="20"/>
        </w:rPr>
        <w:t xml:space="preserve"> — </w:t>
      </w:r>
      <w:r>
        <w:rPr>
          <w:b w:val="0"/>
          <w:sz w:val="20"/>
        </w:rPr>
        <w:t>dưới 100% và không có giờ vượt.</w:t>
      </w:r>
    </w:p>
    <w:p>
      <w:pPr>
        <w:pStyle w:val="ListBullet"/>
        <w:spacing w:after="80"/>
        <w:ind w:left="340"/>
      </w:pPr>
      <w:r>
        <w:rPr>
          <w:b/>
          <w:sz w:val="20"/>
        </w:rPr>
        <w:t>Cam — phân bổ lệch</w:t>
      </w:r>
      <w:r>
        <w:rPr>
          <w:sz w:val="20"/>
        </w:rPr>
        <w:t xml:space="preserve"> — </w:t>
      </w:r>
      <w:r>
        <w:rPr>
          <w:b w:val="0"/>
          <w:sz w:val="20"/>
        </w:rPr>
        <w:t>tổng dưới 100% NHƯNG vẫn có giờ vượt. Nghĩa là thứ Hai cày 12h, thứ Sáu rảnh. Nhìn tổng tháng thì khỏe mạnh nhưng người đó vẫn cày đêm.</w:t>
      </w:r>
    </w:p>
    <w:p>
      <w:pPr>
        <w:pStyle w:val="ListBullet"/>
        <w:spacing w:after="80"/>
        <w:ind w:left="340"/>
      </w:pPr>
      <w:r>
        <w:rPr>
          <w:b/>
          <w:sz w:val="20"/>
        </w:rPr>
        <w:t>Đỏ — vượt sức chứa</w:t>
      </w:r>
      <w:r>
        <w:rPr>
          <w:sz w:val="20"/>
        </w:rPr>
        <w:t xml:space="preserve"> — </w:t>
      </w:r>
      <w:r>
        <w:rPr>
          <w:b w:val="0"/>
          <w:sz w:val="20"/>
        </w:rPr>
        <w:t>trên 100%, không còn giờ trống.</w:t>
      </w: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b w:val="0"/>
                <w:sz w:val="19"/>
              </w:rPr>
              <w:t>Trạng thái Cam là lý do phải tính theo TUẦN, không tính theo tháng. Tính theo tháng sẽ giấu mất ca phân bổ lệch.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Productive cho đặt MỤC TIÊU RIÊNG từng người, tô màu theo hiệu số giữa thực tế và mục tiêu: xanh khi vượt, đỏ khi chưa đạt. Giải quyết được việc lập trình viên và quản lý dự án không thể chung một ngưỡng.</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3061"/>
            <w:shd w:val="clear" w:fill="5B3DF5"/>
          </w:tcPr>
          <w:p>
            <w:pPr>
              <w:spacing w:after="20"/>
            </w:pPr>
            <w:r/>
            <w:r>
              <w:rPr>
                <w:b/>
                <w:color w:val="FFFFFF"/>
                <w:sz w:val="19"/>
              </w:rPr>
              <w:t>Nhóm</w:t>
            </w:r>
          </w:p>
        </w:tc>
        <w:tc>
          <w:tcPr>
            <w:tcW w:type="dxa" w:w="3402"/>
            <w:shd w:val="clear" w:fill="5B3DF5"/>
          </w:tcPr>
          <w:p>
            <w:pPr>
              <w:spacing w:after="20"/>
            </w:pPr>
            <w:r/>
            <w:r>
              <w:rPr>
                <w:b/>
                <w:color w:val="FFFFFF"/>
                <w:sz w:val="19"/>
              </w:rPr>
              <w:t>Ngưỡng khỏe mạnh</w:t>
            </w:r>
          </w:p>
        </w:tc>
        <w:tc>
          <w:tcPr>
            <w:tcW w:type="dxa" w:w="2608"/>
            <w:shd w:val="clear" w:fill="5B3DF5"/>
          </w:tcPr>
          <w:p>
            <w:pPr>
              <w:spacing w:after="20"/>
            </w:pPr>
            <w:r/>
            <w:r>
              <w:rPr>
                <w:b/>
                <w:color w:val="FFFFFF"/>
                <w:sz w:val="19"/>
              </w:rPr>
              <w:t>Nguồn</w:t>
            </w:r>
          </w:p>
        </w:tc>
      </w:tr>
      <w:tr>
        <w:tc>
          <w:tcPr>
            <w:tcW w:type="dxa" w:w="3061"/>
          </w:tcPr>
          <w:p>
            <w:pPr>
              <w:spacing w:after="20"/>
            </w:pPr>
            <w:r/>
            <w:r>
              <w:rPr>
                <w:b w:val="0"/>
                <w:sz w:val="19"/>
              </w:rPr>
              <w:t>Nhân sự sản xuất trực tiếp</w:t>
            </w:r>
          </w:p>
        </w:tc>
        <w:tc>
          <w:tcPr>
            <w:tcW w:type="dxa" w:w="3402"/>
          </w:tcPr>
          <w:p>
            <w:pPr>
              <w:spacing w:after="20"/>
            </w:pPr>
            <w:r/>
            <w:r>
              <w:rPr>
                <w:b w:val="0"/>
                <w:sz w:val="19"/>
              </w:rPr>
              <w:t>70–90%</w:t>
            </w:r>
          </w:p>
        </w:tc>
        <w:tc>
          <w:tcPr>
            <w:tcW w:type="dxa" w:w="2608"/>
          </w:tcPr>
          <w:p>
            <w:pPr>
              <w:spacing w:after="20"/>
            </w:pPr>
            <w:r/>
            <w:r>
              <w:rPr>
                <w:b w:val="0"/>
                <w:sz w:val="19"/>
              </w:rPr>
              <w:t>Productive</w:t>
            </w:r>
          </w:p>
        </w:tc>
      </w:tr>
      <w:tr>
        <w:tc>
          <w:tcPr>
            <w:tcW w:type="dxa" w:w="3061"/>
          </w:tcPr>
          <w:p>
            <w:pPr>
              <w:spacing w:after="20"/>
            </w:pPr>
            <w:r/>
            <w:r>
              <w:rPr>
                <w:b w:val="0"/>
                <w:sz w:val="19"/>
              </w:rPr>
              <w:t>Quản lý khách hàng</w:t>
            </w:r>
          </w:p>
        </w:tc>
        <w:tc>
          <w:tcPr>
            <w:tcW w:type="dxa" w:w="3402"/>
          </w:tcPr>
          <w:p>
            <w:pPr>
              <w:spacing w:after="20"/>
            </w:pPr>
            <w:r/>
            <w:r>
              <w:rPr>
                <w:b w:val="0"/>
                <w:sz w:val="19"/>
              </w:rPr>
              <w:t>60–80%</w:t>
            </w:r>
          </w:p>
        </w:tc>
        <w:tc>
          <w:tcPr>
            <w:tcW w:type="dxa" w:w="2608"/>
          </w:tcPr>
          <w:p>
            <w:pPr>
              <w:spacing w:after="20"/>
            </w:pPr>
            <w:r/>
            <w:r>
              <w:rPr>
                <w:b w:val="0"/>
                <w:sz w:val="19"/>
              </w:rPr>
              <w:t>Productive</w:t>
            </w:r>
          </w:p>
        </w:tc>
      </w:tr>
      <w:tr>
        <w:tc>
          <w:tcPr>
            <w:tcW w:type="dxa" w:w="3061"/>
          </w:tcPr>
          <w:p>
            <w:pPr>
              <w:spacing w:after="20"/>
            </w:pPr>
            <w:r/>
            <w:r>
              <w:rPr>
                <w:b w:val="0"/>
                <w:sz w:val="19"/>
              </w:rPr>
              <w:t>Nhân sự mới vào nghề</w:t>
            </w:r>
          </w:p>
        </w:tc>
        <w:tc>
          <w:tcPr>
            <w:tcW w:type="dxa" w:w="3402"/>
          </w:tcPr>
          <w:p>
            <w:pPr>
              <w:spacing w:after="20"/>
            </w:pPr>
            <w:r/>
            <w:r>
              <w:rPr>
                <w:b w:val="0"/>
                <w:sz w:val="19"/>
              </w:rPr>
              <w:t>khoảng 75%</w:t>
            </w:r>
          </w:p>
        </w:tc>
        <w:tc>
          <w:tcPr>
            <w:tcW w:type="dxa" w:w="2608"/>
          </w:tcPr>
          <w:p>
            <w:pPr>
              <w:spacing w:after="20"/>
            </w:pPr>
            <w:r/>
            <w:r>
              <w:rPr>
                <w:b w:val="0"/>
                <w:sz w:val="19"/>
              </w:rPr>
              <w:t>Harvest</w:t>
            </w:r>
          </w:p>
        </w:tc>
      </w:tr>
      <w:tr>
        <w:tc>
          <w:tcPr>
            <w:tcW w:type="dxa" w:w="3061"/>
          </w:tcPr>
          <w:p>
            <w:pPr>
              <w:spacing w:after="20"/>
            </w:pPr>
            <w:r/>
            <w:r>
              <w:rPr>
                <w:b w:val="0"/>
                <w:sz w:val="19"/>
              </w:rPr>
              <w:t>Cấp quản lý</w:t>
            </w:r>
          </w:p>
        </w:tc>
        <w:tc>
          <w:tcPr>
            <w:tcW w:type="dxa" w:w="3402"/>
          </w:tcPr>
          <w:p>
            <w:pPr>
              <w:spacing w:after="20"/>
            </w:pPr>
            <w:r/>
            <w:r>
              <w:rPr>
                <w:b w:val="0"/>
                <w:sz w:val="19"/>
              </w:rPr>
              <w:t>thấp hơn trung bình là bình thường</w:t>
            </w:r>
          </w:p>
        </w:tc>
        <w:tc>
          <w:tcPr>
            <w:tcW w:type="dxa" w:w="2608"/>
          </w:tcPr>
          <w:p>
            <w:pPr>
              <w:spacing w:after="20"/>
            </w:pPr>
            <w:r/>
            <w:r>
              <w:rPr>
                <w:b w:val="0"/>
                <w:sz w:val="19"/>
              </w:rPr>
              <w:t>Productive</w:t>
            </w:r>
          </w:p>
        </w:tc>
      </w:tr>
      <w:tr>
        <w:tc>
          <w:tcPr>
            <w:tcW w:type="dxa" w:w="3061"/>
          </w:tcPr>
          <w:p>
            <w:pPr>
              <w:spacing w:after="20"/>
            </w:pPr>
            <w:r/>
            <w:r>
              <w:rPr>
                <w:b w:val="0"/>
                <w:sz w:val="19"/>
              </w:rPr>
              <w:t>Trung bình ngành dịch vụ</w:t>
            </w:r>
          </w:p>
        </w:tc>
        <w:tc>
          <w:tcPr>
            <w:tcW w:type="dxa" w:w="3402"/>
          </w:tcPr>
          <w:p>
            <w:pPr>
              <w:spacing w:after="20"/>
            </w:pPr>
            <w:r/>
            <w:r>
              <w:rPr>
                <w:b w:val="0"/>
                <w:sz w:val="19"/>
              </w:rPr>
              <w:t>65%</w:t>
            </w:r>
          </w:p>
        </w:tc>
        <w:tc>
          <w:tcPr>
            <w:tcW w:type="dxa" w:w="2608"/>
          </w:tcPr>
          <w:p>
            <w:pPr>
              <w:spacing w:after="20"/>
            </w:pPr>
            <w:r/>
            <w:r>
              <w:rPr>
                <w:b w:val="0"/>
                <w:sz w:val="19"/>
              </w:rPr>
              <w:t>Productive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Productive cảnh báo: utilization liên tục cao là dấu hiệu quá sức và nguy cơ kiệt sức; utilization tụt đột ngột thường lộ vấn đề quản lý dự án hoặc giao tiếp.</w:t>
            </w:r>
          </w:p>
        </w:tc>
      </w:tr>
    </w:tbl>
    <w:p>
      <w:pPr>
        <w:spacing w:after="40"/>
      </w:pPr>
    </w:p>
    <w:p>
      <w:pPr>
        <w:pStyle w:val="Heading2"/>
      </w:pPr>
      <w:r>
        <w:t>1.9 Hai thứ không sản phẩm nào làm</w:t>
      </w:r>
    </w:p>
    <w:p>
      <w:pPr>
        <w:pStyle w:val="ListBullet"/>
        <w:spacing w:after="80"/>
        <w:ind w:left="340"/>
      </w:pPr>
      <w:r>
        <w:rPr>
          <w:b/>
          <w:sz w:val="20"/>
        </w:rPr>
        <w:t>Số nhân sự theo thời gian</w:t>
      </w:r>
      <w:r>
        <w:rPr>
          <w:sz w:val="20"/>
        </w:rPr>
        <w:t xml:space="preserve"> — </w:t>
      </w:r>
      <w:r>
        <w:rPr>
          <w:b w:val="0"/>
          <w:sz w:val="20"/>
        </w:rPr>
        <w:t>không tìm thấy ở Productive, Float, Toggl, Harvest hay bất kỳ sản phẩm nào trong khảo sát. Đây là chỉ số nhân sự (HR), không phải chỉ số quản lý dịch vụ. Các sản phẩm này giả định số người đã biết, chỉ quan tâm người đó bận bao nhiêu. Nếu HeyE muốn, phải tự thiết kế.</w:t>
      </w:r>
    </w:p>
    <w:p>
      <w:pPr>
        <w:pStyle w:val="ListBullet"/>
        <w:spacing w:after="80"/>
        <w:ind w:left="340"/>
      </w:pPr>
      <w:r>
        <w:rPr>
          <w:b/>
          <w:sz w:val="20"/>
        </w:rPr>
        <w:t>Người mới bao lâu đạt năng suất</w:t>
      </w:r>
      <w:r>
        <w:rPr>
          <w:sz w:val="20"/>
        </w:rPr>
        <w:t xml:space="preserve"> — </w:t>
      </w:r>
      <w:r>
        <w:rPr>
          <w:b w:val="0"/>
          <w:sz w:val="20"/>
        </w:rPr>
        <w:t>cũng không sản phẩm nào làm. Thông lệ nhân sự đo bằng: số ngày từ ngày vào đến khi đạt ngưỡng năng suất và duy trì liên tục ít nhất hai tuần. Điều kiện “liên tục hai tuần” là thứ chống nhiễu — một tuần may mắn không tính.</w:t>
      </w:r>
    </w:p>
    <w:p>
      <w:r>
        <w:br w:type="page"/>
      </w:r>
    </w:p>
    <w:p>
      <w:pPr>
        <w:pStyle w:val="Heading1"/>
      </w:pPr>
      <w:r>
        <w:t>2. Tiến độ công việc</w:t>
      </w:r>
    </w:p>
    <w:p>
      <w:pPr>
        <w:pStyle w:val="Heading2"/>
      </w:pPr>
      <w:r>
        <w:t>2.1 Tạo mới vs Hoàn thành — dễ hiểu nhất</w:t>
      </w:r>
    </w:p>
    <w:p>
      <w:pPr>
        <w:jc w:val="center"/>
      </w:pPr>
      <w:r>
        <w:drawing>
          <wp:inline xmlns:a="http://schemas.openxmlformats.org/drawingml/2006/main" xmlns:pic="http://schemas.openxmlformats.org/drawingml/2006/picture">
            <wp:extent cx="5903999" cy="6945881"/>
            <wp:docPr id="8" name="Picture 8"/>
            <wp:cNvGraphicFramePr>
              <a:graphicFrameLocks noChangeAspect="1"/>
            </wp:cNvGraphicFramePr>
            <a:graphic>
              <a:graphicData uri="http://schemas.openxmlformats.org/drawingml/2006/picture">
                <pic:pic>
                  <pic:nvPicPr>
                    <pic:cNvPr id="0" name="jira-created-vs-resolved.png"/>
                    <pic:cNvPicPr/>
                  </pic:nvPicPr>
                  <pic:blipFill>
                    <a:blip r:embed="rId16"/>
                    <a:stretch>
                      <a:fillRect/>
                    </a:stretch>
                  </pic:blipFill>
                  <pic:spPr>
                    <a:xfrm>
                      <a:off x="0" y="0"/>
                      <a:ext cx="5903999" cy="6945881"/>
                    </a:xfrm>
                    <a:prstGeom prst="rect"/>
                  </pic:spPr>
                </pic:pic>
              </a:graphicData>
            </a:graphic>
          </wp:inline>
        </w:drawing>
      </w:r>
    </w:p>
    <w:p>
      <w:pPr>
        <w:spacing w:after="240"/>
        <w:jc w:val="center"/>
      </w:pPr>
      <w:r>
        <w:rPr>
          <w:i/>
          <w:color w:val="6B6B80"/>
          <w:sz w:val="18"/>
        </w:rPr>
        <w:t>Hình 9 — Created vs Resolved của Jira</w:t>
      </w:r>
    </w:p>
    <w:p>
      <w:r>
        <w:rPr>
          <w:b w:val="0"/>
          <w:i w:val="0"/>
        </w:rPr>
        <w:t>Hai đường theo thời gian, tô vùng giữa chúng. Đây là biểu đồ dễ hiểu nhất trong toàn khảo sát — người không biết agile vẫn đọc được.</w:t>
      </w:r>
    </w:p>
    <w:p>
      <w:pPr>
        <w:pStyle w:val="ListBullet"/>
        <w:spacing w:after="80"/>
        <w:ind w:left="340"/>
      </w:pPr>
      <w:r>
        <w:rPr>
          <w:b/>
          <w:sz w:val="20"/>
        </w:rPr>
        <w:t>Vùng đỏ</w:t>
      </w:r>
      <w:r>
        <w:rPr>
          <w:sz w:val="20"/>
        </w:rPr>
        <w:t xml:space="preserve"> — </w:t>
      </w:r>
      <w:r>
        <w:rPr>
          <w:b w:val="0"/>
          <w:sz w:val="20"/>
        </w:rPr>
        <w:t>tạo nhiều hơn hoàn thành. Đội đang đuối, tồn đọng phình ra.</w:t>
      </w:r>
    </w:p>
    <w:p>
      <w:pPr>
        <w:pStyle w:val="ListBullet"/>
        <w:spacing w:after="80"/>
        <w:ind w:left="340"/>
      </w:pPr>
      <w:r>
        <w:rPr>
          <w:b/>
          <w:sz w:val="20"/>
        </w:rPr>
        <w:t>Vùng xanh</w:t>
      </w:r>
      <w:r>
        <w:rPr>
          <w:sz w:val="20"/>
        </w:rPr>
        <w:t xml:space="preserve"> — </w:t>
      </w:r>
      <w:r>
        <w:rPr>
          <w:b w:val="0"/>
          <w:sz w:val="20"/>
        </w:rPr>
        <w:t>hoàn thành nhiều hơn tạo. Đội đang bắt kịp.</w:t>
      </w:r>
    </w:p>
    <w:p>
      <w:pPr>
        <w:pStyle w:val="ListBullet"/>
        <w:spacing w:after="80"/>
        <w:ind w:left="340"/>
      </w:pPr>
      <w:r>
        <w:rPr>
          <w:b/>
          <w:sz w:val="20"/>
        </w:rPr>
        <w:t>Bảng dữ liệu ngay dưới</w:t>
      </w:r>
      <w:r>
        <w:rPr>
          <w:sz w:val="20"/>
        </w:rPr>
        <w:t xml:space="preserve"> — </w:t>
      </w:r>
      <w:r>
        <w:rPr>
          <w:b w:val="0"/>
          <w:sz w:val="20"/>
        </w:rPr>
        <w:t>ba cột Kỳ · Tạo mới · Hoàn thành. Jira luôn đặt bảng dưới biểu đồ để người xem kiểm chứng được con số.</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Chỉ cần ngày tạo và ngày hoàn thành của công việc — HeyE chắc chắn đã có. Đây là biểu đồ rẻ nhất mà giá trị cao nhất cho người xem không chuyên.</w:t>
            </w:r>
          </w:p>
        </w:tc>
      </w:tr>
    </w:tbl>
    <w:p>
      <w:pPr>
        <w:spacing w:after="40"/>
      </w:pPr>
    </w:p>
    <w:p>
      <w:pPr>
        <w:pStyle w:val="Heading2"/>
      </w:pPr>
      <w:r>
        <w:t>2.2 Velocity — xu hướng nhiều kỳ</w:t>
      </w:r>
    </w:p>
    <w:p>
      <w:pPr>
        <w:jc w:val="center"/>
      </w:pPr>
      <w:r>
        <w:drawing>
          <wp:inline xmlns:a="http://schemas.openxmlformats.org/drawingml/2006/main" xmlns:pic="http://schemas.openxmlformats.org/drawingml/2006/picture">
            <wp:extent cx="5903999" cy="3266879"/>
            <wp:docPr id="9" name="Picture 9"/>
            <wp:cNvGraphicFramePr>
              <a:graphicFrameLocks noChangeAspect="1"/>
            </wp:cNvGraphicFramePr>
            <a:graphic>
              <a:graphicData uri="http://schemas.openxmlformats.org/drawingml/2006/picture">
                <pic:pic>
                  <pic:nvPicPr>
                    <pic:cNvPr id="0" name="jira-velocity.png"/>
                    <pic:cNvPicPr/>
                  </pic:nvPicPr>
                  <pic:blipFill>
                    <a:blip r:embed="rId17"/>
                    <a:stretch>
                      <a:fillRect/>
                    </a:stretch>
                  </pic:blipFill>
                  <pic:spPr>
                    <a:xfrm>
                      <a:off x="0" y="0"/>
                      <a:ext cx="5903999" cy="3266879"/>
                    </a:xfrm>
                    <a:prstGeom prst="rect"/>
                  </pic:spPr>
                </pic:pic>
              </a:graphicData>
            </a:graphic>
          </wp:inline>
        </w:drawing>
      </w:r>
    </w:p>
    <w:p>
      <w:pPr>
        <w:spacing w:after="240"/>
        <w:jc w:val="center"/>
      </w:pPr>
      <w:r>
        <w:rPr>
          <w:i/>
          <w:color w:val="6B6B80"/>
          <w:sz w:val="18"/>
        </w:rPr>
        <w:t>Hình 10 — Velocity của Jira</w:t>
      </w:r>
    </w:p>
    <w:p>
      <w:r>
        <w:rPr>
          <w:b w:val="0"/>
          <w:i w:val="0"/>
        </w:rPr>
        <w:t>Cột đôi cạnh nhau, mỗi cặp một kỳ, cộng một đường trung bình ngang.</w:t>
      </w:r>
    </w:p>
    <w:p>
      <w:pPr>
        <w:pStyle w:val="ListBullet"/>
        <w:spacing w:after="80"/>
        <w:ind w:left="340"/>
      </w:pPr>
      <w:r>
        <w:rPr>
          <w:b/>
          <w:sz w:val="20"/>
        </w:rPr>
        <w:t>Cột xám</w:t>
      </w:r>
      <w:r>
        <w:rPr>
          <w:sz w:val="20"/>
        </w:rPr>
        <w:t xml:space="preserve"> — </w:t>
      </w:r>
      <w:r>
        <w:rPr>
          <w:b w:val="0"/>
          <w:sz w:val="20"/>
        </w:rPr>
        <w:t>khối lượng cam kết lúc bắt đầu kỳ.</w:t>
      </w:r>
    </w:p>
    <w:p>
      <w:pPr>
        <w:pStyle w:val="ListBullet"/>
        <w:spacing w:after="80"/>
        <w:ind w:left="340"/>
      </w:pPr>
      <w:r>
        <w:rPr>
          <w:b/>
          <w:sz w:val="20"/>
        </w:rPr>
        <w:t>Cột xanh lá</w:t>
      </w:r>
      <w:r>
        <w:rPr>
          <w:sz w:val="20"/>
        </w:rPr>
        <w:t xml:space="preserve"> — </w:t>
      </w:r>
      <w:r>
        <w:rPr>
          <w:b w:val="0"/>
          <w:sz w:val="20"/>
        </w:rPr>
        <w:t>khối lượng thực tế hoàn thành.</w:t>
      </w:r>
    </w:p>
    <w:p>
      <w:pPr>
        <w:pStyle w:val="ListBullet"/>
        <w:spacing w:after="80"/>
        <w:ind w:left="340"/>
      </w:pPr>
      <w:r>
        <w:rPr>
          <w:b/>
          <w:sz w:val="20"/>
        </w:rPr>
        <w:t>Đường ngang</w:t>
      </w:r>
      <w:r>
        <w:rPr>
          <w:sz w:val="20"/>
        </w:rPr>
        <w:t xml:space="preserve"> — </w:t>
      </w:r>
      <w:r>
        <w:rPr>
          <w:b w:val="0"/>
          <w:sz w:val="20"/>
        </w:rPr>
        <w:t>trung bình cộng các cột hoàn thành. Tài liệu ví dụ: (17.5+13.5+38.5+18+33+28)/6 = 24.75.</w:t>
      </w:r>
    </w:p>
    <w:p>
      <w:r>
        <w:rPr>
          <w:b w:val="0"/>
          <w:i w:val="0"/>
        </w:rPr>
        <w:t>Khoảng cách giữa cột xám và cột xanh chính là độ chính xác khi ước lượng.</w:t>
      </w:r>
    </w:p>
    <w:p>
      <w:pPr>
        <w:jc w:val="center"/>
      </w:pPr>
      <w:r>
        <w:drawing>
          <wp:inline xmlns:a="http://schemas.openxmlformats.org/drawingml/2006/main" xmlns:pic="http://schemas.openxmlformats.org/drawingml/2006/picture">
            <wp:extent cx="5903999" cy="3466029"/>
            <wp:docPr id="10" name="Picture 10"/>
            <wp:cNvGraphicFramePr>
              <a:graphicFrameLocks noChangeAspect="1"/>
            </wp:cNvGraphicFramePr>
            <a:graphic>
              <a:graphicData uri="http://schemas.openxmlformats.org/drawingml/2006/picture">
                <pic:pic>
                  <pic:nvPicPr>
                    <pic:cNvPr id="0" name="cu-velocity-img2.png"/>
                    <pic:cNvPicPr/>
                  </pic:nvPicPr>
                  <pic:blipFill>
                    <a:blip r:embed="rId18"/>
                    <a:stretch>
                      <a:fillRect/>
                    </a:stretch>
                  </pic:blipFill>
                  <pic:spPr>
                    <a:xfrm>
                      <a:off x="0" y="0"/>
                      <a:ext cx="5903999" cy="3466029"/>
                    </a:xfrm>
                    <a:prstGeom prst="rect"/>
                  </pic:spPr>
                </pic:pic>
              </a:graphicData>
            </a:graphic>
          </wp:inline>
        </w:drawing>
      </w:r>
    </w:p>
    <w:p>
      <w:pPr>
        <w:spacing w:after="240"/>
        <w:jc w:val="center"/>
      </w:pPr>
      <w:r>
        <w:rPr>
          <w:i/>
          <w:color w:val="6B6B80"/>
          <w:sz w:val="18"/>
        </w:rPr>
        <w:t>Hình 11 — Velocity của ClickUp, có trung bình động</w:t>
      </w:r>
    </w:p>
    <w:p>
      <w:r>
        <w:rPr>
          <w:b w:val="0"/>
          <w:i w:val="0"/>
        </w:rPr>
        <w:t>ClickUp làm tương tự nhưng thêm hai đường trung bình động. Tooltip đọc được:</w:t>
      </w:r>
    </w:p>
    <w:tbl>
      <w:tblPr>
        <w:tblStyle w:val="TableGrid"/>
        <w:tblW w:type="auto" w:w="0"/>
        <w:jc w:val="center"/>
        <w:tblLook w:firstColumn="1" w:firstRow="1" w:lastColumn="0" w:lastRow="0" w:noHBand="0" w:noVBand="1" w:val="04A0"/>
      </w:tblPr>
      <w:tblGrid>
        <w:gridCol w:w="4819"/>
        <w:gridCol w:w="4819"/>
      </w:tblGrid>
      <w:tr>
        <w:tc>
          <w:tcPr>
            <w:tcW w:type="dxa" w:w="3969"/>
            <w:shd w:val="clear" w:fill="5B3DF5"/>
          </w:tcPr>
          <w:p>
            <w:pPr>
              <w:spacing w:after="20"/>
            </w:pPr>
            <w:r/>
            <w:r>
              <w:rPr>
                <w:b/>
                <w:color w:val="FFFFFF"/>
                <w:sz w:val="19"/>
              </w:rPr>
              <w:t>Chỉ số</w:t>
            </w:r>
          </w:p>
        </w:tc>
        <w:tc>
          <w:tcPr>
            <w:tcW w:type="dxa" w:w="5102"/>
            <w:shd w:val="clear" w:fill="5B3DF5"/>
          </w:tcPr>
          <w:p>
            <w:pPr>
              <w:spacing w:after="20"/>
            </w:pPr>
            <w:r/>
            <w:r>
              <w:rPr>
                <w:b/>
                <w:color w:val="FFFFFF"/>
                <w:sz w:val="19"/>
              </w:rPr>
              <w:t>Giá trị</w:t>
            </w:r>
          </w:p>
        </w:tc>
      </w:tr>
      <w:tr>
        <w:tc>
          <w:tcPr>
            <w:tcW w:type="dxa" w:w="3969"/>
          </w:tcPr>
          <w:p>
            <w:pPr>
              <w:spacing w:after="20"/>
            </w:pPr>
            <w:r/>
            <w:r>
              <w:rPr>
                <w:b w:val="0"/>
                <w:sz w:val="19"/>
              </w:rPr>
              <w:t>Forecast</w:t>
            </w:r>
          </w:p>
        </w:tc>
        <w:tc>
          <w:tcPr>
            <w:tcW w:type="dxa" w:w="5102"/>
          </w:tcPr>
          <w:p>
            <w:pPr>
              <w:spacing w:after="20"/>
            </w:pPr>
            <w:r/>
            <w:r>
              <w:rPr>
                <w:b w:val="0"/>
                <w:sz w:val="19"/>
              </w:rPr>
              <w:t>52 điểm</w:t>
            </w:r>
          </w:p>
        </w:tc>
      </w:tr>
      <w:tr>
        <w:tc>
          <w:tcPr>
            <w:tcW w:type="dxa" w:w="3969"/>
          </w:tcPr>
          <w:p>
            <w:pPr>
              <w:spacing w:after="20"/>
            </w:pPr>
            <w:r/>
            <w:r>
              <w:rPr>
                <w:b w:val="0"/>
                <w:sz w:val="19"/>
              </w:rPr>
              <w:t>Completed</w:t>
            </w:r>
          </w:p>
        </w:tc>
        <w:tc>
          <w:tcPr>
            <w:tcW w:type="dxa" w:w="5102"/>
          </w:tcPr>
          <w:p>
            <w:pPr>
              <w:spacing w:after="20"/>
            </w:pPr>
            <w:r/>
            <w:r>
              <w:rPr>
                <w:b/>
                <w:sz w:val="19"/>
              </w:rPr>
              <w:t>10 điểm</w:t>
            </w:r>
          </w:p>
        </w:tc>
      </w:tr>
      <w:tr>
        <w:tc>
          <w:tcPr>
            <w:tcW w:type="dxa" w:w="3969"/>
          </w:tcPr>
          <w:p>
            <w:pPr>
              <w:spacing w:after="20"/>
            </w:pPr>
            <w:r/>
            <w:r>
              <w:rPr>
                <w:b w:val="0"/>
                <w:sz w:val="19"/>
              </w:rPr>
              <w:t>Trung bình động forecast</w:t>
            </w:r>
          </w:p>
        </w:tc>
        <w:tc>
          <w:tcPr>
            <w:tcW w:type="dxa" w:w="5102"/>
          </w:tcPr>
          <w:p>
            <w:pPr>
              <w:spacing w:after="20"/>
            </w:pPr>
            <w:r/>
            <w:r>
              <w:rPr>
                <w:b w:val="0"/>
                <w:sz w:val="19"/>
              </w:rPr>
              <w:t>16.8 điểm</w:t>
            </w:r>
          </w:p>
        </w:tc>
      </w:tr>
      <w:tr>
        <w:tc>
          <w:tcPr>
            <w:tcW w:type="dxa" w:w="3969"/>
          </w:tcPr>
          <w:p>
            <w:pPr>
              <w:spacing w:after="20"/>
            </w:pPr>
            <w:r/>
            <w:r>
              <w:rPr>
                <w:b w:val="0"/>
                <w:sz w:val="19"/>
              </w:rPr>
              <w:t>Trung bình động velocity</w:t>
            </w:r>
          </w:p>
        </w:tc>
        <w:tc>
          <w:tcPr>
            <w:tcW w:type="dxa" w:w="5102"/>
          </w:tcPr>
          <w:p>
            <w:pPr>
              <w:spacing w:after="20"/>
            </w:pPr>
            <w:r/>
            <w:r>
              <w:rPr>
                <w:b/>
                <w:sz w:val="19"/>
              </w:rPr>
              <w:t>4.3 điểm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Ví dụ này cho thấy đội cam kết 52 điểm nhưng chỉ xong 10. Trung bình động phơi bày việc cam kết quá tay một cách mãn tính — điều mà biểu đồ một kỳ không nói được. Đây chính là giá trị của biểu đồ nhiều kỳ.</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ClickUp mặc định hiện 7 kỳ, cho chỉnh 3–10. Tối thiểu 3 kỳ mới có nghĩa. Với đội Việt không chạy sprint, đổi trục X thành THÁNG.</w:t>
            </w:r>
          </w:p>
        </w:tc>
      </w:tr>
    </w:tbl>
    <w:p>
      <w:pPr>
        <w:spacing w:after="40"/>
      </w:pPr>
    </w:p>
    <w:p>
      <w:pPr>
        <w:pStyle w:val="Heading2"/>
      </w:pPr>
      <w:r>
        <w:t>2.3 Burndown — và vì sao HeyE nên cân nhắc</w:t>
      </w:r>
    </w:p>
    <w:p>
      <w:pPr>
        <w:jc w:val="center"/>
      </w:pPr>
      <w:r>
        <w:drawing>
          <wp:inline xmlns:a="http://schemas.openxmlformats.org/drawingml/2006/main" xmlns:pic="http://schemas.openxmlformats.org/drawingml/2006/picture">
            <wp:extent cx="5903999" cy="4597165"/>
            <wp:docPr id="11" name="Picture 11"/>
            <wp:cNvGraphicFramePr>
              <a:graphicFrameLocks noChangeAspect="1"/>
            </wp:cNvGraphicFramePr>
            <a:graphic>
              <a:graphicData uri="http://schemas.openxmlformats.org/drawingml/2006/picture">
                <pic:pic>
                  <pic:nvPicPr>
                    <pic:cNvPr id="0" name="jira-burndown.png"/>
                    <pic:cNvPicPr/>
                  </pic:nvPicPr>
                  <pic:blipFill>
                    <a:blip r:embed="rId19"/>
                    <a:stretch>
                      <a:fillRect/>
                    </a:stretch>
                  </pic:blipFill>
                  <pic:spPr>
                    <a:xfrm>
                      <a:off x="0" y="0"/>
                      <a:ext cx="5903999" cy="4597165"/>
                    </a:xfrm>
                    <a:prstGeom prst="rect"/>
                  </pic:spPr>
                </pic:pic>
              </a:graphicData>
            </a:graphic>
          </wp:inline>
        </w:drawing>
      </w:r>
    </w:p>
    <w:p>
      <w:pPr>
        <w:spacing w:after="240"/>
        <w:jc w:val="center"/>
      </w:pPr>
      <w:r>
        <w:rPr>
          <w:i/>
          <w:color w:val="6B6B80"/>
          <w:sz w:val="18"/>
        </w:rPr>
        <w:t>Hình 12 — Burndown của Jira</w:t>
      </w:r>
    </w:p>
    <w:p>
      <w:pPr>
        <w:pStyle w:val="ListBullet"/>
        <w:spacing w:after="80"/>
        <w:ind w:left="340"/>
      </w:pPr>
      <w:r>
        <w:rPr>
          <w:b/>
          <w:sz w:val="20"/>
        </w:rPr>
        <w:t>Đường xám thẳng</w:t>
      </w:r>
      <w:r>
        <w:rPr>
          <w:sz w:val="20"/>
        </w:rPr>
        <w:t xml:space="preserve"> — </w:t>
      </w:r>
      <w:r>
        <w:rPr>
          <w:b w:val="0"/>
          <w:sz w:val="20"/>
        </w:rPr>
        <w:t>nhịp lý tưởng, đi từ tổng khối lượng về 0.</w:t>
      </w:r>
    </w:p>
    <w:p>
      <w:pPr>
        <w:pStyle w:val="ListBullet"/>
        <w:spacing w:after="80"/>
        <w:ind w:left="340"/>
      </w:pPr>
      <w:r>
        <w:rPr>
          <w:b/>
          <w:sz w:val="20"/>
        </w:rPr>
        <w:t>Đường đỏ bậc thang</w:t>
      </w:r>
      <w:r>
        <w:rPr>
          <w:sz w:val="20"/>
        </w:rPr>
        <w:t xml:space="preserve"> — </w:t>
      </w:r>
      <w:r>
        <w:rPr>
          <w:b w:val="0"/>
          <w:sz w:val="20"/>
        </w:rPr>
        <w:t>khối lượng còn lại thực tế.</w:t>
      </w:r>
    </w:p>
    <w:p>
      <w:pPr>
        <w:pStyle w:val="ListBullet"/>
        <w:spacing w:after="80"/>
        <w:ind w:left="340"/>
      </w:pPr>
      <w:r>
        <w:rPr>
          <w:b/>
          <w:sz w:val="20"/>
        </w:rPr>
        <w:t>Đường đỏ ĐI LÊN</w:t>
      </w:r>
      <w:r>
        <w:rPr>
          <w:sz w:val="20"/>
        </w:rPr>
        <w:t xml:space="preserve"> — </w:t>
      </w:r>
      <w:r>
        <w:rPr>
          <w:b w:val="0"/>
          <w:sz w:val="20"/>
        </w:rPr>
        <w:t>có việc thêm vào giữa kỳ. Nhìn phát biết ngay khách hoặc sếp nhồi thêm việc.</w:t>
      </w:r>
    </w:p>
    <w:p>
      <w:pPr>
        <w:pStyle w:val="ListBullet"/>
        <w:spacing w:after="80"/>
        <w:ind w:left="340"/>
      </w:pPr>
      <w:r>
        <w:rPr>
          <w:b/>
          <w:sz w:val="20"/>
        </w:rPr>
        <w:t>Nền xám dọc</w:t>
      </w:r>
      <w:r>
        <w:rPr>
          <w:sz w:val="20"/>
        </w:rPr>
        <w:t xml:space="preserve"> — </w:t>
      </w:r>
      <w:r>
        <w:rPr>
          <w:b w:val="0"/>
          <w:sz w:val="20"/>
        </w:rPr>
        <w:t>ngày nghỉ, không tính vào nhịp.</w:t>
      </w: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b w:val="0"/>
                <w:sz w:val="19"/>
              </w:rPr>
              <w:t>Burndown chỉ có nghĩa nếu chạy sprint nghiêm túc và ước lượng đầy đủ. Đội Việt dùng app quản lý việc thường không làm vậy, và với khoảng 10 công việc mỗi kỳ thì đường sẽ giật bậc thang lớn, ít giá trị.</w:t>
            </w:r>
          </w:p>
        </w:tc>
      </w:tr>
    </w:tbl>
    <w:p>
      <w:pPr>
        <w:spacing w:after="40"/>
      </w:pPr>
    </w:p>
    <w:p>
      <w:pPr>
        <w:jc w:val="center"/>
      </w:pPr>
      <w:r>
        <w:drawing>
          <wp:inline xmlns:a="http://schemas.openxmlformats.org/drawingml/2006/main" xmlns:pic="http://schemas.openxmlformats.org/drawingml/2006/picture">
            <wp:extent cx="5903999" cy="1705011"/>
            <wp:docPr id="12" name="Picture 12"/>
            <wp:cNvGraphicFramePr>
              <a:graphicFrameLocks noChangeAspect="1"/>
            </wp:cNvGraphicFramePr>
            <a:graphic>
              <a:graphicData uri="http://schemas.openxmlformats.org/drawingml/2006/picture">
                <pic:pic>
                  <pic:nvPicPr>
                    <pic:cNvPr id="0" name="cu-burnup-img2.png"/>
                    <pic:cNvPicPr/>
                  </pic:nvPicPr>
                  <pic:blipFill>
                    <a:blip r:embed="rId20"/>
                    <a:stretch>
                      <a:fillRect/>
                    </a:stretch>
                  </pic:blipFill>
                  <pic:spPr>
                    <a:xfrm>
                      <a:off x="0" y="0"/>
                      <a:ext cx="5903999" cy="1705011"/>
                    </a:xfrm>
                    <a:prstGeom prst="rect"/>
                  </pic:spPr>
                </pic:pic>
              </a:graphicData>
            </a:graphic>
          </wp:inline>
        </w:drawing>
      </w:r>
    </w:p>
    <w:p>
      <w:pPr>
        <w:spacing w:after="240"/>
        <w:jc w:val="center"/>
      </w:pPr>
      <w:r>
        <w:rPr>
          <w:i/>
          <w:color w:val="6B6B80"/>
          <w:sz w:val="18"/>
        </w:rPr>
        <w:t>Hình 13 — Burnup của ClickUp</w:t>
      </w:r>
    </w:p>
    <w:p>
      <w:r>
        <w:rPr>
          <w:b w:val="0"/>
          <w:i w:val="0"/>
        </w:rPr>
        <w:t>Burnup vẽ ngược lên. Điểm hơn burndown: tách được trạng thái “đang làm” khỏi “đã xong” — burndown chỉ có “còn lại”.</w:t>
      </w:r>
    </w:p>
    <w:p>
      <w:pPr>
        <w:pStyle w:val="Heading2"/>
      </w:pPr>
      <w:r>
        <w:t>2.4 Cumulative Flow — tắc ở khâu nào</w:t>
      </w:r>
    </w:p>
    <w:p>
      <w:pPr>
        <w:jc w:val="center"/>
      </w:pPr>
      <w:r>
        <w:drawing>
          <wp:inline xmlns:a="http://schemas.openxmlformats.org/drawingml/2006/main" xmlns:pic="http://schemas.openxmlformats.org/drawingml/2006/picture">
            <wp:extent cx="5903999" cy="5118647"/>
            <wp:docPr id="13" name="Picture 13"/>
            <wp:cNvGraphicFramePr>
              <a:graphicFrameLocks noChangeAspect="1"/>
            </wp:cNvGraphicFramePr>
            <a:graphic>
              <a:graphicData uri="http://schemas.openxmlformats.org/drawingml/2006/picture">
                <pic:pic>
                  <pic:nvPicPr>
                    <pic:cNvPr id="0" name="jira-cumulative-flow.png"/>
                    <pic:cNvPicPr/>
                  </pic:nvPicPr>
                  <pic:blipFill>
                    <a:blip r:embed="rId21"/>
                    <a:stretch>
                      <a:fillRect/>
                    </a:stretch>
                  </pic:blipFill>
                  <pic:spPr>
                    <a:xfrm>
                      <a:off x="0" y="0"/>
                      <a:ext cx="5903999" cy="5118647"/>
                    </a:xfrm>
                    <a:prstGeom prst="rect"/>
                  </pic:spPr>
                </pic:pic>
              </a:graphicData>
            </a:graphic>
          </wp:inline>
        </w:drawing>
      </w:r>
    </w:p>
    <w:p>
      <w:pPr>
        <w:spacing w:after="240"/>
        <w:jc w:val="center"/>
      </w:pPr>
      <w:r>
        <w:rPr>
          <w:i/>
          <w:color w:val="6B6B80"/>
          <w:sz w:val="18"/>
        </w:rPr>
        <w:t>Hình 14 — Cumulative Flow của Jira</w:t>
      </w:r>
    </w:p>
    <w:p>
      <w:r>
        <w:rPr>
          <w:b w:val="0"/>
          <w:i w:val="0"/>
        </w:rPr>
        <w:t>Vùng chồng, mỗi màu một trạng thái. Cách đọc: dải màu nào PHÌNH RỘNG theo chiều dọc là khâu đó tắc.</w:t>
      </w:r>
    </w:p>
    <w:p>
      <w:pPr>
        <w:jc w:val="center"/>
      </w:pPr>
      <w:r>
        <w:drawing>
          <wp:inline xmlns:a="http://schemas.openxmlformats.org/drawingml/2006/main" xmlns:pic="http://schemas.openxmlformats.org/drawingml/2006/picture">
            <wp:extent cx="5903999" cy="2535098"/>
            <wp:docPr id="14" name="Picture 14"/>
            <wp:cNvGraphicFramePr>
              <a:graphicFrameLocks noChangeAspect="1"/>
            </wp:cNvGraphicFramePr>
            <a:graphic>
              <a:graphicData uri="http://schemas.openxmlformats.org/drawingml/2006/picture">
                <pic:pic>
                  <pic:nvPicPr>
                    <pic:cNvPr id="0" name="cu-cumflow-img1.png"/>
                    <pic:cNvPicPr/>
                  </pic:nvPicPr>
                  <pic:blipFill>
                    <a:blip r:embed="rId22"/>
                    <a:stretch>
                      <a:fillRect/>
                    </a:stretch>
                  </pic:blipFill>
                  <pic:spPr>
                    <a:xfrm>
                      <a:off x="0" y="0"/>
                      <a:ext cx="5903999" cy="2535098"/>
                    </a:xfrm>
                    <a:prstGeom prst="rect"/>
                  </pic:spPr>
                </pic:pic>
              </a:graphicData>
            </a:graphic>
          </wp:inline>
        </w:drawing>
      </w:r>
    </w:p>
    <w:p>
      <w:pPr>
        <w:spacing w:after="240"/>
        <w:jc w:val="center"/>
      </w:pPr>
      <w:r>
        <w:rPr>
          <w:i/>
          <w:color w:val="6B6B80"/>
          <w:sz w:val="18"/>
        </w:rPr>
        <w:t>Hình 15 — Cumulative Flow của ClickUp</w:t>
      </w:r>
    </w:p>
    <w:p>
      <w:r>
        <w:rPr>
          <w:b w:val="0"/>
          <w:i w:val="0"/>
        </w:rPr>
        <w:t>Ví dụ này rõ hơn: dải xám (chưa làm) phình từ 25 lên 67 công việc trong khi dải xanh lá (xong) gần như đứng yên ở mức 5–8. Tồn đọng tăng liên tục.</w:t>
      </w: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b w:val="0"/>
                <w:sz w:val="19"/>
              </w:rPr>
              <w:t>Cần lịch sử đổi trạng thái của từng công việc — HeyE có thể chưa lưu. Và cần hàng trăm công việc qua nhiều tháng mới thành hình mượt. Với đội nhỏ sẽ ra bậc thang răng cưa.</w:t>
            </w:r>
          </w:p>
        </w:tc>
      </w:tr>
    </w:tbl>
    <w:p>
      <w:pPr>
        <w:spacing w:after="40"/>
      </w:pPr>
    </w:p>
    <w:p>
      <w:pPr>
        <w:pStyle w:val="Heading2"/>
      </w:pPr>
      <w:r>
        <w:t>2.5 Control Chart — Linear làm khác hẳn</w:t>
      </w:r>
    </w:p>
    <w:p>
      <w:pPr>
        <w:jc w:val="center"/>
      </w:pPr>
      <w:r>
        <w:drawing>
          <wp:inline xmlns:a="http://schemas.openxmlformats.org/drawingml/2006/main" xmlns:pic="http://schemas.openxmlformats.org/drawingml/2006/picture">
            <wp:extent cx="5903999" cy="3704759"/>
            <wp:docPr id="15" name="Picture 15"/>
            <wp:cNvGraphicFramePr>
              <a:graphicFrameLocks noChangeAspect="1"/>
            </wp:cNvGraphicFramePr>
            <a:graphic>
              <a:graphicData uri="http://schemas.openxmlformats.org/drawingml/2006/picture">
                <pic:pic>
                  <pic:nvPicPr>
                    <pic:cNvPr id="0" name="jira-control-chart.png"/>
                    <pic:cNvPicPr/>
                  </pic:nvPicPr>
                  <pic:blipFill>
                    <a:blip r:embed="rId23"/>
                    <a:stretch>
                      <a:fillRect/>
                    </a:stretch>
                  </pic:blipFill>
                  <pic:spPr>
                    <a:xfrm>
                      <a:off x="0" y="0"/>
                      <a:ext cx="5903999" cy="3704759"/>
                    </a:xfrm>
                    <a:prstGeom prst="rect"/>
                  </pic:spPr>
                </pic:pic>
              </a:graphicData>
            </a:graphic>
          </wp:inline>
        </w:drawing>
      </w:r>
    </w:p>
    <w:p>
      <w:pPr>
        <w:spacing w:after="240"/>
        <w:jc w:val="center"/>
      </w:pPr>
      <w:r>
        <w:rPr>
          <w:i/>
          <w:color w:val="6B6B80"/>
          <w:sz w:val="18"/>
        </w:rPr>
        <w:t>Hình 16 — Control Chart của Jira</w:t>
      </w:r>
    </w:p>
    <w:p>
      <w:pPr>
        <w:pStyle w:val="ListBullet"/>
        <w:spacing w:after="80"/>
        <w:ind w:left="340"/>
      </w:pPr>
      <w:r>
        <w:rPr>
          <w:b/>
          <w:sz w:val="20"/>
        </w:rPr>
        <w:t>Mỗi chấm</w:t>
      </w:r>
      <w:r>
        <w:rPr>
          <w:sz w:val="20"/>
        </w:rPr>
        <w:t xml:space="preserve"> — </w:t>
      </w:r>
      <w:r>
        <w:rPr>
          <w:b w:val="0"/>
          <w:sz w:val="20"/>
        </w:rPr>
        <w:t>một công việc, trục dọc là số ngày trôi qua.</w:t>
      </w:r>
    </w:p>
    <w:p>
      <w:pPr>
        <w:pStyle w:val="ListBullet"/>
        <w:spacing w:after="80"/>
        <w:ind w:left="340"/>
      </w:pPr>
      <w:r>
        <w:rPr>
          <w:b/>
          <w:sz w:val="20"/>
        </w:rPr>
        <w:t>Đường xanh</w:t>
      </w:r>
      <w:r>
        <w:rPr>
          <w:sz w:val="20"/>
        </w:rPr>
        <w:t xml:space="preserve"> — </w:t>
      </w:r>
      <w:r>
        <w:rPr>
          <w:b w:val="0"/>
          <w:sz w:val="20"/>
        </w:rPr>
        <w:t>trung bình động: lấy công việc đó cộng 4 cái trước và 4 cái sau, tính trung bình. Tính theo SỐ LƯỢNG công việc, không theo khoảng thời gian.</w:t>
      </w:r>
    </w:p>
    <w:p>
      <w:pPr>
        <w:pStyle w:val="ListBullet"/>
        <w:spacing w:after="80"/>
        <w:ind w:left="340"/>
      </w:pPr>
      <w:r>
        <w:rPr>
          <w:b/>
          <w:sz w:val="20"/>
        </w:rPr>
        <w:t>Vùng xanh nhạt</w:t>
      </w:r>
      <w:r>
        <w:rPr>
          <w:sz w:val="20"/>
        </w:rPr>
        <w:t xml:space="preserve"> — </w:t>
      </w:r>
      <w:r>
        <w:rPr>
          <w:b w:val="0"/>
          <w:sz w:val="20"/>
        </w:rPr>
        <w:t>độ lệch chuẩn. Dải hẹp nghĩa là quy trình dự đoán được; dải rộng là bất ổn.</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Linear xử lý cùng bài toán này theo cách khác và tốt hơn cho đội nhỏ: họ KHÔNG dùng trung bình mà dùng PHÂN VỊ — trung vị và p95. Trung bình bị một công việc treo ba tháng kéo lệch hoàn toàn.</w:t>
            </w:r>
          </w:p>
        </w:tc>
      </w:tr>
    </w:tbl>
    <w:p>
      <w:pPr>
        <w:spacing w:after="40"/>
      </w:pPr>
    </w:p>
    <w:p>
      <w:pPr>
        <w:jc w:val="center"/>
      </w:pPr>
      <w:r>
        <w:drawing>
          <wp:inline xmlns:a="http://schemas.openxmlformats.org/drawingml/2006/main" xmlns:pic="http://schemas.openxmlformats.org/drawingml/2006/picture">
            <wp:extent cx="5903999" cy="5403799"/>
            <wp:docPr id="16" name="Picture 16"/>
            <wp:cNvGraphicFramePr>
              <a:graphicFrameLocks noChangeAspect="1"/>
            </wp:cNvGraphicFramePr>
            <a:graphic>
              <a:graphicData uri="http://schemas.openxmlformats.org/drawingml/2006/picture">
                <pic:pic>
                  <pic:nvPicPr>
                    <pic:cNvPr id="0" name="jira-release-burndown.png"/>
                    <pic:cNvPicPr/>
                  </pic:nvPicPr>
                  <pic:blipFill>
                    <a:blip r:embed="rId24"/>
                    <a:stretch>
                      <a:fillRect/>
                    </a:stretch>
                  </pic:blipFill>
                  <pic:spPr>
                    <a:xfrm>
                      <a:off x="0" y="0"/>
                      <a:ext cx="5903999" cy="5403799"/>
                    </a:xfrm>
                    <a:prstGeom prst="rect"/>
                  </pic:spPr>
                </pic:pic>
              </a:graphicData>
            </a:graphic>
          </wp:inline>
        </w:drawing>
      </w:r>
    </w:p>
    <w:p>
      <w:pPr>
        <w:spacing w:after="240"/>
        <w:jc w:val="center"/>
      </w:pPr>
      <w:r>
        <w:rPr>
          <w:i/>
          <w:color w:val="6B6B80"/>
          <w:sz w:val="18"/>
        </w:rPr>
        <w:t>Hình 17 — Release Burndown, có dự báo</w:t>
      </w:r>
    </w:p>
    <w:p>
      <w:r>
        <w:rPr>
          <w:b w:val="0"/>
          <w:i w:val="0"/>
        </w:rPr>
        <w:t>Cột chồng theo từng kỳ, bốn lớp: còn lại · đã xong (số âm phía trên) · việc thêm vào (số dương phía dưới đáy) · dự báo (cột xám mờ).</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Công thức dự báo của Jira: lấy velocity ba kỳ gần nhất chia phần việc còn lại. Linear làm tinh tế hơn — cho một DẢI ±40% thay vì một ngày cụ thể. Cách trung thực hơn khi nói về tương lai.</w:t>
            </w:r>
          </w:p>
        </w:tc>
      </w:tr>
    </w:tbl>
    <w:p>
      <w:pPr>
        <w:spacing w:after="40"/>
      </w:pPr>
    </w:p>
    <w:p>
      <w:r>
        <w:br w:type="page"/>
      </w:r>
    </w:p>
    <w:p>
      <w:pPr>
        <w:pStyle w:val="Heading1"/>
      </w:pPr>
      <w:r>
        <w:t>3. Hàng số to và thanh tiến độ</w:t>
      </w:r>
    </w:p>
    <w:p>
      <w:pPr>
        <w:pStyle w:val="Heading2"/>
      </w:pPr>
      <w:r>
        <w:t>3.1 Hàng KPI kể một câu chuyện</w:t>
      </w:r>
    </w:p>
    <w:p>
      <w:pPr>
        <w:jc w:val="center"/>
      </w:pPr>
      <w:r>
        <w:drawing>
          <wp:inline xmlns:a="http://schemas.openxmlformats.org/drawingml/2006/main" xmlns:pic="http://schemas.openxmlformats.org/drawingml/2006/picture">
            <wp:extent cx="5903999" cy="1216058"/>
            <wp:docPr id="17" name="Picture 17"/>
            <wp:cNvGraphicFramePr>
              <a:graphicFrameLocks noChangeAspect="1"/>
            </wp:cNvGraphicFramePr>
            <a:graphic>
              <a:graphicData uri="http://schemas.openxmlformats.org/drawingml/2006/picture">
                <pic:pic>
                  <pic:nvPicPr>
                    <pic:cNvPr id="0" name="cu-sprintintro-img5.png"/>
                    <pic:cNvPicPr/>
                  </pic:nvPicPr>
                  <pic:blipFill>
                    <a:blip r:embed="rId25"/>
                    <a:stretch>
                      <a:fillRect/>
                    </a:stretch>
                  </pic:blipFill>
                  <pic:spPr>
                    <a:xfrm>
                      <a:off x="0" y="0"/>
                      <a:ext cx="5903999" cy="1216058"/>
                    </a:xfrm>
                    <a:prstGeom prst="rect"/>
                  </pic:spPr>
                </pic:pic>
              </a:graphicData>
            </a:graphic>
          </wp:inline>
        </w:drawing>
      </w:r>
    </w:p>
    <w:p>
      <w:pPr>
        <w:spacing w:after="240"/>
        <w:jc w:val="center"/>
      </w:pPr>
      <w:r>
        <w:rPr>
          <w:i/>
          <w:color w:val="6B6B80"/>
          <w:sz w:val="18"/>
        </w:rPr>
        <w:t>Hình 18 — Action Report của ClickUp</w:t>
      </w:r>
    </w:p>
    <w:p>
      <w:r>
        <w:rPr>
          <w:b w:val="0"/>
          <w:i w:val="0"/>
        </w:rPr>
        <w:t>Năm ô số to, và điểm hay là chúng kể trọn một câu chuyện liền mạch:</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9"/>
              </w:rPr>
              <w:t>Ô</w:t>
            </w:r>
          </w:p>
        </w:tc>
        <w:tc>
          <w:tcPr>
            <w:tcW w:type="dxa" w:w="1701"/>
            <w:shd w:val="clear" w:fill="5B3DF5"/>
          </w:tcPr>
          <w:p>
            <w:pPr>
              <w:spacing w:after="20"/>
            </w:pPr>
            <w:r/>
            <w:r>
              <w:rPr>
                <w:b/>
                <w:color w:val="FFFFFF"/>
                <w:sz w:val="19"/>
              </w:rPr>
              <w:t>Giá trị</w:t>
            </w:r>
          </w:p>
        </w:tc>
        <w:tc>
          <w:tcPr>
            <w:tcW w:type="dxa" w:w="5443"/>
            <w:shd w:val="clear" w:fill="5B3DF5"/>
          </w:tcPr>
          <w:p>
            <w:pPr>
              <w:spacing w:after="20"/>
            </w:pPr>
            <w:r/>
            <w:r>
              <w:rPr>
                <w:b/>
                <w:color w:val="FFFFFF"/>
                <w:sz w:val="19"/>
              </w:rPr>
              <w:t>Ý nghĩa</w:t>
            </w:r>
          </w:p>
        </w:tc>
      </w:tr>
      <w:tr>
        <w:tc>
          <w:tcPr>
            <w:tcW w:type="dxa" w:w="1928"/>
          </w:tcPr>
          <w:p>
            <w:pPr>
              <w:spacing w:after="20"/>
            </w:pPr>
            <w:r/>
            <w:r>
              <w:rPr>
                <w:b w:val="0"/>
                <w:sz w:val="19"/>
              </w:rPr>
              <w:t>Committed</w:t>
            </w:r>
          </w:p>
        </w:tc>
        <w:tc>
          <w:tcPr>
            <w:tcW w:type="dxa" w:w="1701"/>
          </w:tcPr>
          <w:p>
            <w:pPr>
              <w:spacing w:after="20"/>
            </w:pPr>
            <w:r/>
            <w:r>
              <w:rPr>
                <w:b w:val="0"/>
                <w:sz w:val="19"/>
              </w:rPr>
              <w:t>26 điểm</w:t>
            </w:r>
          </w:p>
        </w:tc>
        <w:tc>
          <w:tcPr>
            <w:tcW w:type="dxa" w:w="5443"/>
          </w:tcPr>
          <w:p>
            <w:pPr>
              <w:spacing w:after="20"/>
            </w:pPr>
            <w:r/>
            <w:r>
              <w:rPr>
                <w:b w:val="0"/>
                <w:sz w:val="19"/>
              </w:rPr>
              <w:t>Cam kết ban đầu</w:t>
            </w:r>
          </w:p>
        </w:tc>
      </w:tr>
      <w:tr>
        <w:tc>
          <w:tcPr>
            <w:tcW w:type="dxa" w:w="1928"/>
          </w:tcPr>
          <w:p>
            <w:pPr>
              <w:spacing w:after="20"/>
            </w:pPr>
            <w:r/>
            <w:r>
              <w:rPr>
                <w:b w:val="0"/>
                <w:sz w:val="19"/>
              </w:rPr>
              <w:t>Added</w:t>
            </w:r>
          </w:p>
        </w:tc>
        <w:tc>
          <w:tcPr>
            <w:tcW w:type="dxa" w:w="1701"/>
          </w:tcPr>
          <w:p>
            <w:pPr>
              <w:spacing w:after="20"/>
            </w:pPr>
            <w:r/>
            <w:r>
              <w:rPr>
                <w:b w:val="0"/>
                <w:sz w:val="19"/>
              </w:rPr>
              <w:t>5 điểm</w:t>
            </w:r>
          </w:p>
        </w:tc>
        <w:tc>
          <w:tcPr>
            <w:tcW w:type="dxa" w:w="5443"/>
          </w:tcPr>
          <w:p>
            <w:pPr>
              <w:spacing w:after="20"/>
            </w:pPr>
            <w:r/>
            <w:r>
              <w:rPr>
                <w:b w:val="0"/>
                <w:sz w:val="19"/>
              </w:rPr>
              <w:t>Thêm vào giữa kỳ</w:t>
            </w:r>
          </w:p>
        </w:tc>
      </w:tr>
      <w:tr>
        <w:tc>
          <w:tcPr>
            <w:tcW w:type="dxa" w:w="1928"/>
          </w:tcPr>
          <w:p>
            <w:pPr>
              <w:spacing w:after="20"/>
            </w:pPr>
            <w:r/>
            <w:r>
              <w:rPr>
                <w:b w:val="0"/>
                <w:sz w:val="19"/>
              </w:rPr>
              <w:t>Removed</w:t>
            </w:r>
          </w:p>
        </w:tc>
        <w:tc>
          <w:tcPr>
            <w:tcW w:type="dxa" w:w="1701"/>
          </w:tcPr>
          <w:p>
            <w:pPr>
              <w:spacing w:after="20"/>
            </w:pPr>
            <w:r/>
            <w:r>
              <w:rPr>
                <w:b w:val="0"/>
                <w:sz w:val="19"/>
              </w:rPr>
              <w:t>0 điểm</w:t>
            </w:r>
          </w:p>
        </w:tc>
        <w:tc>
          <w:tcPr>
            <w:tcW w:type="dxa" w:w="5443"/>
          </w:tcPr>
          <w:p>
            <w:pPr>
              <w:spacing w:after="20"/>
            </w:pPr>
            <w:r/>
            <w:r>
              <w:rPr>
                <w:b w:val="0"/>
                <w:sz w:val="19"/>
              </w:rPr>
              <w:t>Bỏ ra</w:t>
            </w:r>
          </w:p>
        </w:tc>
      </w:tr>
      <w:tr>
        <w:tc>
          <w:tcPr>
            <w:tcW w:type="dxa" w:w="1928"/>
          </w:tcPr>
          <w:p>
            <w:pPr>
              <w:spacing w:after="20"/>
            </w:pPr>
            <w:r/>
            <w:r>
              <w:rPr>
                <w:b w:val="0"/>
                <w:sz w:val="19"/>
              </w:rPr>
              <w:t>Completed</w:t>
            </w:r>
          </w:p>
        </w:tc>
        <w:tc>
          <w:tcPr>
            <w:tcW w:type="dxa" w:w="1701"/>
          </w:tcPr>
          <w:p>
            <w:pPr>
              <w:spacing w:after="20"/>
            </w:pPr>
            <w:r/>
            <w:r>
              <w:rPr>
                <w:b w:val="0"/>
                <w:sz w:val="19"/>
              </w:rPr>
              <w:t>0 điểm</w:t>
            </w:r>
          </w:p>
        </w:tc>
        <w:tc>
          <w:tcPr>
            <w:tcW w:type="dxa" w:w="5443"/>
          </w:tcPr>
          <w:p>
            <w:pPr>
              <w:spacing w:after="20"/>
            </w:pPr>
            <w:r/>
            <w:r>
              <w:rPr>
                <w:b w:val="0"/>
                <w:sz w:val="19"/>
              </w:rPr>
              <w:t>Đã xong</w:t>
            </w:r>
          </w:p>
        </w:tc>
      </w:tr>
      <w:tr>
        <w:tc>
          <w:tcPr>
            <w:tcW w:type="dxa" w:w="1928"/>
          </w:tcPr>
          <w:p>
            <w:pPr>
              <w:spacing w:after="20"/>
            </w:pPr>
            <w:r/>
            <w:r>
              <w:rPr>
                <w:b w:val="0"/>
                <w:sz w:val="19"/>
              </w:rPr>
              <w:t>Remaining</w:t>
            </w:r>
          </w:p>
        </w:tc>
        <w:tc>
          <w:tcPr>
            <w:tcW w:type="dxa" w:w="1701"/>
          </w:tcPr>
          <w:p>
            <w:pPr>
              <w:spacing w:after="20"/>
            </w:pPr>
            <w:r/>
            <w:r>
              <w:rPr>
                <w:b/>
                <w:sz w:val="19"/>
              </w:rPr>
              <w:t>31 điểm</w:t>
            </w:r>
          </w:p>
        </w:tc>
        <w:tc>
          <w:tcPr>
            <w:tcW w:type="dxa" w:w="5443"/>
          </w:tcPr>
          <w:p>
            <w:pPr>
              <w:spacing w:after="20"/>
            </w:pPr>
            <w:r/>
            <w:r>
              <w:rPr>
                <w:b w:val="0"/>
                <w:sz w:val="19"/>
              </w:rPr>
              <w:t>Còn lại — có icon cảnh báo riêng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Bài học: hàng KPI mạnh nhất khi bốn năm ô kể một câu chuyện, không phải năm con số rời rạc. Ô cảnh báo cần icon riêng.</w:t>
            </w:r>
          </w:p>
        </w:tc>
      </w:tr>
    </w:tbl>
    <w:p>
      <w:pPr>
        <w:spacing w:after="40"/>
      </w:pPr>
    </w:p>
    <w:p>
      <w:pPr>
        <w:jc w:val="center"/>
      </w:pPr>
      <w:r>
        <w:drawing>
          <wp:inline xmlns:a="http://schemas.openxmlformats.org/drawingml/2006/main" xmlns:pic="http://schemas.openxmlformats.org/drawingml/2006/picture">
            <wp:extent cx="5903999" cy="3099599"/>
            <wp:docPr id="18" name="Picture 18"/>
            <wp:cNvGraphicFramePr>
              <a:graphicFrameLocks noChangeAspect="1"/>
            </wp:cNvGraphicFramePr>
            <a:graphic>
              <a:graphicData uri="http://schemas.openxmlformats.org/drawingml/2006/picture">
                <pic:pic>
                  <pic:nvPicPr>
                    <pic:cNvPr id="0" name="mo-numbers-i06.png"/>
                    <pic:cNvPicPr/>
                  </pic:nvPicPr>
                  <pic:blipFill>
                    <a:blip r:embed="rId26"/>
                    <a:stretch>
                      <a:fillRect/>
                    </a:stretch>
                  </pic:blipFill>
                  <pic:spPr>
                    <a:xfrm>
                      <a:off x="0" y="0"/>
                      <a:ext cx="5903999" cy="3099599"/>
                    </a:xfrm>
                    <a:prstGeom prst="rect"/>
                  </pic:spPr>
                </pic:pic>
              </a:graphicData>
            </a:graphic>
          </wp:inline>
        </w:drawing>
      </w:r>
    </w:p>
    <w:p>
      <w:pPr>
        <w:spacing w:after="240"/>
        <w:jc w:val="center"/>
      </w:pPr>
      <w:r>
        <w:rPr>
          <w:i/>
          <w:color w:val="6B6B80"/>
          <w:sz w:val="18"/>
        </w:rPr>
        <w:t>Hình 19 — Widget Numbers của Monday</w:t>
      </w:r>
    </w:p>
    <w:p>
      <w:r>
        <w:rPr>
          <w:b w:val="0"/>
          <w:i w:val="0"/>
        </w:rPr>
        <w:t>Một con số cực lớn giữa widget, có ký hiệu tiền tệ đặt trái hoặc phải. Với HeyE quản lý chi phí, đây gần như là bản thiết kế sẵn cho ô tổng chi phí tháng.</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Quy luật rút ra từ cả ba sản phẩm: số to LUÔN là một phép cộng hoặc đếm mà ai cũng hiểu ngay — tổng tiền, tổng giờ, số việc còn lại. Chỉ số tinh vi như cycle time hay velocity không bao giờ đứng một mình làm số to.</w:t>
            </w:r>
          </w:p>
        </w:tc>
      </w:tr>
    </w:tbl>
    <w:p>
      <w:pPr>
        <w:spacing w:after="40"/>
      </w:pPr>
    </w:p>
    <w:p>
      <w:pPr>
        <w:pStyle w:val="Heading2"/>
      </w:pPr>
      <w:r>
        <w:t>3.2 Thanh tiến độ phải có trọng số</w:t>
      </w:r>
    </w:p>
    <w:p>
      <w:pPr>
        <w:jc w:val="center"/>
      </w:pPr>
      <w:r>
        <w:drawing>
          <wp:inline xmlns:a="http://schemas.openxmlformats.org/drawingml/2006/main" xmlns:pic="http://schemas.openxmlformats.org/drawingml/2006/picture">
            <wp:extent cx="5903999" cy="3016574"/>
            <wp:docPr id="19" name="Picture 19"/>
            <wp:cNvGraphicFramePr>
              <a:graphicFrameLocks noChangeAspect="1"/>
            </wp:cNvGraphicFramePr>
            <a:graphic>
              <a:graphicData uri="http://schemas.openxmlformats.org/drawingml/2006/picture">
                <pic:pic>
                  <pic:nvPicPr>
                    <pic:cNvPr id="0" name="mo-battery-i05.png"/>
                    <pic:cNvPicPr/>
                  </pic:nvPicPr>
                  <pic:blipFill>
                    <a:blip r:embed="rId27"/>
                    <a:stretch>
                      <a:fillRect/>
                    </a:stretch>
                  </pic:blipFill>
                  <pic:spPr>
                    <a:xfrm>
                      <a:off x="0" y="0"/>
                      <a:ext cx="5903999" cy="3016574"/>
                    </a:xfrm>
                    <a:prstGeom prst="rect"/>
                  </pic:spPr>
                </pic:pic>
              </a:graphicData>
            </a:graphic>
          </wp:inline>
        </w:drawing>
      </w:r>
    </w:p>
    <w:p>
      <w:pPr>
        <w:spacing w:after="240"/>
        <w:jc w:val="center"/>
      </w:pPr>
      <w:r>
        <w:rPr>
          <w:i/>
          <w:color w:val="6B6B80"/>
          <w:sz w:val="18"/>
        </w:rPr>
        <w:t>Hình 20 — Battery của Monday</w:t>
      </w:r>
    </w:p>
    <w:p>
      <w:r>
        <w:rPr>
          <w:b w:val="0"/>
          <w:i w:val="0"/>
        </w:rPr>
        <w:t>Thanh ngang chia đoạn theo màu trạng thái, kèm số phần trăm lớn bên cạnh. Điểm hay nhất nằm ở chỗ ít ai để ý:</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Monday cho chọn một cột số làm TRỌNG SỐ. Trong ảnh họ chọn cột giờ ước tính, nên 85.4% là theo GIỜ chứ không phải theo đầu việc. Đây là khác biệt lớn: 9 trên 10 việc xong nhưng việc còn lại chiếm nửa khối lượng thì phần trăm theo đầu việc là con số dối trá.</w:t>
            </w:r>
          </w:p>
        </w:tc>
      </w:tr>
    </w:tbl>
    <w:p>
      <w:pPr>
        <w:spacing w:after="40"/>
      </w:pPr>
    </w:p>
    <w:p>
      <w:r>
        <w:br w:type="page"/>
      </w:r>
    </w:p>
    <w:p>
      <w:pPr>
        <w:pStyle w:val="Heading1"/>
      </w:pPr>
      <w:r>
        <w:t>4. Cách phân tầng sếp và PM</w:t>
      </w:r>
    </w:p>
    <w:p>
      <w:pPr>
        <w:pStyle w:val="Heading2"/>
      </w:pPr>
      <w:r>
        <w:t>4.1 Jira phân theo NƠI ĐẶT</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val="clear" w:fill="5B3DF5"/>
          </w:tcPr>
          <w:p>
            <w:pPr>
              <w:spacing w:after="20"/>
            </w:pPr>
            <w:r/>
            <w:r>
              <w:rPr>
                <w:b/>
                <w:color w:val="FFFFFF"/>
                <w:sz w:val="19"/>
              </w:rPr>
              <w:t>Nơi</w:t>
            </w:r>
          </w:p>
        </w:tc>
        <w:tc>
          <w:tcPr>
            <w:tcW w:type="dxa" w:w="1247"/>
            <w:shd w:val="clear" w:fill="5B3DF5"/>
          </w:tcPr>
          <w:p>
            <w:pPr>
              <w:spacing w:after="20"/>
            </w:pPr>
            <w:r/>
            <w:r>
              <w:rPr>
                <w:b/>
                <w:color w:val="FFFFFF"/>
                <w:sz w:val="19"/>
              </w:rPr>
              <w:t>Ai xem</w:t>
            </w:r>
          </w:p>
        </w:tc>
        <w:tc>
          <w:tcPr>
            <w:tcW w:type="dxa" w:w="5329"/>
            <w:shd w:val="clear" w:fill="5B3DF5"/>
          </w:tcPr>
          <w:p>
            <w:pPr>
              <w:spacing w:after="20"/>
            </w:pPr>
            <w:r/>
            <w:r>
              <w:rPr>
                <w:b/>
                <w:color w:val="FFFFFF"/>
                <w:sz w:val="19"/>
              </w:rPr>
              <w:t>Nội dung</w:t>
            </w:r>
          </w:p>
        </w:tc>
      </w:tr>
      <w:tr>
        <w:tc>
          <w:tcPr>
            <w:tcW w:type="dxa" w:w="2494"/>
          </w:tcPr>
          <w:p>
            <w:pPr>
              <w:spacing w:after="20"/>
            </w:pPr>
            <w:r/>
            <w:r>
              <w:rPr>
                <w:b/>
                <w:sz w:val="19"/>
              </w:rPr>
              <w:t>Dashboard</w:t>
            </w:r>
            <w:r>
              <w:rPr>
                <w:b w:val="0"/>
                <w:sz w:val="19"/>
              </w:rPr>
              <w:t xml:space="preserve"> trang chủ</w:t>
            </w:r>
          </w:p>
        </w:tc>
        <w:tc>
          <w:tcPr>
            <w:tcW w:type="dxa" w:w="1247"/>
          </w:tcPr>
          <w:p>
            <w:pPr>
              <w:spacing w:after="20"/>
            </w:pPr>
            <w:r/>
            <w:r>
              <w:rPr>
                <w:b w:val="0"/>
                <w:sz w:val="19"/>
              </w:rPr>
              <w:t>Sếp</w:t>
            </w:r>
          </w:p>
        </w:tc>
        <w:tc>
          <w:tcPr>
            <w:tcW w:type="dxa" w:w="5329"/>
          </w:tcPr>
          <w:p>
            <w:pPr>
              <w:spacing w:after="20"/>
            </w:pPr>
            <w:r/>
            <w:r>
              <w:rPr>
                <w:b w:val="0"/>
                <w:sz w:val="19"/>
              </w:rPr>
              <w:t>Biểu đồ tròn, Tạo mới vs Hoàn thành, số tổng — nhìn phát hiểu</w:t>
            </w:r>
          </w:p>
        </w:tc>
      </w:tr>
      <w:tr>
        <w:tc>
          <w:tcPr>
            <w:tcW w:type="dxa" w:w="2494"/>
          </w:tcPr>
          <w:p>
            <w:pPr>
              <w:spacing w:after="20"/>
            </w:pPr>
            <w:r/>
            <w:r>
              <w:rPr>
                <w:b/>
                <w:sz w:val="19"/>
              </w:rPr>
              <w:t>Reports</w:t>
            </w:r>
            <w:r>
              <w:rPr>
                <w:b w:val="0"/>
                <w:sz w:val="19"/>
              </w:rPr>
              <w:t xml:space="preserve"> trong bảng công việc</w:t>
            </w:r>
          </w:p>
        </w:tc>
        <w:tc>
          <w:tcPr>
            <w:tcW w:type="dxa" w:w="1247"/>
          </w:tcPr>
          <w:p>
            <w:pPr>
              <w:spacing w:after="20"/>
            </w:pPr>
            <w:r/>
            <w:r>
              <w:rPr>
                <w:b w:val="0"/>
                <w:sz w:val="19"/>
              </w:rPr>
              <w:t>PM</w:t>
            </w:r>
          </w:p>
        </w:tc>
        <w:tc>
          <w:tcPr>
            <w:tcW w:type="dxa" w:w="5329"/>
          </w:tcPr>
          <w:p>
            <w:pPr>
              <w:spacing w:after="20"/>
            </w:pPr>
            <w:r/>
            <w:r>
              <w:rPr>
                <w:b w:val="0"/>
                <w:sz w:val="19"/>
              </w:rPr>
              <w:t>Burndown, Velocity, Cumulative Flow, Control Chart — cần hiểu quy trình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Mỗi báo cáo của Jira có link “Cách đọc biểu đồ này” ngay tại chỗ. Control Chart thậm chí có ba ảnh nhỏ minh hoạ ba cách đọc.</w:t>
            </w:r>
          </w:p>
        </w:tc>
      </w:tr>
    </w:tbl>
    <w:p>
      <w:pPr>
        <w:spacing w:after="40"/>
      </w:pPr>
    </w:p>
    <w:p>
      <w:pPr>
        <w:pStyle w:val="Heading2"/>
      </w:pPr>
      <w:r>
        <w:t>4.2 Asana phân theo PHẠM VI DỮ LIỆU</w:t>
      </w:r>
    </w:p>
    <w:p>
      <w:pPr>
        <w:jc w:val="center"/>
      </w:pPr>
      <w:r>
        <w:drawing>
          <wp:inline xmlns:a="http://schemas.openxmlformats.org/drawingml/2006/main" xmlns:pic="http://schemas.openxmlformats.org/drawingml/2006/picture">
            <wp:extent cx="5903999" cy="3988889"/>
            <wp:docPr id="20" name="Picture 20"/>
            <wp:cNvGraphicFramePr>
              <a:graphicFrameLocks noChangeAspect="1"/>
            </wp:cNvGraphicFramePr>
            <a:graphic>
              <a:graphicData uri="http://schemas.openxmlformats.org/drawingml/2006/picture">
                <pic:pic>
                  <pic:nvPicPr>
                    <pic:cNvPr id="0" name="asana-dashboard-home.png"/>
                    <pic:cNvPicPr/>
                  </pic:nvPicPr>
                  <pic:blipFill>
                    <a:blip r:embed="rId28"/>
                    <a:stretch>
                      <a:fillRect/>
                    </a:stretch>
                  </pic:blipFill>
                  <pic:spPr>
                    <a:xfrm>
                      <a:off x="0" y="0"/>
                      <a:ext cx="5903999" cy="3988889"/>
                    </a:xfrm>
                    <a:prstGeom prst="rect"/>
                  </pic:spPr>
                </pic:pic>
              </a:graphicData>
            </a:graphic>
          </wp:inline>
        </w:drawing>
      </w:r>
    </w:p>
    <w:p>
      <w:pPr>
        <w:spacing w:after="240"/>
        <w:jc w:val="center"/>
      </w:pPr>
      <w:r>
        <w:rPr>
          <w:i/>
          <w:color w:val="6B6B80"/>
          <w:sz w:val="18"/>
        </w:rPr>
        <w:t>Hình 21 — Màn Reporting của Asana</w:t>
      </w:r>
    </w:p>
    <w:p>
      <w:r>
        <w:rPr>
          <w:b w:val="0"/>
          <w:i w:val="0"/>
        </w:rPr>
        <w:t>Đây không phải một dashboard mà là THƯ VIỆN dashboard, chia mục Yêu thích và Gần đây. Mỗi cái có tên riêng, một dòng mô tả mục đích, và chủ sở hữu.</w:t>
      </w:r>
    </w:p>
    <w:p>
      <w:r>
        <w:rPr>
          <w:b w:val="0"/>
          <w:i w:val="0"/>
        </w:rPr>
        <w:t>Tên các dashboard thật trong ảnh: Marketing Launches · Cross-region Campaigns · Project Budget Tracking · Fiscal Year KPIs.</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Bài học lớn nhất cho HeyE: đừng làm một màn “Thống kê” cứng cho tất cả. Làm một danh sách dashboard, mỗi cái trả lời một câu hỏi cho một nhóm người.</w:t>
            </w:r>
          </w:p>
        </w:tc>
      </w:tr>
    </w:tbl>
    <w:p>
      <w:pPr>
        <w:spacing w:after="40"/>
      </w:pPr>
    </w:p>
    <w:p>
      <w:pPr>
        <w:jc w:val="center"/>
      </w:pPr>
      <w:r>
        <w:drawing>
          <wp:inline xmlns:a="http://schemas.openxmlformats.org/drawingml/2006/main" xmlns:pic="http://schemas.openxmlformats.org/drawingml/2006/picture">
            <wp:extent cx="5903999" cy="3988889"/>
            <wp:docPr id="21" name="Picture 21"/>
            <wp:cNvGraphicFramePr>
              <a:graphicFrameLocks noChangeAspect="1"/>
            </wp:cNvGraphicFramePr>
            <a:graphic>
              <a:graphicData uri="http://schemas.openxmlformats.org/drawingml/2006/picture">
                <pic:pic>
                  <pic:nvPicPr>
                    <pic:cNvPr id="0" name="asana-add-chart-gallery.png"/>
                    <pic:cNvPicPr/>
                  </pic:nvPicPr>
                  <pic:blipFill>
                    <a:blip r:embed="rId29"/>
                    <a:stretch>
                      <a:fillRect/>
                    </a:stretch>
                  </pic:blipFill>
                  <pic:spPr>
                    <a:xfrm>
                      <a:off x="0" y="0"/>
                      <a:ext cx="5903999" cy="3988889"/>
                    </a:xfrm>
                    <a:prstGeom prst="rect"/>
                  </pic:spPr>
                </pic:pic>
              </a:graphicData>
            </a:graphic>
          </wp:inline>
        </w:drawing>
      </w:r>
    </w:p>
    <w:p>
      <w:pPr>
        <w:spacing w:after="240"/>
        <w:jc w:val="center"/>
      </w:pPr>
      <w:r>
        <w:rPr>
          <w:i/>
          <w:color w:val="6B6B80"/>
          <w:sz w:val="18"/>
        </w:rPr>
        <w:t>Hình 22 — Thư viện biểu đồ của Asana</w:t>
      </w:r>
    </w:p>
    <w:p>
      <w:r>
        <w:rPr>
          <w:b w:val="0"/>
          <w:i w:val="0"/>
        </w:rPr>
        <w:t>Sidebar chia bốn nhóm theo CÂU HỎI NGHIỆP VỤ, không theo loại hình đồ thị:</w:t>
      </w:r>
    </w:p>
    <w:p>
      <w:pPr>
        <w:pStyle w:val="ListBullet"/>
        <w:spacing w:after="80"/>
        <w:ind w:left="340"/>
      </w:pPr>
      <w:r>
        <w:rPr>
          <w:b/>
          <w:sz w:val="20"/>
        </w:rPr>
        <w:t>Recommended</w:t>
      </w:r>
      <w:r>
        <w:rPr>
          <w:sz w:val="20"/>
        </w:rPr>
        <w:t xml:space="preserve"> — </w:t>
      </w:r>
      <w:r>
        <w:rPr>
          <w:b w:val="0"/>
          <w:sz w:val="20"/>
        </w:rPr>
        <w:t>gợi ý sẵn.</w:t>
      </w:r>
    </w:p>
    <w:p>
      <w:pPr>
        <w:pStyle w:val="ListBullet"/>
        <w:spacing w:after="80"/>
        <w:ind w:left="340"/>
      </w:pPr>
      <w:r>
        <w:rPr>
          <w:b/>
          <w:sz w:val="20"/>
        </w:rPr>
        <w:t>Resourcing</w:t>
      </w:r>
      <w:r>
        <w:rPr>
          <w:sz w:val="20"/>
        </w:rPr>
        <w:t xml:space="preserve"> — </w:t>
      </w:r>
      <w:r>
        <w:rPr>
          <w:b w:val="0"/>
          <w:sz w:val="20"/>
        </w:rPr>
        <w:t>nhân sự và phân bổ nguồn lực.</w:t>
      </w:r>
    </w:p>
    <w:p>
      <w:pPr>
        <w:pStyle w:val="ListBullet"/>
        <w:spacing w:after="80"/>
        <w:ind w:left="340"/>
      </w:pPr>
      <w:r>
        <w:rPr>
          <w:b/>
          <w:sz w:val="20"/>
        </w:rPr>
        <w:t>Work health</w:t>
      </w:r>
      <w:r>
        <w:rPr>
          <w:sz w:val="20"/>
        </w:rPr>
        <w:t xml:space="preserve"> — </w:t>
      </w:r>
      <w:r>
        <w:rPr>
          <w:b w:val="0"/>
          <w:sz w:val="20"/>
        </w:rPr>
        <w:t>sức khỏe công việc.</w:t>
      </w:r>
    </w:p>
    <w:p>
      <w:pPr>
        <w:pStyle w:val="ListBullet"/>
        <w:spacing w:after="80"/>
        <w:ind w:left="340"/>
      </w:pPr>
      <w:r>
        <w:rPr>
          <w:b/>
          <w:sz w:val="20"/>
        </w:rPr>
        <w:t>Progress</w:t>
      </w:r>
      <w:r>
        <w:rPr>
          <w:sz w:val="20"/>
        </w:rPr>
        <w:t xml:space="preserve"> — </w:t>
      </w:r>
      <w:r>
        <w:rPr>
          <w:b w:val="0"/>
          <w:sz w:val="20"/>
        </w:rPr>
        <w:t>tiến độ.</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rPr>
              <w:t xml:space="preserve">Người dùng nghĩ theo câu hỏi, không nghĩ theo hình dạng. HeyE nên chia tương tự: </w:t>
            </w:r>
            <w:r>
              <w:rPr>
                <w:b/>
              </w:rPr>
              <w:t>Tiến độ · Nhân sự · Chi phí</w:t>
            </w:r>
            <w:r>
              <w:rPr>
                <w:b w:val="0"/>
                <w:sz w:val="19"/>
              </w:rPr>
              <w:t xml:space="preserve"> — trong đó Chi phí là nhóm cả Jira lẫn Asana đều không có.</w:t>
            </w:r>
          </w:p>
        </w:tc>
      </w:tr>
    </w:tbl>
    <w:p>
      <w:pPr>
        <w:spacing w:after="40"/>
      </w:pPr>
    </w:p>
    <w:p>
      <w:pPr>
        <w:jc w:val="center"/>
      </w:pPr>
      <w:r>
        <w:drawing>
          <wp:inline xmlns:a="http://schemas.openxmlformats.org/drawingml/2006/main" xmlns:pic="http://schemas.openxmlformats.org/drawingml/2006/picture">
            <wp:extent cx="5903999" cy="3988889"/>
            <wp:docPr id="22" name="Picture 22"/>
            <wp:cNvGraphicFramePr>
              <a:graphicFrameLocks noChangeAspect="1"/>
            </wp:cNvGraphicFramePr>
            <a:graphic>
              <a:graphicData uri="http://schemas.openxmlformats.org/drawingml/2006/picture">
                <pic:pic>
                  <pic:nvPicPr>
                    <pic:cNvPr id="0" name="asana-dashboard.png"/>
                    <pic:cNvPicPr/>
                  </pic:nvPicPr>
                  <pic:blipFill>
                    <a:blip r:embed="rId30"/>
                    <a:stretch>
                      <a:fillRect/>
                    </a:stretch>
                  </pic:blipFill>
                  <pic:spPr>
                    <a:xfrm>
                      <a:off x="0" y="0"/>
                      <a:ext cx="5903999" cy="3988889"/>
                    </a:xfrm>
                    <a:prstGeom prst="rect"/>
                  </pic:spPr>
                </pic:pic>
              </a:graphicData>
            </a:graphic>
          </wp:inline>
        </w:drawing>
      </w:r>
    </w:p>
    <w:p>
      <w:pPr>
        <w:spacing w:after="240"/>
        <w:jc w:val="center"/>
      </w:pPr>
      <w:r>
        <w:rPr>
          <w:i/>
          <w:color w:val="6B6B80"/>
          <w:sz w:val="18"/>
        </w:rPr>
        <w:t>Hình 23 — Dashboard thật của Asana</w:t>
      </w:r>
    </w:p>
    <w:p>
      <w:r>
        <w:rPr>
          <w:b w:val="0"/>
          <w:i w:val="0"/>
        </w:rPr>
        <w:t>Bốn loại biểu đồ đang chạy. Chú ý biểu đồ dưới cùng bên phải — Upcoming tasks by assignee dùng AVATAR thay tên ở trục ngang và sắp xếp giảm dần. Nhìn một giây biết ai nhiều việc nhất.</w:t>
      </w:r>
    </w:p>
    <w:p>
      <w:r>
        <w:br w:type="page"/>
      </w:r>
    </w:p>
    <w:p>
      <w:pPr>
        <w:pStyle w:val="Heading1"/>
      </w:pPr>
      <w:r>
        <w:t>5. Quy ước màu và ngưỡng cảnh báo</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val="clear" w:fill="5B3DF5"/>
          </w:tcPr>
          <w:p>
            <w:pPr>
              <w:spacing w:after="20"/>
            </w:pPr>
            <w:r/>
            <w:r>
              <w:rPr>
                <w:b/>
                <w:color w:val="FFFFFF"/>
                <w:sz w:val="17"/>
              </w:rPr>
              <w:t>Màu</w:t>
            </w:r>
          </w:p>
        </w:tc>
        <w:tc>
          <w:tcPr>
            <w:tcW w:type="dxa" w:w="3628"/>
            <w:shd w:val="clear" w:fill="5B3DF5"/>
          </w:tcPr>
          <w:p>
            <w:pPr>
              <w:spacing w:after="20"/>
            </w:pPr>
            <w:r/>
            <w:r>
              <w:rPr>
                <w:b/>
                <w:color w:val="FFFFFF"/>
                <w:sz w:val="17"/>
              </w:rPr>
              <w:t>Dùng cho</w:t>
            </w:r>
          </w:p>
        </w:tc>
        <w:tc>
          <w:tcPr>
            <w:tcW w:type="dxa" w:w="2835"/>
            <w:shd w:val="clear" w:fill="5B3DF5"/>
          </w:tcPr>
          <w:p>
            <w:pPr>
              <w:spacing w:after="20"/>
            </w:pPr>
            <w:r/>
            <w:r>
              <w:rPr>
                <w:b/>
                <w:color w:val="FFFFFF"/>
                <w:sz w:val="17"/>
              </w:rPr>
              <w:t>Xác minh từ</w:t>
            </w:r>
          </w:p>
        </w:tc>
      </w:tr>
      <w:tr>
        <w:tc>
          <w:tcPr>
            <w:tcW w:type="dxa" w:w="2608"/>
          </w:tcPr>
          <w:p>
            <w:pPr>
              <w:spacing w:after="20"/>
            </w:pPr>
            <w:r/>
            <w:r>
              <w:rPr>
                <w:b/>
                <w:sz w:val="17"/>
              </w:rPr>
              <w:t>Đỏ</w:t>
            </w:r>
            <w:r>
              <w:rPr>
                <w:b w:val="0"/>
                <w:sz w:val="17"/>
              </w:rPr>
              <w:t xml:space="preserve"> — vùng tô</w:t>
            </w:r>
          </w:p>
        </w:tc>
        <w:tc>
          <w:tcPr>
            <w:tcW w:type="dxa" w:w="3628"/>
          </w:tcPr>
          <w:p>
            <w:pPr>
              <w:spacing w:after="20"/>
            </w:pPr>
            <w:r/>
            <w:r>
              <w:rPr>
                <w:b w:val="0"/>
                <w:sz w:val="17"/>
              </w:rPr>
              <w:t>Tạo nhiều hơn xong, tồn đọng phình</w:t>
            </w:r>
          </w:p>
        </w:tc>
        <w:tc>
          <w:tcPr>
            <w:tcW w:type="dxa" w:w="2835"/>
          </w:tcPr>
          <w:p>
            <w:pPr>
              <w:spacing w:after="20"/>
            </w:pPr>
            <w:r/>
            <w:r>
              <w:rPr>
                <w:b w:val="0"/>
                <w:sz w:val="17"/>
              </w:rPr>
              <w:t>Created vs Resolved</w:t>
            </w:r>
          </w:p>
        </w:tc>
      </w:tr>
      <w:tr>
        <w:tc>
          <w:tcPr>
            <w:tcW w:type="dxa" w:w="2608"/>
          </w:tcPr>
          <w:p>
            <w:pPr>
              <w:spacing w:after="20"/>
            </w:pPr>
            <w:r/>
            <w:r>
              <w:rPr>
                <w:b/>
                <w:sz w:val="17"/>
              </w:rPr>
              <w:t>Đỏ</w:t>
            </w:r>
            <w:r>
              <w:rPr>
                <w:b w:val="0"/>
                <w:sz w:val="17"/>
              </w:rPr>
              <w:t xml:space="preserve"> — đường nét đứt</w:t>
            </w:r>
          </w:p>
        </w:tc>
        <w:tc>
          <w:tcPr>
            <w:tcW w:type="dxa" w:w="3628"/>
          </w:tcPr>
          <w:p>
            <w:pPr>
              <w:spacing w:after="20"/>
            </w:pPr>
            <w:r/>
            <w:r>
              <w:rPr>
                <w:b w:val="0"/>
                <w:sz w:val="17"/>
              </w:rPr>
              <w:t>Ngưỡng sức chứa</w:t>
            </w:r>
          </w:p>
        </w:tc>
        <w:tc>
          <w:tcPr>
            <w:tcW w:type="dxa" w:w="2835"/>
          </w:tcPr>
          <w:p>
            <w:pPr>
              <w:spacing w:after="20"/>
            </w:pPr>
            <w:r/>
            <w:r>
              <w:rPr>
                <w:b w:val="0"/>
                <w:sz w:val="17"/>
              </w:rPr>
              <w:t>Asana Workload</w:t>
            </w:r>
          </w:p>
        </w:tc>
      </w:tr>
      <w:tr>
        <w:tc>
          <w:tcPr>
            <w:tcW w:type="dxa" w:w="2608"/>
          </w:tcPr>
          <w:p>
            <w:pPr>
              <w:spacing w:after="20"/>
            </w:pPr>
            <w:r/>
            <w:r>
              <w:rPr>
                <w:b/>
                <w:sz w:val="17"/>
              </w:rPr>
              <w:t>Đỏ</w:t>
            </w:r>
            <w:r>
              <w:rPr>
                <w:b w:val="0"/>
                <w:sz w:val="17"/>
              </w:rPr>
              <w:t xml:space="preserve"> — vùng trên ngưỡng</w:t>
            </w:r>
          </w:p>
        </w:tc>
        <w:tc>
          <w:tcPr>
            <w:tcW w:type="dxa" w:w="3628"/>
          </w:tcPr>
          <w:p>
            <w:pPr>
              <w:spacing w:after="20"/>
            </w:pPr>
            <w:r/>
            <w:r>
              <w:rPr>
                <w:b w:val="0"/>
                <w:sz w:val="17"/>
              </w:rPr>
              <w:t>Người này quá tải</w:t>
            </w:r>
          </w:p>
        </w:tc>
        <w:tc>
          <w:tcPr>
            <w:tcW w:type="dxa" w:w="2835"/>
          </w:tcPr>
          <w:p>
            <w:pPr>
              <w:spacing w:after="20"/>
            </w:pPr>
            <w:r/>
            <w:r>
              <w:rPr>
                <w:b w:val="0"/>
                <w:sz w:val="17"/>
              </w:rPr>
              <w:t>Asana Workload</w:t>
            </w:r>
          </w:p>
        </w:tc>
      </w:tr>
      <w:tr>
        <w:tc>
          <w:tcPr>
            <w:tcW w:type="dxa" w:w="2608"/>
          </w:tcPr>
          <w:p>
            <w:pPr>
              <w:spacing w:after="20"/>
            </w:pPr>
            <w:r/>
            <w:r>
              <w:rPr>
                <w:b/>
                <w:sz w:val="17"/>
              </w:rPr>
              <w:t>Đỏ</w:t>
            </w:r>
            <w:r>
              <w:rPr>
                <w:b w:val="0"/>
                <w:sz w:val="17"/>
              </w:rPr>
              <w:t xml:space="preserve"> — bong bóng</w:t>
            </w:r>
          </w:p>
        </w:tc>
        <w:tc>
          <w:tcPr>
            <w:tcW w:type="dxa" w:w="3628"/>
          </w:tcPr>
          <w:p>
            <w:pPr>
              <w:spacing w:after="20"/>
            </w:pPr>
            <w:r/>
            <w:r>
              <w:rPr>
                <w:b w:val="0"/>
                <w:sz w:val="17"/>
              </w:rPr>
              <w:t>Quá tải, kèm tooltip “4 trên 3”</w:t>
            </w:r>
          </w:p>
        </w:tc>
        <w:tc>
          <w:tcPr>
            <w:tcW w:type="dxa" w:w="2835"/>
          </w:tcPr>
          <w:p>
            <w:pPr>
              <w:spacing w:after="20"/>
            </w:pPr>
            <w:r/>
            <w:r>
              <w:rPr>
                <w:b w:val="0"/>
                <w:sz w:val="17"/>
              </w:rPr>
              <w:t>Monday Workload</w:t>
            </w:r>
          </w:p>
        </w:tc>
      </w:tr>
      <w:tr>
        <w:tc>
          <w:tcPr>
            <w:tcW w:type="dxa" w:w="2608"/>
          </w:tcPr>
          <w:p>
            <w:pPr>
              <w:spacing w:after="20"/>
            </w:pPr>
            <w:r/>
            <w:r>
              <w:rPr>
                <w:b w:val="0"/>
                <w:sz w:val="17"/>
              </w:rPr>
              <w:t>Xanh lá</w:t>
            </w:r>
          </w:p>
        </w:tc>
        <w:tc>
          <w:tcPr>
            <w:tcW w:type="dxa" w:w="3628"/>
          </w:tcPr>
          <w:p>
            <w:pPr>
              <w:spacing w:after="20"/>
            </w:pPr>
            <w:r/>
            <w:r>
              <w:rPr>
                <w:b w:val="0"/>
                <w:sz w:val="17"/>
              </w:rPr>
              <w:t>Hoàn thành, hoặc xong nhiều hơn tạo</w:t>
            </w:r>
          </w:p>
        </w:tc>
        <w:tc>
          <w:tcPr>
            <w:tcW w:type="dxa" w:w="2835"/>
          </w:tcPr>
          <w:p>
            <w:pPr>
              <w:spacing w:after="20"/>
            </w:pPr>
            <w:r/>
            <w:r>
              <w:rPr>
                <w:b w:val="0"/>
                <w:sz w:val="17"/>
              </w:rPr>
              <w:t>Velocity, Created vs Resolved</w:t>
            </w:r>
          </w:p>
        </w:tc>
      </w:tr>
      <w:tr>
        <w:tc>
          <w:tcPr>
            <w:tcW w:type="dxa" w:w="2608"/>
          </w:tcPr>
          <w:p>
            <w:pPr>
              <w:spacing w:after="20"/>
            </w:pPr>
            <w:r/>
            <w:r>
              <w:rPr>
                <w:b w:val="0"/>
                <w:sz w:val="17"/>
              </w:rPr>
              <w:t>Xám</w:t>
            </w:r>
          </w:p>
        </w:tc>
        <w:tc>
          <w:tcPr>
            <w:tcW w:type="dxa" w:w="3628"/>
          </w:tcPr>
          <w:p>
            <w:pPr>
              <w:spacing w:after="20"/>
            </w:pPr>
            <w:r/>
            <w:r>
              <w:rPr>
                <w:b w:val="0"/>
                <w:sz w:val="17"/>
              </w:rPr>
              <w:t>Đường cơ sở: nhịp lý tưởng, cam kết ban đầu</w:t>
            </w:r>
          </w:p>
        </w:tc>
        <w:tc>
          <w:tcPr>
            <w:tcW w:type="dxa" w:w="2835"/>
          </w:tcPr>
          <w:p>
            <w:pPr>
              <w:spacing w:after="20"/>
            </w:pPr>
            <w:r/>
            <w:r>
              <w:rPr>
                <w:b w:val="0"/>
                <w:sz w:val="17"/>
              </w:rPr>
              <w:t>Burndown, Velocity</w:t>
            </w:r>
          </w:p>
        </w:tc>
      </w:tr>
      <w:tr>
        <w:tc>
          <w:tcPr>
            <w:tcW w:type="dxa" w:w="2608"/>
          </w:tcPr>
          <w:p>
            <w:pPr>
              <w:spacing w:after="20"/>
            </w:pPr>
            <w:r/>
            <w:r>
              <w:rPr>
                <w:b w:val="0"/>
                <w:sz w:val="17"/>
              </w:rPr>
              <w:t>Xám nhạt nền dọc</w:t>
            </w:r>
          </w:p>
        </w:tc>
        <w:tc>
          <w:tcPr>
            <w:tcW w:type="dxa" w:w="3628"/>
          </w:tcPr>
          <w:p>
            <w:pPr>
              <w:spacing w:after="20"/>
            </w:pPr>
            <w:r/>
            <w:r>
              <w:rPr>
                <w:b w:val="0"/>
                <w:sz w:val="17"/>
              </w:rPr>
              <w:t>Ngày nghỉ, không tính</w:t>
            </w:r>
          </w:p>
        </w:tc>
        <w:tc>
          <w:tcPr>
            <w:tcW w:type="dxa" w:w="2835"/>
          </w:tcPr>
          <w:p>
            <w:pPr>
              <w:spacing w:after="20"/>
            </w:pPr>
            <w:r/>
            <w:r>
              <w:rPr>
                <w:b w:val="0"/>
                <w:sz w:val="17"/>
              </w:rPr>
              <w:t>Jira Burndown</w:t>
            </w:r>
          </w:p>
        </w:tc>
      </w:tr>
      <w:tr>
        <w:tc>
          <w:tcPr>
            <w:tcW w:type="dxa" w:w="2608"/>
          </w:tcPr>
          <w:p>
            <w:pPr>
              <w:spacing w:after="20"/>
            </w:pPr>
            <w:r/>
            <w:r>
              <w:rPr>
                <w:b w:val="0"/>
                <w:sz w:val="17"/>
              </w:rPr>
              <w:t>Xám cột mờ</w:t>
            </w:r>
          </w:p>
        </w:tc>
        <w:tc>
          <w:tcPr>
            <w:tcW w:type="dxa" w:w="3628"/>
          </w:tcPr>
          <w:p>
            <w:pPr>
              <w:spacing w:after="20"/>
            </w:pPr>
            <w:r/>
            <w:r>
              <w:rPr>
                <w:b w:val="0"/>
                <w:sz w:val="17"/>
              </w:rPr>
              <w:t>Dự báo tương lai</w:t>
            </w:r>
          </w:p>
        </w:tc>
        <w:tc>
          <w:tcPr>
            <w:tcW w:type="dxa" w:w="2835"/>
          </w:tcPr>
          <w:p>
            <w:pPr>
              <w:spacing w:after="20"/>
            </w:pPr>
            <w:r/>
            <w:r>
              <w:rPr>
                <w:b w:val="0"/>
                <w:sz w:val="17"/>
              </w:rPr>
              <w:t>Release Burndown</w:t>
            </w:r>
          </w:p>
        </w:tc>
      </w:tr>
      <w:tr>
        <w:tc>
          <w:tcPr>
            <w:tcW w:type="dxa" w:w="2608"/>
          </w:tcPr>
          <w:p>
            <w:pPr>
              <w:spacing w:after="20"/>
            </w:pPr>
            <w:r/>
            <w:r>
              <w:rPr>
                <w:b w:val="0"/>
                <w:sz w:val="17"/>
              </w:rPr>
              <w:t>Xanh nhạt vùng nền</w:t>
            </w:r>
          </w:p>
        </w:tc>
        <w:tc>
          <w:tcPr>
            <w:tcW w:type="dxa" w:w="3628"/>
          </w:tcPr>
          <w:p>
            <w:pPr>
              <w:spacing w:after="20"/>
            </w:pPr>
            <w:r/>
            <w:r>
              <w:rPr>
                <w:b w:val="0"/>
                <w:sz w:val="17"/>
              </w:rPr>
              <w:t>Độ lệch chuẩn — hẹp là tốt</w:t>
            </w:r>
          </w:p>
        </w:tc>
        <w:tc>
          <w:tcPr>
            <w:tcW w:type="dxa" w:w="2835"/>
          </w:tcPr>
          <w:p>
            <w:pPr>
              <w:spacing w:after="20"/>
            </w:pPr>
            <w:r/>
            <w:r>
              <w:rPr>
                <w:b w:val="0"/>
                <w:sz w:val="17"/>
              </w:rPr>
              <w:t>Control Chart</w:t>
            </w:r>
          </w:p>
        </w:tc>
      </w:tr>
      <w:tr>
        <w:tc>
          <w:tcPr>
            <w:tcW w:type="dxa" w:w="2608"/>
          </w:tcPr>
          <w:p>
            <w:pPr>
              <w:spacing w:after="20"/>
            </w:pPr>
            <w:r/>
            <w:r>
              <w:rPr>
                <w:b w:val="0"/>
                <w:sz w:val="17"/>
              </w:rPr>
              <w:t>Gạch chéo</w:t>
            </w:r>
          </w:p>
        </w:tc>
        <w:tc>
          <w:tcPr>
            <w:tcW w:type="dxa" w:w="3628"/>
          </w:tcPr>
          <w:p>
            <w:pPr>
              <w:spacing w:after="20"/>
            </w:pPr>
            <w:r/>
            <w:r>
              <w:rPr>
                <w:b w:val="0"/>
                <w:sz w:val="17"/>
              </w:rPr>
              <w:t>Ngày lễ và cuối tuần</w:t>
            </w:r>
          </w:p>
        </w:tc>
        <w:tc>
          <w:tcPr>
            <w:tcW w:type="dxa" w:w="2835"/>
          </w:tcPr>
          <w:p>
            <w:pPr>
              <w:spacing w:after="20"/>
            </w:pPr>
            <w:r/>
            <w:r>
              <w:rPr>
                <w:b w:val="0"/>
                <w:sz w:val="17"/>
              </w:rPr>
              <w:t>Monday Workload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Quy tắc: đỏ CHỈ dùng cho “đã vượt ngưỡng hoặc đang xấu đi”, xám cho đường cơ sở và dự báo, xanh lá cho đã hoàn thành. Không dùng đỏ chỉ vì cần thêm màu.</w:t>
            </w:r>
          </w:p>
        </w:tc>
      </w:tr>
    </w:tbl>
    <w:p>
      <w:pPr>
        <w:spacing w:after="40"/>
      </w:pPr>
    </w:p>
    <w:p>
      <w:r>
        <w:br w:type="page"/>
      </w:r>
    </w:p>
    <w:p>
      <w:pPr>
        <w:pStyle w:val="Heading1"/>
      </w:pPr>
      <w:r>
        <w:t>6. Bẫy khi làm cho đội nhỏ</w:t>
      </w:r>
    </w:p>
    <w:p>
      <w:r>
        <w:rPr>
          <w:b w:val="0"/>
          <w:i w:val="0"/>
        </w:rPr>
        <w:t>HeyE phục vụ đội 5–10 người. Không phải biểu đồ nào cũng còn nghĩa ở quy mô đó.</w:t>
      </w:r>
    </w:p>
    <w:p>
      <w:pPr>
        <w:pStyle w:val="Heading2"/>
      </w:pPr>
      <w:r>
        <w:t>6.1 Vẫn có nghĩa</w:t>
      </w:r>
    </w:p>
    <w:p>
      <w:pPr>
        <w:pStyle w:val="ListBullet"/>
        <w:spacing w:after="80"/>
        <w:ind w:left="340"/>
      </w:pPr>
      <w:r>
        <w:rPr>
          <w:b/>
          <w:sz w:val="20"/>
        </w:rPr>
        <w:t>Lưới tải nhân sự</w:t>
      </w:r>
      <w:r>
        <w:rPr>
          <w:sz w:val="20"/>
        </w:rPr>
        <w:t xml:space="preserve"> — </w:t>
      </w:r>
      <w:r>
        <w:rPr>
          <w:b w:val="0"/>
          <w:sz w:val="20"/>
        </w:rPr>
        <w:t>càng ít người càng dễ đọc. Tám người vừa một màn hình, không cần cuộn. Đây là biểu đồ HƯỞNG LỢI từ đội nhỏ.</w:t>
      </w:r>
    </w:p>
    <w:p>
      <w:pPr>
        <w:pStyle w:val="ListBullet"/>
        <w:spacing w:after="80"/>
        <w:ind w:left="340"/>
      </w:pPr>
      <w:r>
        <w:rPr>
          <w:b/>
          <w:sz w:val="20"/>
        </w:rPr>
        <w:t>Thanh tiến độ có trọng số</w:t>
      </w:r>
      <w:r>
        <w:rPr>
          <w:sz w:val="20"/>
        </w:rPr>
        <w:t xml:space="preserve"> — </w:t>
      </w:r>
      <w:r>
        <w:rPr>
          <w:b w:val="0"/>
          <w:sz w:val="20"/>
        </w:rPr>
        <w:t>không phụ thuộc cỡ mẫu.</w:t>
      </w:r>
    </w:p>
    <w:p>
      <w:pPr>
        <w:pStyle w:val="ListBullet"/>
        <w:spacing w:after="80"/>
        <w:ind w:left="340"/>
      </w:pPr>
      <w:r>
        <w:rPr>
          <w:b/>
          <w:sz w:val="20"/>
        </w:rPr>
        <w:t>Hàng số to</w:t>
      </w:r>
      <w:r>
        <w:rPr>
          <w:sz w:val="20"/>
        </w:rPr>
        <w:t xml:space="preserve"> — </w:t>
      </w:r>
      <w:r>
        <w:rPr>
          <w:b w:val="0"/>
          <w:sz w:val="20"/>
        </w:rPr>
        <w:t>luôn đúng.</w:t>
      </w:r>
    </w:p>
    <w:p>
      <w:pPr>
        <w:pStyle w:val="ListBullet"/>
        <w:spacing w:after="80"/>
        <w:ind w:left="340"/>
      </w:pPr>
      <w:r>
        <w:rPr>
          <w:b/>
          <w:sz w:val="20"/>
        </w:rPr>
        <w:t>Bảng giờ công theo người</w:t>
      </w:r>
      <w:r>
        <w:rPr>
          <w:sz w:val="20"/>
        </w:rPr>
        <w:t xml:space="preserve"> — </w:t>
      </w:r>
      <w:r>
        <w:rPr>
          <w:b w:val="0"/>
          <w:sz w:val="20"/>
        </w:rPr>
        <w:t>mười dòng là đẹp.</w:t>
      </w:r>
    </w:p>
    <w:p>
      <w:pPr>
        <w:pStyle w:val="ListBullet"/>
        <w:spacing w:after="80"/>
        <w:ind w:left="340"/>
      </w:pPr>
      <w:r>
        <w:rPr>
          <w:b/>
          <w:sz w:val="20"/>
        </w:rPr>
        <w:t>Velocity nhiều kỳ</w:t>
      </w:r>
      <w:r>
        <w:rPr>
          <w:sz w:val="20"/>
        </w:rPr>
        <w:t xml:space="preserve"> — </w:t>
      </w:r>
      <w:r>
        <w:rPr>
          <w:b w:val="0"/>
          <w:sz w:val="20"/>
        </w:rPr>
        <w:t>vẫn dùng được, nhưng cần tối thiểu ba kỳ.</w:t>
      </w:r>
    </w:p>
    <w:p>
      <w:pPr>
        <w:pStyle w:val="Heading2"/>
      </w:pPr>
      <w:r>
        <w:t>6.2 Trở nên vô dụng hoặc gây hiểu lầm</w:t>
      </w:r>
    </w:p>
    <w:p>
      <w:pPr>
        <w:pStyle w:val="ListBullet"/>
        <w:spacing w:after="80"/>
        <w:ind w:left="340"/>
      </w:pPr>
      <w:r>
        <w:rPr>
          <w:b/>
          <w:sz w:val="20"/>
        </w:rPr>
        <w:t>Cumulative Flow</w:t>
      </w:r>
      <w:r>
        <w:rPr>
          <w:sz w:val="20"/>
        </w:rPr>
        <w:t xml:space="preserve"> — </w:t>
      </w:r>
      <w:r>
        <w:rPr>
          <w:b w:val="0"/>
          <w:sz w:val="20"/>
        </w:rPr>
        <w:t>cần vài trăm công việc qua nhiều tháng mới thành hình mượt. Đội nhỏ sẽ ra bậc thang răng cưa, đọc không nổi.</w:t>
      </w:r>
    </w:p>
    <w:p>
      <w:pPr>
        <w:pStyle w:val="ListBullet"/>
        <w:spacing w:after="80"/>
        <w:ind w:left="340"/>
      </w:pPr>
      <w:r>
        <w:rPr>
          <w:b/>
          <w:sz w:val="20"/>
        </w:rPr>
        <w:t>Phân vị p95</w:t>
      </w:r>
      <w:r>
        <w:rPr>
          <w:sz w:val="20"/>
        </w:rPr>
        <w:t xml:space="preserve"> — </w:t>
      </w:r>
      <w:r>
        <w:rPr>
          <w:b w:val="0"/>
          <w:sz w:val="20"/>
        </w:rPr>
        <w:t>p95 trên mười hai công việc là con số vô nghĩa. Linear đặt sẵn bốn mốc phân vị vì họ nhắm đội lớn. HeyE nên chỉ hiện trung vị.</w:t>
      </w:r>
    </w:p>
    <w:p>
      <w:pPr>
        <w:pStyle w:val="ListBullet"/>
        <w:spacing w:after="80"/>
        <w:ind w:left="340"/>
      </w:pPr>
      <w:r>
        <w:rPr>
          <w:b/>
          <w:sz w:val="20"/>
        </w:rPr>
        <w:t>Trung bình thời gian</w:t>
      </w:r>
      <w:r>
        <w:rPr>
          <w:sz w:val="20"/>
        </w:rPr>
        <w:t xml:space="preserve"> — </w:t>
      </w:r>
      <w:r>
        <w:rPr>
          <w:b w:val="0"/>
          <w:sz w:val="20"/>
        </w:rPr>
        <w:t>với ít mẫu, một công việc treo lâu bóp méo hoàn toàn. Nếu làm thì BẮT BUỘC dùng trung vị chứ không dùng trung bình.</w:t>
      </w:r>
    </w:p>
    <w:p>
      <w:pPr>
        <w:pStyle w:val="ListBullet"/>
        <w:spacing w:after="80"/>
        <w:ind w:left="340"/>
      </w:pPr>
      <w:r>
        <w:rPr>
          <w:b/>
          <w:sz w:val="20"/>
        </w:rPr>
        <w:t>Burndown một kỳ</w:t>
      </w:r>
      <w:r>
        <w:rPr>
          <w:sz w:val="20"/>
        </w:rPr>
        <w:t xml:space="preserve"> — </w:t>
      </w:r>
      <w:r>
        <w:rPr>
          <w:b w:val="0"/>
          <w:sz w:val="20"/>
        </w:rPr>
        <w:t>không sai, nhưng với khoảng mười công việc mỗi kỳ thì đường giật bậc thang lớn, giá trị thấp hơn nhiều so với chi phí xây.</w:t>
      </w: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Nguyên tắc chung: biểu đồ dựa trên PHÂN PHỐI THỐNG KÊ cần nhiều mẫu, đội nhỏ nên tránh. Biểu đồ dựa trên TRẠNG THÁI HIỆN TẠI và TỔNG ĐƠN GIẢN không phụ thuộc cỡ mẫu, an toàn.</w:t>
            </w:r>
          </w:p>
        </w:tc>
      </w:tr>
    </w:tbl>
    <w:p>
      <w:pPr>
        <w:spacing w:after="40"/>
      </w:pPr>
    </w:p>
    <w:p>
      <w:r>
        <w:br w:type="page"/>
      </w:r>
    </w:p>
    <w:p>
      <w:pPr>
        <w:pStyle w:val="Heading1"/>
      </w:pPr>
      <w:r>
        <w:t>7. Đối chiếu với dữ liệu HeyE</w:t>
      </w:r>
    </w:p>
    <w:p>
      <w:r>
        <w:rPr>
          <w:b w:val="0"/>
          <w:i w:val="0"/>
        </w:rPr>
        <w:t>Kiểm tra thật trên cơ sở dữ liệu HeyE ngày 24/08/2026 xem tính được chỉ số nào ngay.</w:t>
      </w:r>
    </w:p>
    <w:p>
      <w:pPr>
        <w:pStyle w:val="Heading2"/>
      </w:pPr>
      <w:r>
        <w:t>7.1 Dữ liệu đang có</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fill="5B3DF5"/>
          </w:tcPr>
          <w:p>
            <w:pPr>
              <w:spacing w:after="20"/>
            </w:pPr>
            <w:r/>
            <w:r>
              <w:rPr>
                <w:b/>
                <w:color w:val="FFFFFF"/>
                <w:sz w:val="17"/>
              </w:rPr>
              <w:t>Bảng</w:t>
            </w:r>
          </w:p>
        </w:tc>
        <w:tc>
          <w:tcPr>
            <w:tcW w:type="dxa" w:w="3628"/>
            <w:shd w:val="clear" w:fill="5B3DF5"/>
          </w:tcPr>
          <w:p>
            <w:pPr>
              <w:spacing w:after="20"/>
            </w:pPr>
            <w:r/>
            <w:r>
              <w:rPr>
                <w:b/>
                <w:color w:val="FFFFFF"/>
                <w:sz w:val="17"/>
              </w:rPr>
              <w:t>Cột dùng được</w:t>
            </w:r>
          </w:p>
        </w:tc>
        <w:tc>
          <w:tcPr>
            <w:tcW w:type="dxa" w:w="3515"/>
            <w:shd w:val="clear" w:fill="5B3DF5"/>
          </w:tcPr>
          <w:p>
            <w:pPr>
              <w:spacing w:after="20"/>
            </w:pPr>
            <w:r/>
            <w:r>
              <w:rPr>
                <w:b/>
                <w:color w:val="FFFFFF"/>
                <w:sz w:val="17"/>
              </w:rPr>
              <w:t>Cho phép tính</w:t>
            </w:r>
          </w:p>
        </w:tc>
      </w:tr>
      <w:tr>
        <w:tc>
          <w:tcPr>
            <w:tcW w:type="dxa" w:w="1928"/>
          </w:tcPr>
          <w:p>
            <w:pPr>
              <w:spacing w:after="20"/>
            </w:pPr>
            <w:r/>
            <w:r>
              <w:rPr>
                <w:b/>
                <w:sz w:val="17"/>
              </w:rPr>
              <w:t>time_entries</w:t>
            </w:r>
          </w:p>
        </w:tc>
        <w:tc>
          <w:tcPr>
            <w:tcW w:type="dxa" w:w="3628"/>
          </w:tcPr>
          <w:p>
            <w:pPr>
              <w:spacing w:after="20"/>
            </w:pPr>
            <w:r/>
            <w:r>
              <w:rPr>
                <w:b w:val="0"/>
                <w:sz w:val="17"/>
              </w:rPr>
              <w:t>user_id · date · minutes · billable_minutes · cost_rate_snapshot · approved_at</w:t>
            </w:r>
          </w:p>
        </w:tc>
        <w:tc>
          <w:tcPr>
            <w:tcW w:type="dxa" w:w="3515"/>
          </w:tcPr>
          <w:p>
            <w:pPr>
              <w:spacing w:after="20"/>
            </w:pPr>
            <w:r/>
            <w:r>
              <w:rPr>
                <w:b w:val="0"/>
                <w:sz w:val="17"/>
              </w:rPr>
              <w:t>Utilization, giờ theo người theo tháng, chi phí lao động</w:t>
            </w:r>
          </w:p>
        </w:tc>
      </w:tr>
      <w:tr>
        <w:tc>
          <w:tcPr>
            <w:tcW w:type="dxa" w:w="1928"/>
          </w:tcPr>
          <w:p>
            <w:pPr>
              <w:spacing w:after="20"/>
            </w:pPr>
            <w:r/>
            <w:r>
              <w:rPr>
                <w:b/>
                <w:sz w:val="17"/>
              </w:rPr>
              <w:t>cost_rates</w:t>
            </w:r>
          </w:p>
        </w:tc>
        <w:tc>
          <w:tcPr>
            <w:tcW w:type="dxa" w:w="3628"/>
          </w:tcPr>
          <w:p>
            <w:pPr>
              <w:spacing w:after="20"/>
            </w:pPr>
            <w:r/>
            <w:r>
              <w:rPr>
                <w:b w:val="0"/>
                <w:sz w:val="17"/>
              </w:rPr>
              <w:t>hours_mon … hours_sun · start_date · end_date</w:t>
            </w:r>
          </w:p>
        </w:tc>
        <w:tc>
          <w:tcPr>
            <w:tcW w:type="dxa" w:w="3515"/>
          </w:tcPr>
          <w:p>
            <w:pPr>
              <w:spacing w:after="20"/>
            </w:pPr>
            <w:r/>
            <w:r>
              <w:rPr>
                <w:b w:val="0"/>
                <w:sz w:val="17"/>
              </w:rPr>
              <w:t>Capacity chuẩn, xử lý bán thời gian và người vào giữa tháng</w:t>
            </w:r>
          </w:p>
        </w:tc>
      </w:tr>
      <w:tr>
        <w:tc>
          <w:tcPr>
            <w:tcW w:type="dxa" w:w="1928"/>
          </w:tcPr>
          <w:p>
            <w:pPr>
              <w:spacing w:after="20"/>
            </w:pPr>
            <w:r/>
            <w:r>
              <w:rPr>
                <w:b/>
                <w:sz w:val="17"/>
              </w:rPr>
              <w:t>tickets</w:t>
            </w:r>
          </w:p>
        </w:tc>
        <w:tc>
          <w:tcPr>
            <w:tcW w:type="dxa" w:w="3628"/>
          </w:tcPr>
          <w:p>
            <w:pPr>
              <w:spacing w:after="20"/>
            </w:pPr>
            <w:r/>
            <w:r>
              <w:rPr>
                <w:b w:val="0"/>
                <w:sz w:val="17"/>
              </w:rPr>
              <w:t>created_at · deadline · start_date · estimate_hours · status_id</w:t>
            </w:r>
          </w:p>
        </w:tc>
        <w:tc>
          <w:tcPr>
            <w:tcW w:type="dxa" w:w="3515"/>
          </w:tcPr>
          <w:p>
            <w:pPr>
              <w:spacing w:after="20"/>
            </w:pPr>
            <w:r/>
            <w:r>
              <w:rPr>
                <w:b w:val="0"/>
                <w:sz w:val="17"/>
              </w:rPr>
              <w:t>Tạo mới vs Hoàn thành, tải việc theo thời gian</w:t>
            </w:r>
          </w:p>
        </w:tc>
      </w:tr>
      <w:tr>
        <w:tc>
          <w:tcPr>
            <w:tcW w:type="dxa" w:w="1928"/>
          </w:tcPr>
          <w:p>
            <w:pPr>
              <w:spacing w:after="20"/>
            </w:pPr>
            <w:r/>
            <w:r>
              <w:rPr>
                <w:b/>
                <w:sz w:val="17"/>
              </w:rPr>
              <w:t>ticket_assignees</w:t>
            </w:r>
          </w:p>
        </w:tc>
        <w:tc>
          <w:tcPr>
            <w:tcW w:type="dxa" w:w="3628"/>
          </w:tcPr>
          <w:p>
            <w:pPr>
              <w:spacing w:after="20"/>
            </w:pPr>
            <w:r/>
            <w:r>
              <w:rPr>
                <w:b w:val="0"/>
                <w:sz w:val="17"/>
              </w:rPr>
              <w:t>ticket_id · user_id</w:t>
            </w:r>
          </w:p>
        </w:tc>
        <w:tc>
          <w:tcPr>
            <w:tcW w:type="dxa" w:w="3515"/>
          </w:tcPr>
          <w:p>
            <w:pPr>
              <w:spacing w:after="20"/>
            </w:pPr>
            <w:r/>
            <w:r>
              <w:rPr>
                <w:b w:val="0"/>
                <w:sz w:val="17"/>
              </w:rPr>
              <w:t>Tải việc theo người</w:t>
            </w:r>
          </w:p>
        </w:tc>
      </w:tr>
      <w:tr>
        <w:tc>
          <w:tcPr>
            <w:tcW w:type="dxa" w:w="1928"/>
          </w:tcPr>
          <w:p>
            <w:pPr>
              <w:spacing w:after="20"/>
            </w:pPr>
            <w:r/>
            <w:r>
              <w:rPr>
                <w:b/>
                <w:sz w:val="17"/>
              </w:rPr>
              <w:t>expenses</w:t>
            </w:r>
          </w:p>
        </w:tc>
        <w:tc>
          <w:tcPr>
            <w:tcW w:type="dxa" w:w="3628"/>
          </w:tcPr>
          <w:p>
            <w:pPr>
              <w:spacing w:after="20"/>
            </w:pPr>
            <w:r/>
            <w:r>
              <w:rPr>
                <w:b w:val="0"/>
                <w:sz w:val="17"/>
              </w:rPr>
              <w:t>date · amount · status</w:t>
            </w:r>
          </w:p>
        </w:tc>
        <w:tc>
          <w:tcPr>
            <w:tcW w:type="dxa" w:w="3515"/>
          </w:tcPr>
          <w:p>
            <w:pPr>
              <w:spacing w:after="20"/>
            </w:pPr>
            <w:r/>
            <w:r>
              <w:rPr>
                <w:b w:val="0"/>
                <w:sz w:val="17"/>
              </w:rPr>
              <w:t>Chi phí theo tháng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fill="EEF0FE"/>
          </w:tcPr>
          <w:p>
            <w:pPr>
              <w:spacing w:after="60" w:before="60"/>
            </w:pPr>
            <w:r/>
            <w:r>
              <w:rPr>
                <w:b w:val="0"/>
                <w:sz w:val="19"/>
              </w:rPr>
              <w:t>Cấu trúc cost_rates của HeyE trùng khớp với Productive: lưới giờ từng ngày trong tuần cộng khoảng ngày hiệu lực. Ba cơ chế capacity đều làm được ngay.</w:t>
            </w:r>
          </w:p>
        </w:tc>
      </w:tr>
    </w:tbl>
    <w:p>
      <w:pPr>
        <w:spacing w:after="40"/>
      </w:pPr>
    </w:p>
    <w:p>
      <w:pPr>
        <w:pStyle w:val="Heading2"/>
      </w:pPr>
      <w:r>
        <w:t>7.2 Thử tính utilization thật</w:t>
      </w:r>
    </w:p>
    <w:p>
      <w:r>
        <w:rPr>
          <w:b w:val="0"/>
          <w:i w:val="0"/>
        </w:rPr>
        <w:t>Áp công thức Productive lên dữ liệu HeyE, tháng 7/2026: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61"/>
            <w:shd w:val="clear" w:fill="5B3DF5"/>
          </w:tcPr>
          <w:p>
            <w:pPr>
              <w:spacing w:after="20"/>
            </w:pPr>
            <w:r/>
            <w:r>
              <w:rPr>
                <w:b/>
                <w:color w:val="FFFFFF"/>
                <w:sz w:val="17"/>
              </w:rPr>
              <w:t>Người</w:t>
            </w:r>
          </w:p>
        </w:tc>
        <w:tc>
          <w:tcPr>
            <w:tcW w:type="dxa" w:w="1247"/>
            <w:shd w:val="clear" w:fill="5B3DF5"/>
          </w:tcPr>
          <w:p>
            <w:pPr>
              <w:spacing w:after="20"/>
            </w:pPr>
            <w:r/>
            <w:r>
              <w:rPr>
                <w:b/>
                <w:color w:val="FFFFFF"/>
                <w:sz w:val="17"/>
              </w:rPr>
              <w:t>Capacity</w:t>
            </w:r>
          </w:p>
        </w:tc>
        <w:tc>
          <w:tcPr>
            <w:tcW w:type="dxa" w:w="1134"/>
            <w:shd w:val="clear" w:fill="5B3DF5"/>
          </w:tcPr>
          <w:p>
            <w:pPr>
              <w:spacing w:after="20"/>
            </w:pPr>
            <w:r/>
            <w:r>
              <w:rPr>
                <w:b/>
                <w:color w:val="FFFFFF"/>
                <w:sz w:val="17"/>
              </w:rPr>
              <w:t>Đã làm</w:t>
            </w:r>
          </w:p>
        </w:tc>
        <w:tc>
          <w:tcPr>
            <w:tcW w:type="dxa" w:w="1247"/>
            <w:shd w:val="clear" w:fill="5B3DF5"/>
          </w:tcPr>
          <w:p>
            <w:pPr>
              <w:spacing w:after="20"/>
            </w:pPr>
            <w:r/>
            <w:r>
              <w:rPr>
                <w:b/>
                <w:color w:val="FFFFFF"/>
                <w:sz w:val="17"/>
              </w:rPr>
              <w:t>Tính tiền</w:t>
            </w:r>
          </w:p>
        </w:tc>
        <w:tc>
          <w:tcPr>
            <w:tcW w:type="dxa" w:w="1247"/>
            <w:shd w:val="clear" w:fill="5B3DF5"/>
          </w:tcPr>
          <w:p>
            <w:pPr>
              <w:spacing w:after="20"/>
            </w:pPr>
            <w:r/>
            <w:r>
              <w:rPr>
                <w:b/>
                <w:color w:val="FFFFFF"/>
                <w:sz w:val="17"/>
              </w:rPr>
              <w:t>Total %</w:t>
            </w:r>
          </w:p>
        </w:tc>
        <w:tc>
          <w:tcPr>
            <w:tcW w:type="dxa" w:w="1247"/>
            <w:shd w:val="clear" w:fill="5B3DF5"/>
          </w:tcPr>
          <w:p>
            <w:pPr>
              <w:spacing w:after="20"/>
            </w:pPr>
            <w:r/>
            <w:r>
              <w:rPr>
                <w:b/>
                <w:color w:val="FFFFFF"/>
                <w:sz w:val="17"/>
              </w:rPr>
              <w:t>Bill %</w:t>
            </w:r>
          </w:p>
        </w:tc>
        <w:tc>
          <w:tcPr>
            <w:tcW w:type="dxa" w:w="1814"/>
            <w:shd w:val="clear" w:fill="5B3DF5"/>
          </w:tcPr>
          <w:p>
            <w:pPr>
              <w:spacing w:after="20"/>
            </w:pPr>
            <w:r/>
            <w:r>
              <w:rPr>
                <w:b/>
                <w:color w:val="FFFFFF"/>
                <w:sz w:val="17"/>
              </w:rPr>
              <w:t>Đánh giá</w:t>
            </w:r>
          </w:p>
        </w:tc>
      </w:tr>
      <w:tr>
        <w:tc>
          <w:tcPr>
            <w:tcW w:type="dxa" w:w="1361"/>
          </w:tcPr>
          <w:p>
            <w:pPr>
              <w:spacing w:after="20"/>
            </w:pPr>
            <w:r/>
            <w:r>
              <w:rPr>
                <w:b w:val="0"/>
                <w:sz w:val="17"/>
              </w:rPr>
              <w:t>Sơn</w:t>
            </w:r>
          </w:p>
        </w:tc>
        <w:tc>
          <w:tcPr>
            <w:tcW w:type="dxa" w:w="1247"/>
          </w:tcPr>
          <w:p>
            <w:pPr>
              <w:spacing w:after="20"/>
            </w:pPr>
            <w:r/>
            <w:r>
              <w:rPr>
                <w:b w:val="0"/>
                <w:sz w:val="17"/>
              </w:rPr>
              <w:t>184h</w:t>
            </w:r>
          </w:p>
        </w:tc>
        <w:tc>
          <w:tcPr>
            <w:tcW w:type="dxa" w:w="1134"/>
          </w:tcPr>
          <w:p>
            <w:pPr>
              <w:spacing w:after="20"/>
            </w:pPr>
            <w:r/>
            <w:r>
              <w:rPr>
                <w:b w:val="0"/>
                <w:sz w:val="17"/>
              </w:rPr>
              <w:t>182h</w:t>
            </w:r>
          </w:p>
        </w:tc>
        <w:tc>
          <w:tcPr>
            <w:tcW w:type="dxa" w:w="1247"/>
          </w:tcPr>
          <w:p>
            <w:pPr>
              <w:spacing w:after="20"/>
            </w:pPr>
            <w:r/>
            <w:r>
              <w:rPr>
                <w:b w:val="0"/>
                <w:sz w:val="17"/>
              </w:rPr>
              <w:t>182h</w:t>
            </w:r>
          </w:p>
        </w:tc>
        <w:tc>
          <w:tcPr>
            <w:tcW w:type="dxa" w:w="1247"/>
          </w:tcPr>
          <w:p>
            <w:pPr>
              <w:spacing w:after="20"/>
            </w:pPr>
            <w:r/>
            <w:r>
              <w:rPr>
                <w:b w:val="0"/>
                <w:sz w:val="17"/>
              </w:rPr>
              <w:t>99%</w:t>
            </w:r>
          </w:p>
        </w:tc>
        <w:tc>
          <w:tcPr>
            <w:tcW w:type="dxa" w:w="1247"/>
          </w:tcPr>
          <w:p>
            <w:pPr>
              <w:spacing w:after="20"/>
            </w:pPr>
            <w:r/>
            <w:r>
              <w:rPr>
                <w:b w:val="0"/>
                <w:sz w:val="17"/>
              </w:rPr>
              <w:t>99%</w:t>
            </w:r>
          </w:p>
        </w:tc>
        <w:tc>
          <w:tcPr>
            <w:tcW w:type="dxa" w:w="1814"/>
          </w:tcPr>
          <w:p>
            <w:pPr>
              <w:spacing w:after="20"/>
            </w:pPr>
            <w:r/>
            <w:r>
              <w:rPr>
                <w:b w:val="0"/>
                <w:sz w:val="17"/>
              </w:rPr>
              <w:t>Tốt</w:t>
            </w:r>
          </w:p>
        </w:tc>
      </w:tr>
      <w:tr>
        <w:tc>
          <w:tcPr>
            <w:tcW w:type="dxa" w:w="1361"/>
          </w:tcPr>
          <w:p>
            <w:pPr>
              <w:spacing w:after="20"/>
            </w:pPr>
            <w:r/>
            <w:r>
              <w:rPr>
                <w:b w:val="0"/>
                <w:sz w:val="17"/>
              </w:rPr>
              <w:t>Linh</w:t>
            </w:r>
          </w:p>
        </w:tc>
        <w:tc>
          <w:tcPr>
            <w:tcW w:type="dxa" w:w="1247"/>
          </w:tcPr>
          <w:p>
            <w:pPr>
              <w:spacing w:after="20"/>
            </w:pPr>
            <w:r/>
            <w:r>
              <w:rPr>
                <w:b w:val="0"/>
                <w:sz w:val="17"/>
              </w:rPr>
              <w:t>184h</w:t>
            </w:r>
          </w:p>
        </w:tc>
        <w:tc>
          <w:tcPr>
            <w:tcW w:type="dxa" w:w="1134"/>
          </w:tcPr>
          <w:p>
            <w:pPr>
              <w:spacing w:after="20"/>
            </w:pPr>
            <w:r/>
            <w:r>
              <w:rPr>
                <w:b w:val="0"/>
                <w:sz w:val="17"/>
              </w:rPr>
              <w:t>182h</w:t>
            </w:r>
          </w:p>
        </w:tc>
        <w:tc>
          <w:tcPr>
            <w:tcW w:type="dxa" w:w="1247"/>
          </w:tcPr>
          <w:p>
            <w:pPr>
              <w:spacing w:after="20"/>
            </w:pPr>
            <w:r/>
            <w:r>
              <w:rPr>
                <w:b w:val="0"/>
                <w:sz w:val="17"/>
              </w:rPr>
              <w:t>182h</w:t>
            </w:r>
          </w:p>
        </w:tc>
        <w:tc>
          <w:tcPr>
            <w:tcW w:type="dxa" w:w="1247"/>
          </w:tcPr>
          <w:p>
            <w:pPr>
              <w:spacing w:after="20"/>
            </w:pPr>
            <w:r/>
            <w:r>
              <w:rPr>
                <w:b w:val="0"/>
                <w:sz w:val="17"/>
              </w:rPr>
              <w:t>99%</w:t>
            </w:r>
          </w:p>
        </w:tc>
        <w:tc>
          <w:tcPr>
            <w:tcW w:type="dxa" w:w="1247"/>
          </w:tcPr>
          <w:p>
            <w:pPr>
              <w:spacing w:after="20"/>
            </w:pPr>
            <w:r/>
            <w:r>
              <w:rPr>
                <w:b w:val="0"/>
                <w:sz w:val="17"/>
              </w:rPr>
              <w:t>99%</w:t>
            </w:r>
          </w:p>
        </w:tc>
        <w:tc>
          <w:tcPr>
            <w:tcW w:type="dxa" w:w="1814"/>
          </w:tcPr>
          <w:p>
            <w:pPr>
              <w:spacing w:after="20"/>
            </w:pPr>
            <w:r/>
            <w:r>
              <w:rPr>
                <w:b w:val="0"/>
                <w:sz w:val="17"/>
              </w:rPr>
              <w:t>Tốt</w:t>
            </w:r>
          </w:p>
        </w:tc>
      </w:tr>
      <w:tr>
        <w:tc>
          <w:tcPr>
            <w:tcW w:type="dxa" w:w="1361"/>
          </w:tcPr>
          <w:p>
            <w:pPr>
              <w:spacing w:after="20"/>
            </w:pPr>
            <w:r/>
            <w:r>
              <w:rPr>
                <w:b w:val="0"/>
                <w:sz w:val="17"/>
              </w:rPr>
              <w:t>Vy</w:t>
            </w:r>
          </w:p>
        </w:tc>
        <w:tc>
          <w:tcPr>
            <w:tcW w:type="dxa" w:w="1247"/>
          </w:tcPr>
          <w:p>
            <w:pPr>
              <w:spacing w:after="20"/>
            </w:pPr>
            <w:r/>
            <w:r>
              <w:rPr>
                <w:b w:val="0"/>
                <w:sz w:val="17"/>
              </w:rPr>
              <w:t>184h</w:t>
            </w:r>
          </w:p>
        </w:tc>
        <w:tc>
          <w:tcPr>
            <w:tcW w:type="dxa" w:w="1134"/>
          </w:tcPr>
          <w:p>
            <w:pPr>
              <w:spacing w:after="20"/>
            </w:pPr>
            <w:r/>
            <w:r>
              <w:rPr>
                <w:b w:val="0"/>
                <w:sz w:val="17"/>
              </w:rPr>
              <w:t>136h</w:t>
            </w:r>
          </w:p>
        </w:tc>
        <w:tc>
          <w:tcPr>
            <w:tcW w:type="dxa" w:w="1247"/>
          </w:tcPr>
          <w:p>
            <w:pPr>
              <w:spacing w:after="20"/>
            </w:pPr>
            <w:r/>
            <w:r>
              <w:rPr>
                <w:b w:val="0"/>
                <w:sz w:val="17"/>
              </w:rPr>
              <w:t>136h</w:t>
            </w:r>
          </w:p>
        </w:tc>
        <w:tc>
          <w:tcPr>
            <w:tcW w:type="dxa" w:w="1247"/>
          </w:tcPr>
          <w:p>
            <w:pPr>
              <w:spacing w:after="20"/>
            </w:pPr>
            <w:r/>
            <w:r>
              <w:rPr>
                <w:b w:val="0"/>
                <w:sz w:val="17"/>
              </w:rPr>
              <w:t>74%</w:t>
            </w:r>
          </w:p>
        </w:tc>
        <w:tc>
          <w:tcPr>
            <w:tcW w:type="dxa" w:w="1247"/>
          </w:tcPr>
          <w:p>
            <w:pPr>
              <w:spacing w:after="20"/>
            </w:pPr>
            <w:r/>
            <w:r>
              <w:rPr>
                <w:b w:val="0"/>
                <w:sz w:val="17"/>
              </w:rPr>
              <w:t>74%</w:t>
            </w:r>
          </w:p>
        </w:tc>
        <w:tc>
          <w:tcPr>
            <w:tcW w:type="dxa" w:w="1814"/>
          </w:tcPr>
          <w:p>
            <w:pPr>
              <w:spacing w:after="20"/>
            </w:pPr>
            <w:r/>
            <w:r>
              <w:rPr>
                <w:b/>
                <w:sz w:val="17"/>
              </w:rPr>
              <w:t>Cảnh báo</w:t>
            </w:r>
          </w:p>
        </w:tc>
      </w:tr>
      <w:tr>
        <w:tc>
          <w:tcPr>
            <w:tcW w:type="dxa" w:w="1361"/>
          </w:tcPr>
          <w:p>
            <w:pPr>
              <w:spacing w:after="20"/>
            </w:pPr>
            <w:r/>
            <w:r>
              <w:rPr>
                <w:b w:val="0"/>
                <w:sz w:val="17"/>
              </w:rPr>
              <w:t>Trang</w:t>
            </w:r>
          </w:p>
        </w:tc>
        <w:tc>
          <w:tcPr>
            <w:tcW w:type="dxa" w:w="1247"/>
          </w:tcPr>
          <w:p>
            <w:pPr>
              <w:spacing w:after="20"/>
            </w:pPr>
            <w:r/>
            <w:r>
              <w:rPr>
                <w:b w:val="0"/>
                <w:sz w:val="17"/>
              </w:rPr>
              <w:t>184h</w:t>
            </w:r>
          </w:p>
        </w:tc>
        <w:tc>
          <w:tcPr>
            <w:tcW w:type="dxa" w:w="1134"/>
          </w:tcPr>
          <w:p>
            <w:pPr>
              <w:spacing w:after="20"/>
            </w:pPr>
            <w:r/>
            <w:r>
              <w:rPr>
                <w:b w:val="0"/>
                <w:sz w:val="17"/>
              </w:rPr>
              <w:t>67h</w:t>
            </w:r>
          </w:p>
        </w:tc>
        <w:tc>
          <w:tcPr>
            <w:tcW w:type="dxa" w:w="1247"/>
          </w:tcPr>
          <w:p>
            <w:pPr>
              <w:spacing w:after="20"/>
            </w:pPr>
            <w:r/>
            <w:r>
              <w:rPr>
                <w:b w:val="0"/>
                <w:sz w:val="17"/>
              </w:rPr>
              <w:t>67h</w:t>
            </w:r>
          </w:p>
        </w:tc>
        <w:tc>
          <w:tcPr>
            <w:tcW w:type="dxa" w:w="1247"/>
          </w:tcPr>
          <w:p>
            <w:pPr>
              <w:spacing w:after="20"/>
            </w:pPr>
            <w:r/>
            <w:r>
              <w:rPr>
                <w:b w:val="0"/>
                <w:sz w:val="17"/>
              </w:rPr>
              <w:t>36%</w:t>
            </w:r>
          </w:p>
        </w:tc>
        <w:tc>
          <w:tcPr>
            <w:tcW w:type="dxa" w:w="1247"/>
          </w:tcPr>
          <w:p>
            <w:pPr>
              <w:spacing w:after="20"/>
            </w:pPr>
            <w:r/>
            <w:r>
              <w:rPr>
                <w:b w:val="0"/>
                <w:sz w:val="17"/>
              </w:rPr>
              <w:t>36%</w:t>
            </w:r>
          </w:p>
        </w:tc>
        <w:tc>
          <w:tcPr>
            <w:tcW w:type="dxa" w:w="1814"/>
          </w:tcPr>
          <w:p>
            <w:pPr>
              <w:spacing w:after="20"/>
            </w:pPr>
            <w:r/>
            <w:r>
              <w:rPr>
                <w:b/>
                <w:sz w:val="17"/>
              </w:rPr>
              <w:t>Thấp</w:t>
            </w:r>
          </w:p>
        </w:tc>
      </w:tr>
    </w:tbl>
    <w:p>
      <w:pPr>
        <w:spacing w:after="40"/>
      </w:pPr>
    </w:p>
    <w:p>
      <w:r>
        <w:rPr>
          <w:b w:val="0"/>
          <w:i w:val="0"/>
        </w:rPr>
        <w:t>Công thức chạy đúng. Nhưng dữ liệu mẫu lộ ra ba thiếu sót:</w:t>
      </w:r>
    </w:p>
    <w:p>
      <w:pPr>
        <w:pStyle w:val="ListBullet"/>
        <w:spacing w:after="80"/>
        <w:ind w:left="340"/>
      </w:pPr>
      <w:r>
        <w:rPr>
          <w:b/>
          <w:sz w:val="20"/>
        </w:rPr>
        <w:t>Total bằng Bill ở mọi người</w:t>
      </w:r>
      <w:r>
        <w:rPr>
          <w:sz w:val="20"/>
        </w:rPr>
        <w:t xml:space="preserve"> — </w:t>
      </w:r>
      <w:r>
        <w:rPr>
          <w:b w:val="0"/>
          <w:sz w:val="20"/>
        </w:rPr>
        <w:t>mọi giờ đều tính tiền, nên không so sánh được hai chỉ số. Thiếu case giờ nội bộ: họp, đào tạo, bảo hành.</w:t>
      </w:r>
    </w:p>
    <w:p>
      <w:pPr>
        <w:pStyle w:val="ListBullet"/>
        <w:spacing w:after="80"/>
        <w:ind w:left="340"/>
      </w:pPr>
      <w:r>
        <w:rPr>
          <w:b/>
          <w:sz w:val="20"/>
        </w:rPr>
        <w:t>Không ai quá tải</w:t>
      </w:r>
      <w:r>
        <w:rPr>
          <w:sz w:val="20"/>
        </w:rPr>
        <w:t xml:space="preserve"> — </w:t>
      </w:r>
      <w:r>
        <w:rPr>
          <w:b w:val="0"/>
          <w:sz w:val="20"/>
        </w:rPr>
        <w:t>cao nhất 99%, không ai vượt 100%. Biểu đồ cảnh báo đỏ không có dữ liệu để hiện.</w:t>
      </w:r>
    </w:p>
    <w:p>
      <w:pPr>
        <w:pStyle w:val="ListBullet"/>
        <w:spacing w:after="80"/>
        <w:ind w:left="340"/>
      </w:pPr>
      <w:r>
        <w:rPr>
          <w:b/>
          <w:sz w:val="20"/>
        </w:rPr>
        <w:t>Không có nghỉ phép</w:t>
      </w:r>
      <w:r>
        <w:rPr>
          <w:sz w:val="20"/>
        </w:rPr>
        <w:t xml:space="preserve"> — </w:t>
      </w:r>
      <w:r>
        <w:rPr>
          <w:b w:val="0"/>
          <w:sz w:val="20"/>
        </w:rPr>
        <w:t>Available luôn bằng Capacity, nên không thấy được khoảng hở giữa hai cột.</w:t>
      </w:r>
    </w:p>
    <w:tbl>
      <w:tblPr>
        <w:tblStyle w:val="TableGrid"/>
        <w:tblW w:type="auto" w:w="0"/>
        <w:tblLook w:firstColumn="1" w:firstRow="1" w:lastColumn="0" w:lastRow="0" w:noHBand="0" w:noVBand="1" w:val="04A0"/>
      </w:tblPr>
      <w:tblGrid>
        <w:gridCol w:w="9638"/>
      </w:tblGrid>
      <w:tr>
        <w:tc>
          <w:tcPr>
            <w:tcW w:type="dxa" w:w="9638"/>
            <w:shd w:val="clear" w:fill="FEF6E7"/>
          </w:tcPr>
          <w:p>
            <w:pPr>
              <w:spacing w:after="60" w:before="60"/>
            </w:pPr>
            <w:r/>
            <w:r>
              <w:rPr>
                <w:b w:val="0"/>
                <w:sz w:val="19"/>
              </w:rPr>
              <w:t>Trang chỉ 36% — với vai trò quản lý dự án thì đó là bình thường theo chuẩn Productive. Nhưng nếu không có mục tiêu riêng theo vai trò thì sẽ bị đánh giá oan. Đây là lý do nên làm mục tiêu riêng từng người.</w:t>
            </w:r>
          </w:p>
        </w:tc>
      </w:tr>
    </w:tbl>
    <w:p>
      <w:pPr>
        <w:spacing w:after="40"/>
      </w:pPr>
    </w:p>
    <w:p>
      <w:pPr>
        <w:pStyle w:val="Heading2"/>
      </w:pPr>
      <w:r>
        <w:t>7.3 Việc cần làm trước khi dựng</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val="clear" w:fill="5B3DF5"/>
          </w:tcPr>
          <w:p>
            <w:pPr>
              <w:spacing w:after="20"/>
            </w:pPr>
            <w:r/>
            <w:r>
              <w:rPr>
                <w:b/>
                <w:color w:val="FFFFFF"/>
                <w:sz w:val="17"/>
              </w:rPr>
              <w:t>Việc</w:t>
            </w:r>
          </w:p>
        </w:tc>
        <w:tc>
          <w:tcPr>
            <w:tcW w:type="dxa" w:w="4989"/>
            <w:shd w:val="clear" w:fill="5B3DF5"/>
          </w:tcPr>
          <w:p>
            <w:pPr>
              <w:spacing w:after="20"/>
            </w:pPr>
            <w:r/>
            <w:r>
              <w:rPr>
                <w:b/>
                <w:color w:val="FFFFFF"/>
                <w:sz w:val="17"/>
              </w:rPr>
              <w:t>Vì sao</w:t>
            </w:r>
          </w:p>
        </w:tc>
        <w:tc>
          <w:tcPr>
            <w:tcW w:type="dxa" w:w="1474"/>
            <w:shd w:val="clear" w:fill="5B3DF5"/>
          </w:tcPr>
          <w:p>
            <w:pPr>
              <w:spacing w:after="20"/>
            </w:pPr>
            <w:r/>
            <w:r>
              <w:rPr>
                <w:b/>
                <w:color w:val="FFFFFF"/>
                <w:sz w:val="17"/>
              </w:rPr>
              <w:t>Mức</w:t>
            </w:r>
          </w:p>
        </w:tc>
      </w:tr>
      <w:tr>
        <w:tc>
          <w:tcPr>
            <w:tcW w:type="dxa" w:w="2608"/>
          </w:tcPr>
          <w:p>
            <w:pPr>
              <w:spacing w:after="20"/>
            </w:pPr>
            <w:r/>
            <w:r>
              <w:rPr>
                <w:b/>
                <w:sz w:val="17"/>
              </w:rPr>
              <w:t>Tách ngày lễ ra cấu hình</w:t>
            </w:r>
          </w:p>
        </w:tc>
        <w:tc>
          <w:tcPr>
            <w:tcW w:type="dxa" w:w="4989"/>
          </w:tcPr>
          <w:p>
            <w:pPr>
              <w:spacing w:after="20"/>
            </w:pPr>
            <w:r/>
            <w:r>
              <w:rPr>
                <w:b w:val="0"/>
                <w:sz w:val="17"/>
              </w:rPr>
              <w:t>Hiện gắn cứng lễ Việt Nam trong mã nguồn. Mọi công thức capacity phụ thuộc nó.</w:t>
            </w:r>
          </w:p>
        </w:tc>
        <w:tc>
          <w:tcPr>
            <w:tcW w:type="dxa" w:w="1474"/>
          </w:tcPr>
          <w:p>
            <w:pPr>
              <w:spacing w:after="20"/>
            </w:pPr>
            <w:r/>
            <w:r>
              <w:rPr>
                <w:b w:val="0"/>
                <w:sz w:val="17"/>
              </w:rPr>
              <w:t>Cao</w:t>
            </w:r>
          </w:p>
        </w:tc>
      </w:tr>
      <w:tr>
        <w:tc>
          <w:tcPr>
            <w:tcW w:type="dxa" w:w="2608"/>
          </w:tcPr>
          <w:p>
            <w:pPr>
              <w:spacing w:after="20"/>
            </w:pPr>
            <w:r/>
            <w:r>
              <w:rPr>
                <w:b/>
                <w:sz w:val="17"/>
              </w:rPr>
              <w:t>Thêm case giờ nội bộ vào dữ liệu mẫu</w:t>
            </w:r>
          </w:p>
        </w:tc>
        <w:tc>
          <w:tcPr>
            <w:tcW w:type="dxa" w:w="4989"/>
          </w:tcPr>
          <w:p>
            <w:pPr>
              <w:spacing w:after="20"/>
            </w:pPr>
            <w:r/>
            <w:r>
              <w:rPr>
                <w:b w:val="0"/>
                <w:sz w:val="17"/>
              </w:rPr>
              <w:t>Để Total tách khỏi Bill, mới demo được chẩn đoán “bận việc nội bộ” và “thật sự rảnh”.</w:t>
            </w:r>
          </w:p>
        </w:tc>
        <w:tc>
          <w:tcPr>
            <w:tcW w:type="dxa" w:w="1474"/>
          </w:tcPr>
          <w:p>
            <w:pPr>
              <w:spacing w:after="20"/>
            </w:pPr>
            <w:r/>
            <w:r>
              <w:rPr>
                <w:b w:val="0"/>
                <w:sz w:val="17"/>
              </w:rPr>
              <w:t>Cao</w:t>
            </w:r>
          </w:p>
        </w:tc>
      </w:tr>
      <w:tr>
        <w:tc>
          <w:tcPr>
            <w:tcW w:type="dxa" w:w="2608"/>
          </w:tcPr>
          <w:p>
            <w:pPr>
              <w:spacing w:after="20"/>
            </w:pPr>
            <w:r/>
            <w:r>
              <w:rPr>
                <w:b/>
                <w:sz w:val="17"/>
              </w:rPr>
              <w:t>Thêm một kỳ quá tải</w:t>
            </w:r>
          </w:p>
        </w:tc>
        <w:tc>
          <w:tcPr>
            <w:tcW w:type="dxa" w:w="4989"/>
          </w:tcPr>
          <w:p>
            <w:pPr>
              <w:spacing w:after="20"/>
            </w:pPr>
            <w:r/>
            <w:r>
              <w:rPr>
                <w:b w:val="0"/>
                <w:sz w:val="17"/>
              </w:rPr>
              <w:t>Để thấy cảnh báo đỏ hoạt động.</w:t>
            </w:r>
          </w:p>
        </w:tc>
        <w:tc>
          <w:tcPr>
            <w:tcW w:type="dxa" w:w="1474"/>
          </w:tcPr>
          <w:p>
            <w:pPr>
              <w:spacing w:after="20"/>
            </w:pPr>
            <w:r/>
            <w:r>
              <w:rPr>
                <w:b w:val="0"/>
                <w:sz w:val="17"/>
              </w:rPr>
              <w:t>Vừa</w:t>
            </w:r>
          </w:p>
        </w:tc>
      </w:tr>
      <w:tr>
        <w:tc>
          <w:tcPr>
            <w:tcW w:type="dxa" w:w="2608"/>
          </w:tcPr>
          <w:p>
            <w:pPr>
              <w:spacing w:after="20"/>
            </w:pPr>
            <w:r/>
            <w:r>
              <w:rPr>
                <w:b/>
                <w:sz w:val="17"/>
              </w:rPr>
              <w:t>Thêm nghỉ phép</w:t>
            </w:r>
          </w:p>
        </w:tc>
        <w:tc>
          <w:tcPr>
            <w:tcW w:type="dxa" w:w="4989"/>
          </w:tcPr>
          <w:p>
            <w:pPr>
              <w:spacing w:after="20"/>
            </w:pPr>
            <w:r/>
            <w:r>
              <w:rPr>
                <w:b w:val="0"/>
                <w:sz w:val="17"/>
              </w:rPr>
              <w:t>Để Available khác Capacity.</w:t>
            </w:r>
          </w:p>
        </w:tc>
        <w:tc>
          <w:tcPr>
            <w:tcW w:type="dxa" w:w="1474"/>
          </w:tcPr>
          <w:p>
            <w:pPr>
              <w:spacing w:after="20"/>
            </w:pPr>
            <w:r/>
            <w:r>
              <w:rPr>
                <w:b w:val="0"/>
                <w:sz w:val="17"/>
              </w:rPr>
              <w:t>Vừa</w:t>
            </w:r>
          </w:p>
        </w:tc>
      </w:tr>
      <w:tr>
        <w:tc>
          <w:tcPr>
            <w:tcW w:type="dxa" w:w="2608"/>
          </w:tcPr>
          <w:p>
            <w:pPr>
              <w:spacing w:after="20"/>
            </w:pPr>
            <w:r/>
            <w:r>
              <w:rPr>
                <w:b w:val="0"/>
                <w:sz w:val="17"/>
              </w:rPr>
              <w:t>Lưu lịch sử đổi trạng thái</w:t>
            </w:r>
          </w:p>
        </w:tc>
        <w:tc>
          <w:tcPr>
            <w:tcW w:type="dxa" w:w="4989"/>
          </w:tcPr>
          <w:p>
            <w:pPr>
              <w:spacing w:after="20"/>
            </w:pPr>
            <w:r/>
            <w:r>
              <w:rPr>
                <w:b w:val="0"/>
                <w:sz w:val="17"/>
              </w:rPr>
              <w:t>Chỉ cần nếu làm Cumulative Flow — biểu đồ này đứng cuối danh sách ưu tiên.</w:t>
            </w:r>
          </w:p>
        </w:tc>
        <w:tc>
          <w:tcPr>
            <w:tcW w:type="dxa" w:w="1474"/>
          </w:tcPr>
          <w:p>
            <w:pPr>
              <w:spacing w:after="20"/>
            </w:pPr>
            <w:r/>
            <w:r>
              <w:rPr>
                <w:b w:val="0"/>
                <w:sz w:val="17"/>
              </w:rPr>
              <w:t>Thấp</w:t>
            </w:r>
          </w:p>
        </w:tc>
      </w:tr>
    </w:tbl>
    <w:p>
      <w:pPr>
        <w:spacing w:after="40"/>
      </w:pPr>
    </w:p>
    <w:p>
      <w:pPr>
        <w:pStyle w:val="Heading2"/>
      </w:pPr>
      <w:r>
        <w:t>7.4 Ba nguyên tắc nên áp cho mọi biểu đồ</w:t>
      </w:r>
    </w:p>
    <w:p>
      <w:pPr>
        <w:pStyle w:val="ListBullet"/>
        <w:spacing w:after="80"/>
        <w:ind w:left="340"/>
      </w:pPr>
      <w:r>
        <w:rPr>
          <w:b/>
          <w:sz w:val="20"/>
        </w:rPr>
        <w:t>Bấm vào biểu đồ phải ra danh sách công việc</w:t>
      </w:r>
      <w:r>
        <w:rPr>
          <w:sz w:val="20"/>
        </w:rPr>
        <w:t xml:space="preserve"> — </w:t>
      </w:r>
      <w:r>
        <w:rPr>
          <w:b w:val="0"/>
          <w:sz w:val="20"/>
        </w:rPr>
        <w:t>cả ClickUp lẫn Monday đều làm điều này ở mọi widget, và sửa được ngay tại chỗ. Biểu đồ không bấm được chỉ là tranh trang trí, và người xem sẽ không tin con số.</w:t>
      </w:r>
    </w:p>
    <w:p>
      <w:pPr>
        <w:pStyle w:val="ListBullet"/>
        <w:spacing w:after="80"/>
        <w:ind w:left="340"/>
      </w:pPr>
      <w:r>
        <w:rPr>
          <w:b/>
          <w:sz w:val="20"/>
        </w:rPr>
        <w:t>Mỗi biểu đồ có một dòng cách đọc bằng tiếng Việt</w:t>
      </w:r>
      <w:r>
        <w:rPr>
          <w:sz w:val="20"/>
        </w:rPr>
        <w:t xml:space="preserve"> — </w:t>
      </w:r>
      <w:r>
        <w:rPr>
          <w:b w:val="0"/>
          <w:sz w:val="20"/>
        </w:rPr>
        <w:t>Jira có link giải thích trên mọi báo cáo. Đừng giả định người dùng biết burndown là gì.</w:t>
      </w:r>
    </w:p>
    <w:p>
      <w:pPr>
        <w:pStyle w:val="ListBullet"/>
        <w:spacing w:after="80"/>
        <w:ind w:left="340"/>
      </w:pPr>
      <w:r>
        <w:rPr>
          <w:b/>
          <w:sz w:val="20"/>
        </w:rPr>
        <w:t>Chốt sẵn quy tắc, đừng bắt người dùng cấu hình</w:t>
      </w:r>
      <w:r>
        <w:rPr>
          <w:sz w:val="20"/>
        </w:rPr>
        <w:t xml:space="preserve"> — </w:t>
      </w:r>
      <w:r>
        <w:rPr>
          <w:b w:val="0"/>
          <w:sz w:val="20"/>
        </w:rPr>
        <w:t>Monday có tám tổ hợp cấu hình workload và tài liệu của chính họ phải cảnh báo về bẫy quy đổi. Với đội 5–10 người, chốt cứng một tổ hợp rồi chỉ mở tùy chỉnh khi có người yêu cầu.</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5B3DF5"/>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1A1A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