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675"/>
        <w:gridCol w:w="4675"/>
      </w:tblGrid>
      <w:tr w:rsidR="00224790" w:rsidRPr="00D32D02" w14:paraId="2B2D56C4" w14:textId="77777777" w:rsidTr="005C75B5">
        <w:tc>
          <w:tcPr>
            <w:tcW w:w="4675" w:type="dxa"/>
          </w:tcPr>
          <w:p w14:paraId="4E21C79F" w14:textId="0469E984" w:rsidR="00224790" w:rsidRPr="00D32D02" w:rsidRDefault="00224790" w:rsidP="005C75B5">
            <w:pPr>
              <w:rPr>
                <w:color w:val="000000" w:themeColor="text1"/>
                <w:sz w:val="24"/>
                <w:szCs w:val="24"/>
              </w:rPr>
            </w:pPr>
            <w:r w:rsidRPr="00D32D02">
              <w:rPr>
                <w:color w:val="000000" w:themeColor="text1"/>
                <w:sz w:val="24"/>
                <w:szCs w:val="24"/>
              </w:rPr>
              <w:t>Cá</w:t>
            </w:r>
            <w:r>
              <w:rPr>
                <w:color w:val="000000" w:themeColor="text1"/>
                <w:sz w:val="24"/>
                <w:szCs w:val="24"/>
              </w:rPr>
              <w:t xml:space="preserve"> M</w:t>
            </w:r>
            <w:r>
              <w:rPr>
                <w:color w:val="000000" w:themeColor="text1"/>
                <w:sz w:val="24"/>
                <w:szCs w:val="24"/>
              </w:rPr>
              <w:t>ú Đỏ</w:t>
            </w:r>
          </w:p>
        </w:tc>
        <w:tc>
          <w:tcPr>
            <w:tcW w:w="4675" w:type="dxa"/>
          </w:tcPr>
          <w:p w14:paraId="00F3FC93" w14:textId="77777777" w:rsidR="00224790" w:rsidRPr="00D32D02" w:rsidRDefault="00224790" w:rsidP="005C75B5">
            <w:pPr>
              <w:rPr>
                <w:color w:val="000000" w:themeColor="text1"/>
                <w:sz w:val="24"/>
                <w:szCs w:val="24"/>
              </w:rPr>
            </w:pPr>
            <w:r w:rsidRPr="00D32D02">
              <w:rPr>
                <w:color w:val="000000" w:themeColor="text1"/>
                <w:sz w:val="24"/>
                <w:szCs w:val="24"/>
              </w:rPr>
              <w:t xml:space="preserve">Tên </w:t>
            </w:r>
            <w:r>
              <w:rPr>
                <w:color w:val="000000" w:themeColor="text1"/>
                <w:sz w:val="24"/>
                <w:szCs w:val="24"/>
              </w:rPr>
              <w:t xml:space="preserve">gọi khác </w:t>
            </w:r>
            <w:r w:rsidRPr="00D32D02">
              <w:rPr>
                <w:color w:val="000000" w:themeColor="text1"/>
                <w:sz w:val="24"/>
                <w:szCs w:val="24"/>
              </w:rPr>
              <w:t>(</w:t>
            </w:r>
            <w:r>
              <w:rPr>
                <w:rFonts w:ascii="Arial" w:hAnsi="Arial" w:cs="Arial"/>
                <w:b/>
                <w:bCs/>
                <w:i/>
                <w:iCs/>
                <w:color w:val="202122"/>
                <w:sz w:val="21"/>
                <w:szCs w:val="21"/>
                <w:shd w:val="clear" w:color="auto" w:fill="FFFFFF"/>
              </w:rPr>
              <w:t>Synanceia</w:t>
            </w:r>
            <w:r w:rsidRPr="00D32D02">
              <w:rPr>
                <w:color w:val="000000" w:themeColor="text1"/>
                <w:sz w:val="24"/>
                <w:szCs w:val="24"/>
              </w:rPr>
              <w:t>)</w:t>
            </w:r>
          </w:p>
        </w:tc>
      </w:tr>
      <w:tr w:rsidR="00224790" w:rsidRPr="00D32D02" w14:paraId="41CE0D21" w14:textId="77777777" w:rsidTr="005C75B5">
        <w:tc>
          <w:tcPr>
            <w:tcW w:w="4675" w:type="dxa"/>
          </w:tcPr>
          <w:p w14:paraId="05665C00" w14:textId="77777777" w:rsidR="00224790" w:rsidRPr="00D32D02" w:rsidRDefault="00224790" w:rsidP="005C75B5">
            <w:pPr>
              <w:rPr>
                <w:color w:val="000000" w:themeColor="text1"/>
                <w:sz w:val="24"/>
                <w:szCs w:val="24"/>
              </w:rPr>
            </w:pPr>
            <w:r w:rsidRPr="00D32D02">
              <w:rPr>
                <w:color w:val="000000" w:themeColor="text1"/>
                <w:sz w:val="24"/>
                <w:szCs w:val="24"/>
              </w:rPr>
              <w:t>Vòng đời</w:t>
            </w:r>
          </w:p>
        </w:tc>
        <w:tc>
          <w:tcPr>
            <w:tcW w:w="4675" w:type="dxa"/>
          </w:tcPr>
          <w:p w14:paraId="42E40CDB" w14:textId="77777777" w:rsidR="00224790" w:rsidRPr="00D32D02" w:rsidRDefault="00224790" w:rsidP="005C75B5">
            <w:pPr>
              <w:rPr>
                <w:color w:val="000000" w:themeColor="text1"/>
                <w:sz w:val="24"/>
                <w:szCs w:val="24"/>
              </w:rPr>
            </w:pPr>
            <w:r>
              <w:rPr>
                <w:color w:val="000000" w:themeColor="text1"/>
                <w:sz w:val="24"/>
                <w:szCs w:val="24"/>
              </w:rPr>
              <w:t xml:space="preserve">chúng </w:t>
            </w:r>
            <w:r w:rsidRPr="00D32D02">
              <w:rPr>
                <w:color w:val="000000" w:themeColor="text1"/>
                <w:sz w:val="24"/>
                <w:szCs w:val="24"/>
              </w:rPr>
              <w:t xml:space="preserve">có thể sống từ </w:t>
            </w:r>
            <w:r>
              <w:rPr>
                <w:color w:val="000000" w:themeColor="text1"/>
                <w:sz w:val="24"/>
                <w:szCs w:val="24"/>
              </w:rPr>
              <w:t>5 đến 8 năm</w:t>
            </w:r>
          </w:p>
        </w:tc>
      </w:tr>
      <w:tr w:rsidR="00224790" w:rsidRPr="00D32D02" w14:paraId="7B37D328" w14:textId="77777777" w:rsidTr="005C75B5">
        <w:tc>
          <w:tcPr>
            <w:tcW w:w="4675" w:type="dxa"/>
          </w:tcPr>
          <w:p w14:paraId="18DA8BCC" w14:textId="77777777" w:rsidR="00224790" w:rsidRPr="00D32D02" w:rsidRDefault="00224790" w:rsidP="005C75B5">
            <w:pPr>
              <w:rPr>
                <w:color w:val="000000" w:themeColor="text1"/>
                <w:sz w:val="24"/>
                <w:szCs w:val="24"/>
              </w:rPr>
            </w:pPr>
            <w:r w:rsidRPr="00D32D02">
              <w:rPr>
                <w:color w:val="000000" w:themeColor="text1"/>
                <w:sz w:val="24"/>
                <w:szCs w:val="24"/>
              </w:rPr>
              <w:t>Thức ăn</w:t>
            </w:r>
          </w:p>
        </w:tc>
        <w:tc>
          <w:tcPr>
            <w:tcW w:w="4675" w:type="dxa"/>
          </w:tcPr>
          <w:p w14:paraId="1331DEAA" w14:textId="22B729D3" w:rsidR="00224790" w:rsidRPr="00D32D02" w:rsidRDefault="00FC7505" w:rsidP="005C75B5">
            <w:pPr>
              <w:rPr>
                <w:color w:val="000000" w:themeColor="text1"/>
                <w:sz w:val="24"/>
                <w:szCs w:val="24"/>
              </w:rPr>
            </w:pPr>
            <w:r w:rsidRPr="00FC7505">
              <w:rPr>
                <w:color w:val="000000" w:themeColor="text1"/>
                <w:sz w:val="24"/>
                <w:szCs w:val="24"/>
              </w:rPr>
              <w:t>Thức ăn chủ yếu của cá mú thường là cá con, tôm, mực, giáp xác, động vật phù du</w:t>
            </w:r>
          </w:p>
        </w:tc>
      </w:tr>
      <w:tr w:rsidR="00224790" w:rsidRPr="00D32D02" w14:paraId="4275CB71" w14:textId="77777777" w:rsidTr="005C75B5">
        <w:tc>
          <w:tcPr>
            <w:tcW w:w="4675" w:type="dxa"/>
          </w:tcPr>
          <w:p w14:paraId="27AC969A" w14:textId="77777777" w:rsidR="00224790" w:rsidRPr="00D32D02" w:rsidRDefault="00224790" w:rsidP="005C75B5">
            <w:pPr>
              <w:rPr>
                <w:color w:val="000000" w:themeColor="text1"/>
                <w:sz w:val="24"/>
                <w:szCs w:val="24"/>
              </w:rPr>
            </w:pPr>
            <w:r w:rsidRPr="00D32D02">
              <w:rPr>
                <w:color w:val="000000" w:themeColor="text1"/>
                <w:sz w:val="24"/>
                <w:szCs w:val="24"/>
              </w:rPr>
              <w:t>Sinh sản</w:t>
            </w:r>
          </w:p>
        </w:tc>
        <w:tc>
          <w:tcPr>
            <w:tcW w:w="4675" w:type="dxa"/>
          </w:tcPr>
          <w:p w14:paraId="231A492B" w14:textId="0D57074D" w:rsidR="00224790" w:rsidRPr="00D32D02" w:rsidRDefault="00FC7505" w:rsidP="005C75B5">
            <w:pPr>
              <w:rPr>
                <w:color w:val="000000" w:themeColor="text1"/>
                <w:sz w:val="24"/>
                <w:szCs w:val="24"/>
              </w:rPr>
            </w:pPr>
            <w:r w:rsidRPr="00FC7505">
              <w:rPr>
                <w:rFonts w:ascii="Helvetica" w:hAnsi="Helvetica" w:cs="Helvetica"/>
                <w:color w:val="000000" w:themeColor="text1"/>
                <w:spacing w:val="4"/>
                <w:sz w:val="21"/>
                <w:szCs w:val="21"/>
                <w:shd w:val="clear" w:color="auto" w:fill="FFFFFF"/>
              </w:rPr>
              <w:t>Cá mú cái đẻ một lượng lớn trứng tại nơi thích hợp và lợi dụng sức chảy của nước để di chuyển số lượng lớn trứng đã được cung cấp đủ chất dinh dưỡng đến vùng an toàn nhằm tránh sự săn bắt của các loài cá săn mồi khác.</w:t>
            </w:r>
          </w:p>
        </w:tc>
      </w:tr>
      <w:tr w:rsidR="00224790" w:rsidRPr="00D32D02" w14:paraId="299F8052" w14:textId="77777777" w:rsidTr="005C75B5">
        <w:tc>
          <w:tcPr>
            <w:tcW w:w="4675" w:type="dxa"/>
          </w:tcPr>
          <w:p w14:paraId="3C0A7934" w14:textId="77777777" w:rsidR="00224790" w:rsidRPr="00D32D02" w:rsidRDefault="00224790" w:rsidP="005C75B5">
            <w:pPr>
              <w:rPr>
                <w:color w:val="000000" w:themeColor="text1"/>
                <w:sz w:val="24"/>
                <w:szCs w:val="24"/>
              </w:rPr>
            </w:pPr>
            <w:r w:rsidRPr="00D32D02">
              <w:rPr>
                <w:color w:val="000000" w:themeColor="text1"/>
                <w:sz w:val="24"/>
                <w:szCs w:val="24"/>
              </w:rPr>
              <w:t xml:space="preserve">Phân bố </w:t>
            </w:r>
          </w:p>
        </w:tc>
        <w:tc>
          <w:tcPr>
            <w:tcW w:w="4675" w:type="dxa"/>
          </w:tcPr>
          <w:p w14:paraId="78D8A0D8" w14:textId="3E51AE35" w:rsidR="00224790" w:rsidRPr="00F624D7" w:rsidRDefault="00FC7505" w:rsidP="005C75B5">
            <w:pPr>
              <w:rPr>
                <w:rFonts w:ascii="Arial" w:hAnsi="Arial" w:cs="Arial"/>
                <w:color w:val="202122"/>
                <w:sz w:val="24"/>
                <w:szCs w:val="24"/>
                <w:shd w:val="clear" w:color="auto" w:fill="FFFFFF"/>
              </w:rPr>
            </w:pPr>
            <w:r w:rsidRPr="00FC7505">
              <w:rPr>
                <w:rFonts w:ascii="Arial" w:hAnsi="Arial" w:cs="Arial"/>
                <w:color w:val="202122"/>
                <w:sz w:val="24"/>
                <w:szCs w:val="24"/>
                <w:shd w:val="clear" w:color="auto" w:fill="FFFFFF"/>
              </w:rPr>
              <w:t xml:space="preserve">Nó gắn liền với các rạn san hô và xuất hiện ở Ấn Độ Dương - Thái Bình Dương </w:t>
            </w:r>
            <w:r w:rsidR="00224790" w:rsidRPr="00F624D7">
              <w:rPr>
                <w:rFonts w:ascii="Arial" w:hAnsi="Arial" w:cs="Arial"/>
                <w:color w:val="202122"/>
                <w:sz w:val="24"/>
                <w:szCs w:val="24"/>
                <w:shd w:val="clear" w:color="auto" w:fill="FFFFFF"/>
              </w:rPr>
              <w:t>.</w:t>
            </w:r>
          </w:p>
        </w:tc>
      </w:tr>
      <w:tr w:rsidR="00224790" w:rsidRPr="00D32D02" w14:paraId="6FDA634F" w14:textId="77777777" w:rsidTr="00FC7505">
        <w:trPr>
          <w:trHeight w:val="278"/>
        </w:trPr>
        <w:tc>
          <w:tcPr>
            <w:tcW w:w="4675" w:type="dxa"/>
          </w:tcPr>
          <w:p w14:paraId="670A9B62" w14:textId="77777777" w:rsidR="00224790" w:rsidRPr="00D32D02" w:rsidRDefault="00224790" w:rsidP="005C75B5">
            <w:pPr>
              <w:rPr>
                <w:color w:val="000000" w:themeColor="text1"/>
                <w:sz w:val="24"/>
                <w:szCs w:val="24"/>
              </w:rPr>
            </w:pPr>
            <w:r w:rsidRPr="00D32D02">
              <w:rPr>
                <w:color w:val="000000" w:themeColor="text1"/>
                <w:sz w:val="24"/>
                <w:szCs w:val="24"/>
              </w:rPr>
              <w:t>Thông tin khác</w:t>
            </w:r>
          </w:p>
        </w:tc>
        <w:tc>
          <w:tcPr>
            <w:tcW w:w="4675" w:type="dxa"/>
          </w:tcPr>
          <w:p w14:paraId="1CF7F763" w14:textId="2661B91F" w:rsidR="00224790" w:rsidRPr="00D32D02" w:rsidRDefault="00FC7505" w:rsidP="005C75B5">
            <w:pPr>
              <w:rPr>
                <w:color w:val="000000" w:themeColor="text1"/>
                <w:sz w:val="24"/>
                <w:szCs w:val="24"/>
              </w:rPr>
            </w:pPr>
            <w:r w:rsidRPr="00FC7505">
              <w:rPr>
                <w:rFonts w:ascii="Arial" w:hAnsi="Arial" w:cs="Arial"/>
                <w:color w:val="202122"/>
                <w:sz w:val="24"/>
                <w:szCs w:val="24"/>
                <w:shd w:val="clear" w:color="auto" w:fill="FFFFFF"/>
              </w:rPr>
              <w:t>Cá mú trưởng thành thường có chiều dài cơ thể vào khoảng 50-75cm, và cân nặng đạt khoảng 12kg</w:t>
            </w:r>
          </w:p>
        </w:tc>
      </w:tr>
    </w:tbl>
    <w:p w14:paraId="2820BF71" w14:textId="77777777" w:rsidR="00224790" w:rsidRPr="00D32D02" w:rsidRDefault="00224790" w:rsidP="00224790">
      <w:pPr>
        <w:rPr>
          <w:color w:val="000000" w:themeColor="text1"/>
          <w:sz w:val="24"/>
          <w:szCs w:val="24"/>
        </w:rPr>
      </w:pPr>
      <w:r w:rsidRPr="00D32D02">
        <w:rPr>
          <w:color w:val="000000" w:themeColor="text1"/>
          <w:sz w:val="24"/>
          <w:szCs w:val="24"/>
        </w:rPr>
        <w:t xml:space="preserve"> </w:t>
      </w:r>
    </w:p>
    <w:p w14:paraId="0B5D21B4" w14:textId="77777777" w:rsidR="00224790" w:rsidRPr="00D32D02" w:rsidRDefault="00224790" w:rsidP="00224790">
      <w:pPr>
        <w:rPr>
          <w:color w:val="000000" w:themeColor="text1"/>
          <w:sz w:val="24"/>
          <w:szCs w:val="24"/>
        </w:rPr>
      </w:pPr>
    </w:p>
    <w:p w14:paraId="0EE2AD17" w14:textId="77777777" w:rsidR="00224790" w:rsidRPr="00D32D02" w:rsidRDefault="00224790" w:rsidP="00224790">
      <w:pPr>
        <w:rPr>
          <w:color w:val="000000" w:themeColor="text1"/>
          <w:sz w:val="24"/>
          <w:szCs w:val="24"/>
        </w:rPr>
      </w:pPr>
    </w:p>
    <w:p w14:paraId="291715C3" w14:textId="77777777" w:rsidR="00224790" w:rsidRPr="00D32D02" w:rsidRDefault="00224790" w:rsidP="00224790">
      <w:pPr>
        <w:rPr>
          <w:color w:val="000000" w:themeColor="text1"/>
          <w:sz w:val="24"/>
          <w:szCs w:val="24"/>
        </w:rPr>
      </w:pPr>
    </w:p>
    <w:p w14:paraId="75AA9B79" w14:textId="77777777" w:rsidR="00224790" w:rsidRPr="00D32D02" w:rsidRDefault="00224790" w:rsidP="00224790">
      <w:pPr>
        <w:rPr>
          <w:color w:val="000000" w:themeColor="text1"/>
          <w:sz w:val="24"/>
          <w:szCs w:val="24"/>
        </w:rPr>
      </w:pPr>
    </w:p>
    <w:p w14:paraId="2D1B75A8" w14:textId="77777777" w:rsidR="00224790" w:rsidRPr="00D32D02" w:rsidRDefault="00224790" w:rsidP="00224790">
      <w:pPr>
        <w:rPr>
          <w:color w:val="000000" w:themeColor="text1"/>
          <w:sz w:val="24"/>
          <w:szCs w:val="24"/>
        </w:rPr>
      </w:pPr>
    </w:p>
    <w:p w14:paraId="117D7BE3" w14:textId="77777777" w:rsidR="00224790" w:rsidRPr="00D32D02" w:rsidRDefault="00224790" w:rsidP="00224790">
      <w:pPr>
        <w:rPr>
          <w:color w:val="000000" w:themeColor="text1"/>
          <w:sz w:val="24"/>
          <w:szCs w:val="24"/>
        </w:rPr>
      </w:pPr>
    </w:p>
    <w:p w14:paraId="16065C61" w14:textId="77777777" w:rsidR="00224790" w:rsidRPr="00D32D02" w:rsidRDefault="00224790" w:rsidP="00224790">
      <w:pPr>
        <w:rPr>
          <w:sz w:val="24"/>
          <w:szCs w:val="24"/>
        </w:rPr>
      </w:pPr>
    </w:p>
    <w:p w14:paraId="0D12AF76" w14:textId="77777777" w:rsidR="00224790" w:rsidRDefault="00224790" w:rsidP="00224790"/>
    <w:p w14:paraId="20E1FA84" w14:textId="77777777" w:rsidR="00224790" w:rsidRDefault="00224790" w:rsidP="00224790"/>
    <w:p w14:paraId="185459B8" w14:textId="77777777" w:rsidR="00224790" w:rsidRDefault="00224790" w:rsidP="00224790"/>
    <w:p w14:paraId="7702B16C" w14:textId="77777777" w:rsidR="00224790" w:rsidRDefault="00224790" w:rsidP="00224790"/>
    <w:p w14:paraId="3D5D644F" w14:textId="77777777" w:rsidR="00224790" w:rsidRDefault="00224790" w:rsidP="00224790"/>
    <w:p w14:paraId="42DE1014" w14:textId="77777777" w:rsidR="00224790" w:rsidRDefault="00224790" w:rsidP="00224790"/>
    <w:p w14:paraId="7B82CA3A" w14:textId="77777777" w:rsidR="00FE75D6" w:rsidRDefault="00FE75D6"/>
    <w:sectPr w:rsidR="00FE7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790"/>
    <w:rsid w:val="00224790"/>
    <w:rsid w:val="007E4F8E"/>
    <w:rsid w:val="00FC7505"/>
    <w:rsid w:val="00FE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8DD1A"/>
  <w15:chartTrackingRefBased/>
  <w15:docId w15:val="{EE70B25F-2C02-4A9D-87B0-C5D03068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dc:creator>
  <cp:keywords/>
  <dc:description/>
  <cp:lastModifiedBy>Phạm</cp:lastModifiedBy>
  <cp:revision>1</cp:revision>
  <dcterms:created xsi:type="dcterms:W3CDTF">2020-09-12T12:48:00Z</dcterms:created>
  <dcterms:modified xsi:type="dcterms:W3CDTF">2020-09-12T16:01:00Z</dcterms:modified>
</cp:coreProperties>
</file>