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Arial" w:cs="Arial" w:eastAsia="Arial" w:hAnsi="Arial"/>
          <w:sz w:val="23"/>
          <w:szCs w:val="23"/>
        </w:rPr>
      </w:pPr>
      <w:r w:rsidDel="00000000" w:rsidR="00000000" w:rsidRPr="00000000">
        <w:rPr>
          <w:rFonts w:ascii="Arial" w:cs="Arial" w:eastAsia="Arial" w:hAnsi="Arial"/>
          <w:b w:val="1"/>
          <w:bCs w:val="1"/>
          <w:color w:val="1b2a4a"/>
          <w:sz w:val="34"/>
          <w:szCs w:val="34"/>
          <w:rtl w:val="0"/>
        </w:rPr>
        <w:t xml:space="preserve">INSTAWARD - STATEMENT OF WORK</w:t>
      </w:r>
      <w:r w:rsidDel="00000000" w:rsidR="00000000" w:rsidRPr="00000000">
        <w:rPr>
          <w:rtl w:val="0"/>
        </w:rPr>
      </w:r>
    </w:p>
    <w:p w:rsidR="00000000" w:rsidDel="00000000" w:rsidP="00000000" w:rsidRDefault="00000000" w:rsidRPr="00000000" w14:paraId="00000002">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30-Day Scoped </w:t>
      </w:r>
      <w:r w:rsidDel="00000000" w:rsidR="00000000" w:rsidRPr="00000000">
        <w:rPr>
          <w:rFonts w:ascii="Arial" w:cs="Arial" w:eastAsia="Arial" w:hAnsi="Arial"/>
          <w:b w:val="1"/>
          <w:bCs w:val="1"/>
          <w:sz w:val="22"/>
          <w:szCs w:val="22"/>
          <w:rtl w:val="0"/>
        </w:rPr>
        <w:t xml:space="preserve">Engagement</w:t>
      </w:r>
      <w:r w:rsidDel="00000000" w:rsidR="00000000" w:rsidRPr="00000000">
        <w:rPr>
          <w:rtl w:val="0"/>
        </w:rPr>
      </w:r>
    </w:p>
    <w:p w:rsidR="00000000" w:rsidDel="00000000" w:rsidP="00000000" w:rsidRDefault="00000000" w:rsidRPr="00000000" w14:paraId="00000003">
      <w:pPr>
        <w:spacing w:after="120" w:lineRule="auto"/>
        <w:jc w:val="center"/>
        <w:rPr>
          <w:rFonts w:ascii="Arial" w:cs="Arial" w:eastAsia="Arial" w:hAnsi="Arial"/>
          <w:b w:val="1"/>
          <w:bCs w:val="1"/>
          <w:color w:val="2e5aac"/>
          <w:sz w:val="24"/>
          <w:szCs w:val="24"/>
        </w:rPr>
      </w:pPr>
      <w:r w:rsidDel="00000000" w:rsidR="00000000" w:rsidRPr="00000000">
        <w:rPr>
          <w:rtl w:val="0"/>
        </w:rPr>
      </w:r>
    </w:p>
    <w:p w:rsidR="00000000" w:rsidDel="00000000" w:rsidP="00000000" w:rsidRDefault="00000000" w:rsidRPr="00000000" w14:paraId="00000004">
      <w:pPr>
        <w:pBdr>
          <w:bottom w:color="2e5aac" w:space="0" w:sz="6" w:val="single"/>
        </w:pBdr>
        <w:spacing w:after="120" w:before="12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05">
      <w:pPr>
        <w:pStyle w:val="Heading1"/>
        <w:spacing w:after="140" w:before="280" w:lineRule="auto"/>
        <w:rPr>
          <w:rFonts w:ascii="Arial" w:cs="Arial" w:eastAsia="Arial" w:hAnsi="Arial"/>
          <w:sz w:val="34"/>
          <w:szCs w:val="34"/>
        </w:rPr>
      </w:pPr>
      <w:r w:rsidDel="00000000" w:rsidR="00000000" w:rsidRPr="00000000">
        <w:rPr>
          <w:rFonts w:ascii="Arial" w:cs="Arial" w:eastAsia="Arial" w:hAnsi="Arial"/>
          <w:b w:val="1"/>
          <w:bCs w:val="1"/>
          <w:color w:val="1b2a4a"/>
          <w:sz w:val="30"/>
          <w:szCs w:val="30"/>
          <w:rtl w:val="0"/>
        </w:rPr>
        <w:t xml:space="preserve">1. Project &amp; Team Information</w:t>
      </w:r>
      <w:r w:rsidDel="00000000" w:rsidR="00000000" w:rsidRPr="00000000">
        <w:rPr>
          <w:rtl w:val="0"/>
        </w:rPr>
      </w:r>
    </w:p>
    <w:tbl>
      <w:tblPr>
        <w:tblStyle w:val="Table1"/>
        <w:tblW w:w="10080.0" w:type="dxa"/>
        <w:jc w:val="left"/>
        <w:tblBorders>
          <w:top w:color="c9d3e3" w:space="0" w:sz="2" w:val="single"/>
          <w:left w:color="c9d3e3" w:space="0" w:sz="2" w:val="single"/>
          <w:bottom w:color="c9d3e3" w:space="0" w:sz="2" w:val="single"/>
          <w:right w:color="c9d3e3" w:space="0" w:sz="2" w:val="single"/>
          <w:insideH w:color="c9d3e3" w:space="0" w:sz="2" w:val="single"/>
          <w:insideV w:color="c9d3e3" w:space="0" w:sz="2" w:val="single"/>
        </w:tblBorders>
        <w:tblLayout w:type="fixed"/>
        <w:tblLook w:val="0000"/>
      </w:tblPr>
      <w:tblGrid>
        <w:gridCol w:w="3060"/>
        <w:gridCol w:w="7020"/>
        <w:tblGridChange w:id="0">
          <w:tblGrid>
            <w:gridCol w:w="3060"/>
            <w:gridCol w:w="7020"/>
          </w:tblGrid>
        </w:tblGridChange>
      </w:tblGrid>
      <w:tr>
        <w:trPr>
          <w:cantSplit w:val="0"/>
          <w:tblHeader w:val="1"/>
        </w:trPr>
        <w:tc>
          <w:tcPr>
            <w:shd w:fill="e8edf6" w:val="clear"/>
            <w:tcMar>
              <w:top w:w="60.0" w:type="dxa"/>
              <w:left w:w="100.0" w:type="dxa"/>
              <w:bottom w:w="60.0" w:type="dxa"/>
              <w:right w:w="100.0" w:type="dxa"/>
            </w:tcMar>
          </w:tcPr>
          <w:p w:rsidR="00000000" w:rsidDel="00000000" w:rsidP="00000000" w:rsidRDefault="00000000" w:rsidRPr="00000000" w14:paraId="00000006">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1b2a4a"/>
                <w:rtl w:val="0"/>
              </w:rPr>
              <w:t xml:space="preserve">Project Name</w:t>
            </w:r>
            <w:r w:rsidDel="00000000" w:rsidR="00000000" w:rsidRPr="00000000">
              <w:rPr>
                <w:rtl w:val="0"/>
              </w:rPr>
            </w:r>
          </w:p>
        </w:tc>
        <w:tc>
          <w:tcPr>
            <w:shd w:fill="f2f5fa" w:val="clear"/>
            <w:tcMar>
              <w:top w:w="60.0" w:type="dxa"/>
              <w:left w:w="100.0" w:type="dxa"/>
              <w:bottom w:w="60.0" w:type="dxa"/>
              <w:right w:w="100.0" w:type="dxa"/>
            </w:tcMar>
          </w:tcPr>
          <w:p w:rsidR="00000000" w:rsidDel="00000000" w:rsidP="00000000" w:rsidRDefault="00000000" w:rsidRPr="00000000" w14:paraId="00000007">
            <w:pPr>
              <w:spacing w:after="20" w:line="250" w:lineRule="auto"/>
              <w:rPr>
                <w:rFonts w:ascii="Arial" w:cs="Arial" w:eastAsia="Arial" w:hAnsi="Arial"/>
                <w:sz w:val="23"/>
                <w:szCs w:val="23"/>
              </w:rPr>
            </w:pPr>
            <w:r>
              <w:rPr>
                <w:b w:val="0"/>
                <w:sz w:val="20"/>
              </w:rPr>
              <w:t>Shopble — Stablecoin Checkout &amp; Order Reconciliation Prototype on Stellar (Phase 1)</w:t>
            </w:r>
          </w:p>
        </w:tc>
      </w:tr>
      <w:tr>
        <w:trPr>
          <w:cantSplit w:val="0"/>
          <w:tblHeader w:val="1"/>
        </w:trPr>
        <w:tc>
          <w:tcPr>
            <w:shd w:fill="f2f5fa" w:val="clear"/>
            <w:tcMar>
              <w:top w:w="60.0" w:type="dxa"/>
              <w:left w:w="100.0" w:type="dxa"/>
              <w:bottom w:w="60.0" w:type="dxa"/>
              <w:right w:w="100.0" w:type="dxa"/>
            </w:tcMar>
          </w:tcPr>
          <w:p w:rsidR="00000000" w:rsidDel="00000000" w:rsidP="00000000" w:rsidRDefault="00000000" w:rsidRPr="00000000" w14:paraId="00000008">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1b2a4a"/>
                <w:rtl w:val="0"/>
              </w:rPr>
              <w:t xml:space="preserve">Builder / Team Name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9">
            <w:pPr>
              <w:spacing w:after="20" w:line="250" w:lineRule="auto"/>
              <w:rPr>
                <w:rFonts w:ascii="Arial" w:cs="Arial" w:eastAsia="Arial" w:hAnsi="Arial"/>
                <w:sz w:val="23"/>
                <w:szCs w:val="23"/>
              </w:rPr>
            </w:pPr>
            <w:r>
              <w:rPr>
                <w:b w:val="0"/>
                <w:sz w:val="20"/>
              </w:rPr>
              <w:t>Shopble</w:t>
            </w:r>
          </w:p>
        </w:tc>
      </w:tr>
      <w:tr>
        <w:trPr>
          <w:cantSplit w:val="0"/>
          <w:tblHeader w:val="1"/>
        </w:trPr>
        <w:tc>
          <w:tcPr>
            <w:shd w:fill="e8edf6" w:val="clear"/>
            <w:tcMar>
              <w:top w:w="60.0" w:type="dxa"/>
              <w:left w:w="100.0" w:type="dxa"/>
              <w:bottom w:w="60.0" w:type="dxa"/>
              <w:right w:w="100.0" w:type="dxa"/>
            </w:tcMar>
          </w:tcPr>
          <w:p w:rsidR="00000000" w:rsidDel="00000000" w:rsidP="00000000" w:rsidRDefault="00000000" w:rsidRPr="00000000" w14:paraId="0000000A">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1b2a4a"/>
                <w:rtl w:val="0"/>
              </w:rPr>
              <w:t xml:space="preserve">Primary Contact</w:t>
            </w:r>
            <w:r w:rsidDel="00000000" w:rsidR="00000000" w:rsidRPr="00000000">
              <w:rPr>
                <w:rtl w:val="0"/>
              </w:rPr>
            </w:r>
          </w:p>
        </w:tc>
        <w:tc>
          <w:tcPr>
            <w:shd w:fill="f2f5fa" w:val="clear"/>
            <w:tcMar>
              <w:top w:w="60.0" w:type="dxa"/>
              <w:left w:w="100.0" w:type="dxa"/>
              <w:bottom w:w="60.0" w:type="dxa"/>
              <w:right w:w="100.0" w:type="dxa"/>
            </w:tcMar>
          </w:tcPr>
          <w:p w:rsidR="00000000" w:rsidDel="00000000" w:rsidP="00000000" w:rsidRDefault="00000000" w:rsidRPr="00000000" w14:paraId="0000000B">
            <w:pPr>
              <w:spacing w:after="20" w:line="250" w:lineRule="auto"/>
              <w:rPr>
                <w:rFonts w:ascii="Arial" w:cs="Arial" w:eastAsia="Arial" w:hAnsi="Arial"/>
                <w:sz w:val="23"/>
                <w:szCs w:val="23"/>
              </w:rPr>
            </w:pPr>
            <w:r>
              <w:rPr>
                <w:b w:val="0"/>
                <w:sz w:val="20"/>
              </w:rPr>
              <w:t>Luong Thi Hien | hiennbami@gmail.com</w:t>
            </w:r>
          </w:p>
        </w:tc>
      </w:tr>
      <w:tr>
        <w:trPr>
          <w:cantSplit w:val="0"/>
          <w:tblHeader w:val="1"/>
        </w:trPr>
        <w:tc>
          <w:tcPr>
            <w:shd w:fill="e8edf6" w:val="clear"/>
            <w:tcMar>
              <w:top w:w="60.0" w:type="dxa"/>
              <w:left w:w="100.0" w:type="dxa"/>
              <w:bottom w:w="60.0" w:type="dxa"/>
              <w:right w:w="100.0" w:type="dxa"/>
            </w:tcMar>
          </w:tcPr>
          <w:p w:rsidR="00000000" w:rsidDel="00000000" w:rsidP="00000000" w:rsidRDefault="00000000" w:rsidRPr="00000000" w14:paraId="0000000C">
            <w:pPr>
              <w:spacing w:line="276" w:lineRule="auto"/>
              <w:rPr>
                <w:rFonts w:ascii="Arial" w:cs="Arial" w:eastAsia="Arial" w:hAnsi="Arial"/>
                <w:b w:val="1"/>
                <w:bCs w:val="1"/>
                <w:color w:val="1b2a4a"/>
              </w:rPr>
            </w:pPr>
            <w:r w:rsidDel="00000000" w:rsidR="00000000" w:rsidRPr="00000000">
              <w:rPr>
                <w:rFonts w:ascii="Arial" w:cs="Arial" w:eastAsia="Arial" w:hAnsi="Arial"/>
                <w:b w:val="1"/>
                <w:bCs w:val="1"/>
                <w:rtl w:val="0"/>
              </w:rPr>
              <w:t xml:space="preserve">Project’s Github</w:t>
            </w:r>
            <w:r w:rsidDel="00000000" w:rsidR="00000000" w:rsidRPr="00000000">
              <w:rPr>
                <w:rtl w:val="0"/>
              </w:rPr>
            </w:r>
          </w:p>
        </w:tc>
        <w:tc>
          <w:tcPr>
            <w:shd w:fill="f2f5fa" w:val="clear"/>
            <w:tcMar>
              <w:top w:w="60.0" w:type="dxa"/>
              <w:left w:w="100.0" w:type="dxa"/>
              <w:bottom w:w="60.0" w:type="dxa"/>
              <w:right w:w="100.0" w:type="dxa"/>
            </w:tcMar>
          </w:tcPr>
          <w:p w:rsidR="00000000" w:rsidDel="00000000" w:rsidP="00000000" w:rsidRDefault="00000000" w:rsidRPr="00000000" w14:paraId="0000000D">
            <w:pPr>
              <w:spacing w:after="20" w:line="250" w:lineRule="auto"/>
              <w:rPr>
                <w:rFonts w:ascii="Arial" w:cs="Arial" w:eastAsia="Arial" w:hAnsi="Arial"/>
                <w:sz w:val="23"/>
                <w:szCs w:val="23"/>
              </w:rPr>
            </w:pPr>
            <w:r>
              <w:rPr>
                <w:b w:val="0"/>
                <w:sz w:val="20"/>
              </w:rPr>
              <w:t>https://github.com/hiennbami-lab/Shopble---Stellar</w:t>
            </w:r>
          </w:p>
        </w:tc>
      </w:tr>
      <w:tr>
        <w:trPr>
          <w:cantSplit w:val="0"/>
          <w:tblHeader w:val="0"/>
        </w:trPr>
        <w:tc>
          <w:tcPr>
            <w:shd w:fill="f2f5fa" w:val="clear"/>
            <w:tcMar>
              <w:top w:w="60.0" w:type="dxa"/>
              <w:left w:w="100.0" w:type="dxa"/>
              <w:bottom w:w="60.0" w:type="dxa"/>
              <w:right w:w="100.0" w:type="dxa"/>
            </w:tcMar>
          </w:tcPr>
          <w:p w:rsidR="00000000" w:rsidDel="00000000" w:rsidP="00000000" w:rsidRDefault="00000000" w:rsidRPr="00000000" w14:paraId="0000000E">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1b2a4a"/>
                <w:rtl w:val="0"/>
              </w:rPr>
              <w:t xml:space="preserve">Ambassador Chapter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F">
            <w:pPr>
              <w:spacing w:after="20" w:line="25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Vietnam</w:t>
            </w:r>
            <w:r w:rsidDel="00000000" w:rsidR="00000000" w:rsidRPr="00000000">
              <w:rPr>
                <w:rtl w:val="0"/>
              </w:rPr>
            </w:r>
          </w:p>
        </w:tc>
      </w:tr>
      <w:tr>
        <w:trPr>
          <w:cantSplit w:val="0"/>
          <w:tblHeader w:val="0"/>
        </w:trPr>
        <w:tc>
          <w:tcPr>
            <w:shd w:fill="e8edf6" w:val="clear"/>
            <w:tcMar>
              <w:top w:w="60.0" w:type="dxa"/>
              <w:left w:w="100.0" w:type="dxa"/>
              <w:bottom w:w="60.0" w:type="dxa"/>
              <w:right w:w="100.0" w:type="dxa"/>
            </w:tcMar>
          </w:tcPr>
          <w:p w:rsidR="00000000" w:rsidDel="00000000" w:rsidP="00000000" w:rsidRDefault="00000000" w:rsidRPr="00000000" w14:paraId="00000010">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1b2a4a"/>
                <w:rtl w:val="0"/>
              </w:rPr>
              <w:t xml:space="preserve">Ambassador Chapter Lead</w:t>
            </w:r>
            <w:r w:rsidDel="00000000" w:rsidR="00000000" w:rsidRPr="00000000">
              <w:rPr>
                <w:rtl w:val="0"/>
              </w:rPr>
            </w:r>
          </w:p>
        </w:tc>
        <w:tc>
          <w:tcPr>
            <w:shd w:fill="f2f5fa" w:val="clear"/>
            <w:tcMar>
              <w:top w:w="60.0" w:type="dxa"/>
              <w:left w:w="100.0" w:type="dxa"/>
              <w:bottom w:w="60.0" w:type="dxa"/>
              <w:right w:w="100.0" w:type="dxa"/>
            </w:tcMar>
          </w:tcPr>
          <w:p w:rsidR="00000000" w:rsidDel="00000000" w:rsidP="00000000" w:rsidRDefault="00000000" w:rsidRPr="00000000" w14:paraId="00000011">
            <w:pPr>
              <w:spacing w:after="20" w:line="25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Tiffany Hoang</w:t>
            </w:r>
            <w:r w:rsidDel="00000000" w:rsidR="00000000" w:rsidRPr="00000000">
              <w:rPr>
                <w:rtl w:val="0"/>
              </w:rPr>
            </w:r>
          </w:p>
        </w:tc>
      </w:tr>
      <w:tr>
        <w:trPr>
          <w:cantSplit w:val="0"/>
          <w:tblHeader w:val="0"/>
        </w:trPr>
        <w:tc>
          <w:tcPr>
            <w:shd w:fill="f2f5fa" w:val="clear"/>
            <w:tcMar>
              <w:top w:w="60.0" w:type="dxa"/>
              <w:left w:w="100.0" w:type="dxa"/>
              <w:bottom w:w="60.0" w:type="dxa"/>
              <w:right w:w="100.0" w:type="dxa"/>
            </w:tcMar>
          </w:tcPr>
          <w:p w:rsidR="00000000" w:rsidDel="00000000" w:rsidP="00000000" w:rsidRDefault="00000000" w:rsidRPr="00000000" w14:paraId="00000012">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1b2a4a"/>
                <w:rtl w:val="0"/>
              </w:rPr>
              <w:t xml:space="preserve">Date Submitted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13">
            <w:pPr>
              <w:spacing w:after="20" w:line="250" w:lineRule="auto"/>
              <w:rPr>
                <w:rFonts w:ascii="Arial" w:cs="Arial" w:eastAsia="Arial" w:hAnsi="Arial"/>
                <w:sz w:val="23"/>
                <w:szCs w:val="23"/>
              </w:rPr>
            </w:pPr>
            <w:r>
              <w:rPr>
                <w:b w:val="0"/>
                <w:sz w:val="20"/>
              </w:rPr>
              <w:t>August 6, 2026</w:t>
            </w:r>
          </w:p>
        </w:tc>
      </w:tr>
      <w:tr>
        <w:trPr>
          <w:cantSplit w:val="0"/>
          <w:tblHeader w:val="0"/>
        </w:trPr>
        <w:tc>
          <w:tcPr>
            <w:shd w:fill="e8edf6" w:val="clear"/>
            <w:tcMar>
              <w:top w:w="60.0" w:type="dxa"/>
              <w:left w:w="100.0" w:type="dxa"/>
              <w:bottom w:w="60.0" w:type="dxa"/>
              <w:right w:w="100.0" w:type="dxa"/>
            </w:tcMar>
          </w:tcPr>
          <w:p w:rsidR="00000000" w:rsidDel="00000000" w:rsidP="00000000" w:rsidRDefault="00000000" w:rsidRPr="00000000" w14:paraId="00000014">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1b2a4a"/>
                <w:rtl w:val="0"/>
              </w:rPr>
              <w:t xml:space="preserve">Suggested Sprint Start Date</w:t>
            </w:r>
            <w:r w:rsidDel="00000000" w:rsidR="00000000" w:rsidRPr="00000000">
              <w:rPr>
                <w:rtl w:val="0"/>
              </w:rPr>
            </w:r>
          </w:p>
        </w:tc>
        <w:tc>
          <w:tcPr>
            <w:shd w:fill="f2f5fa" w:val="clear"/>
            <w:tcMar>
              <w:top w:w="60.0" w:type="dxa"/>
              <w:left w:w="100.0" w:type="dxa"/>
              <w:bottom w:w="60.0" w:type="dxa"/>
              <w:right w:w="100.0" w:type="dxa"/>
            </w:tcMar>
          </w:tcPr>
          <w:p w:rsidR="00000000" w:rsidDel="00000000" w:rsidP="00000000" w:rsidRDefault="00000000" w:rsidRPr="00000000" w14:paraId="00000015">
            <w:pPr>
              <w:spacing w:after="20" w:line="250" w:lineRule="auto"/>
              <w:rPr>
                <w:rFonts w:ascii="Arial" w:cs="Arial" w:eastAsia="Arial" w:hAnsi="Arial"/>
                <w:sz w:val="23"/>
                <w:szCs w:val="23"/>
              </w:rPr>
            </w:pPr>
            <w:r>
              <w:rPr>
                <w:b w:val="0"/>
                <w:sz w:val="20"/>
              </w:rPr>
              <w:t>August 10, 2026 (30-day sprint, ending September 8, 2026)</w:t>
            </w:r>
          </w:p>
        </w:tc>
      </w:tr>
      <w:tr>
        <w:trPr>
          <w:cantSplit w:val="0"/>
          <w:tblHeader w:val="0"/>
        </w:trPr>
        <w:tc>
          <w:tcPr>
            <w:shd w:fill="f2f5fa" w:val="clear"/>
            <w:tcMar>
              <w:top w:w="60.0" w:type="dxa"/>
              <w:left w:w="100.0" w:type="dxa"/>
              <w:bottom w:w="60.0" w:type="dxa"/>
              <w:right w:w="100.0" w:type="dxa"/>
            </w:tcMar>
          </w:tcPr>
          <w:p w:rsidR="00000000" w:rsidDel="00000000" w:rsidP="00000000" w:rsidRDefault="00000000" w:rsidRPr="00000000" w14:paraId="00000016">
            <w:pPr>
              <w:spacing w:after="20" w:line="250" w:lineRule="auto"/>
              <w:rPr>
                <w:rFonts w:ascii="Arial" w:cs="Arial" w:eastAsia="Arial" w:hAnsi="Arial"/>
                <w:b w:val="1"/>
                <w:bCs w:val="1"/>
                <w:color w:val="1b2a4a"/>
              </w:rPr>
            </w:pPr>
            <w:r w:rsidDel="00000000" w:rsidR="00000000" w:rsidRPr="00000000">
              <w:rPr>
                <w:rFonts w:ascii="Arial" w:cs="Arial" w:eastAsia="Arial" w:hAnsi="Arial"/>
                <w:b w:val="1"/>
                <w:bCs w:val="1"/>
                <w:color w:val="1b2a4a"/>
                <w:rtl w:val="0"/>
              </w:rPr>
              <w:t xml:space="preserve">Wallet address</w:t>
            </w:r>
          </w:p>
        </w:tc>
        <w:tc>
          <w:tcPr>
            <w:shd w:fill="ffffff" w:val="clear"/>
            <w:tcMar>
              <w:top w:w="60.0" w:type="dxa"/>
              <w:left w:w="100.0" w:type="dxa"/>
              <w:bottom w:w="60.0" w:type="dxa"/>
              <w:right w:w="100.0" w:type="dxa"/>
            </w:tcMar>
          </w:tcPr>
          <w:p w:rsidR="00000000" w:rsidDel="00000000" w:rsidP="00000000" w:rsidRDefault="00000000" w:rsidRPr="00000000" w14:paraId="00000017">
            <w:pPr>
              <w:spacing w:after="20" w:line="250" w:lineRule="auto"/>
              <w:rPr>
                <w:rFonts w:ascii="Arial" w:cs="Arial" w:eastAsia="Arial" w:hAnsi="Arial"/>
                <w:color w:val="222222"/>
              </w:rPr>
            </w:pPr>
            <w:r>
              <w:rPr>
                <w:b w:val="0"/>
                <w:sz w:val="20"/>
              </w:rPr>
              <w:t>GAMEFAKCOIMPEZXD5PWQBLM565XNQ26ZD5GLNBFQ2ELRWNSGK7MMEX4M</w:t>
            </w:r>
          </w:p>
        </w:tc>
      </w:tr>
    </w:tbl>
    <w:p w:rsidR="00000000" w:rsidDel="00000000" w:rsidP="00000000" w:rsidRDefault="00000000" w:rsidRPr="00000000" w14:paraId="00000018">
      <w:pPr>
        <w:pStyle w:val="Heading1"/>
        <w:spacing w:after="140" w:before="280" w:lineRule="auto"/>
        <w:rPr>
          <w:rFonts w:ascii="Arial" w:cs="Arial" w:eastAsia="Arial" w:hAnsi="Arial"/>
          <w:sz w:val="22"/>
          <w:szCs w:val="22"/>
        </w:rPr>
      </w:pPr>
      <w:r w:rsidDel="00000000" w:rsidR="00000000" w:rsidRPr="00000000">
        <w:rPr>
          <w:rFonts w:ascii="Arial" w:cs="Arial" w:eastAsia="Arial" w:hAnsi="Arial"/>
          <w:b w:val="1"/>
          <w:bCs w:val="1"/>
          <w:color w:val="1b2a4a"/>
          <w:sz w:val="30"/>
          <w:szCs w:val="30"/>
          <w:rtl w:val="0"/>
        </w:rPr>
        <w:t xml:space="preserve">2. </w:t>
      </w:r>
      <w:r w:rsidDel="00000000" w:rsidR="00000000" w:rsidRPr="00000000">
        <w:rPr>
          <w:rFonts w:ascii="Arial" w:cs="Arial" w:eastAsia="Arial" w:hAnsi="Arial"/>
          <w:b w:val="1"/>
          <w:bCs w:val="1"/>
          <w:color w:val="000000"/>
          <w:sz w:val="30"/>
          <w:szCs w:val="30"/>
          <w:rtl w:val="0"/>
        </w:rPr>
        <w:t xml:space="preserve">Instawards Overview &amp; Intent</w:t>
      </w:r>
      <w:r w:rsidDel="00000000" w:rsidR="00000000" w:rsidRPr="00000000">
        <w:rPr>
          <w:rtl w:val="0"/>
        </w:rPr>
      </w:r>
    </w:p>
    <w:p w:rsidR="00000000" w:rsidDel="00000000" w:rsidP="00000000" w:rsidRDefault="00000000" w:rsidRPr="00000000" w14:paraId="00000019">
      <w:pPr>
        <w:spacing w:line="276" w:lineRule="auto"/>
        <w:rPr>
          <w:rFonts w:ascii="Arial" w:cs="Arial" w:eastAsia="Arial" w:hAnsi="Arial"/>
        </w:rPr>
      </w:pPr>
      <w:r w:rsidDel="00000000" w:rsidR="00000000" w:rsidRPr="00000000">
        <w:rPr>
          <w:rFonts w:ascii="Arial" w:cs="Arial" w:eastAsia="Arial" w:hAnsi="Arial"/>
          <w:b w:val="1"/>
          <w:bCs w:val="1"/>
          <w:rtl w:val="0"/>
        </w:rPr>
        <w:t xml:space="preserve">2.1 Instawards Purpose (for Builder Context)</w:t>
      </w:r>
      <w:r w:rsidDel="00000000" w:rsidR="00000000" w:rsidRPr="00000000">
        <w:rPr>
          <w:rtl w:val="0"/>
        </w:rPr>
      </w:r>
    </w:p>
    <w:p w:rsidR="00000000" w:rsidDel="00000000" w:rsidP="00000000" w:rsidRDefault="00000000" w:rsidRPr="00000000" w14:paraId="0000001A">
      <w:pPr>
        <w:spacing w:line="276" w:lineRule="auto"/>
        <w:rPr>
          <w:rFonts w:ascii="Arial" w:cs="Arial" w:eastAsia="Arial" w:hAnsi="Arial"/>
        </w:rPr>
      </w:pPr>
      <w:r w:rsidDel="00000000" w:rsidR="00000000" w:rsidRPr="00000000">
        <w:rPr>
          <w:rFonts w:ascii="Arial" w:cs="Arial" w:eastAsia="Arial" w:hAnsi="Arial"/>
          <w:rtl w:val="0"/>
        </w:rPr>
        <w:t xml:space="preserve">Instawards are designed to support short, clearly scoped, execution-focused work that helps a project make tangible progress toward building on Stellar. Instawards are meant to fund specific, achievable outcomes that can be completed and demonstrated within 30 days or less.</w:t>
      </w:r>
    </w:p>
    <w:p w:rsidR="00000000" w:rsidDel="00000000" w:rsidP="00000000" w:rsidRDefault="00000000" w:rsidRPr="00000000" w14:paraId="0000001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line="276" w:lineRule="auto"/>
        <w:rPr>
          <w:rFonts w:ascii="Arial" w:cs="Arial" w:eastAsia="Arial" w:hAnsi="Arial"/>
          <w:b w:val="1"/>
          <w:bCs w:val="1"/>
          <w:color w:val="1b2a4a"/>
        </w:rPr>
      </w:pPr>
      <w:r w:rsidDel="00000000" w:rsidR="00000000" w:rsidRPr="00000000">
        <w:rPr>
          <w:rFonts w:ascii="Arial" w:cs="Arial" w:eastAsia="Arial" w:hAnsi="Arial"/>
          <w:rtl w:val="0"/>
        </w:rPr>
        <w:t xml:space="preserve">This SOW represents a shared commitment between the Builder and the Ambassador Chapter Lead on what will be delivered, why it matters, and how success will be verified.</w:t>
      </w:r>
      <w:r w:rsidDel="00000000" w:rsidR="00000000" w:rsidRPr="00000000">
        <w:rPr>
          <w:rtl w:val="0"/>
        </w:rPr>
      </w:r>
    </w:p>
    <w:p w:rsidR="00000000" w:rsidDel="00000000" w:rsidP="00000000" w:rsidRDefault="00000000" w:rsidRPr="00000000" w14:paraId="0000001D">
      <w:pPr>
        <w:pStyle w:val="Heading1"/>
        <w:spacing w:after="140" w:before="280" w:lineRule="auto"/>
        <w:rPr>
          <w:rFonts w:ascii="Arial" w:cs="Arial" w:eastAsia="Arial" w:hAnsi="Arial"/>
          <w:sz w:val="34"/>
          <w:szCs w:val="34"/>
        </w:rPr>
      </w:pPr>
      <w:r w:rsidDel="00000000" w:rsidR="00000000" w:rsidRPr="00000000">
        <w:rPr>
          <w:rFonts w:ascii="Arial" w:cs="Arial" w:eastAsia="Arial" w:hAnsi="Arial"/>
          <w:b w:val="1"/>
          <w:bCs w:val="1"/>
          <w:color w:val="1b2a4a"/>
          <w:sz w:val="30"/>
          <w:szCs w:val="30"/>
          <w:rtl w:val="0"/>
        </w:rPr>
        <w:t xml:space="preserve">3. Problem Statement &amp; Objective</w:t>
      </w:r>
      <w:r w:rsidDel="00000000" w:rsidR="00000000" w:rsidRPr="00000000">
        <w:rPr>
          <w:rtl w:val="0"/>
        </w:rPr>
      </w:r>
    </w:p>
    <w:tbl>
      <w:tblPr>
        <w:tblStyle w:val="Table2"/>
        <w:tblW w:w="10080.0" w:type="dxa"/>
        <w:jc w:val="left"/>
        <w:tblBorders>
          <w:top w:color="c9d3e3" w:space="0" w:sz="2" w:val="single"/>
          <w:left w:color="c9d3e3" w:space="0" w:sz="2" w:val="single"/>
          <w:bottom w:color="c9d3e3" w:space="0" w:sz="2" w:val="single"/>
          <w:right w:color="c9d3e3" w:space="0" w:sz="2" w:val="single"/>
          <w:insideH w:color="c9d3e3" w:space="0" w:sz="2" w:val="single"/>
          <w:insideV w:color="c9d3e3" w:space="0" w:sz="2" w:val="single"/>
        </w:tblBorders>
        <w:tblLayout w:type="fixed"/>
        <w:tblLook w:val="0000"/>
      </w:tblPr>
      <w:tblGrid>
        <w:gridCol w:w="2490"/>
        <w:gridCol w:w="7590"/>
        <w:tblGridChange w:id="0">
          <w:tblGrid>
            <w:gridCol w:w="2490"/>
            <w:gridCol w:w="7590"/>
          </w:tblGrid>
        </w:tblGridChange>
      </w:tblGrid>
      <w:tr>
        <w:trPr>
          <w:cantSplit w:val="0"/>
          <w:tblHeader w:val="0"/>
        </w:trPr>
        <w:tc>
          <w:tcPr>
            <w:shd w:fill="e8edf6" w:val="clear"/>
            <w:tcMar>
              <w:top w:w="60.0" w:type="dxa"/>
              <w:left w:w="100.0" w:type="dxa"/>
              <w:bottom w:w="60.0" w:type="dxa"/>
              <w:right w:w="100.0" w:type="dxa"/>
            </w:tcMar>
          </w:tcPr>
          <w:p w:rsidR="00000000" w:rsidDel="00000000" w:rsidP="00000000" w:rsidRDefault="00000000" w:rsidRPr="00000000" w14:paraId="0000001E">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1b2a4a"/>
                <w:rtl w:val="0"/>
              </w:rPr>
              <w:t xml:space="preserve">Problem Being Addressed</w:t>
            </w:r>
            <w:r w:rsidDel="00000000" w:rsidR="00000000" w:rsidRPr="00000000">
              <w:rPr>
                <w:rtl w:val="0"/>
              </w:rPr>
            </w:r>
          </w:p>
        </w:tc>
        <w:tc>
          <w:tcPr>
            <w:shd w:fill="f2f5fa" w:val="clear"/>
            <w:tcMar>
              <w:top w:w="60.0" w:type="dxa"/>
              <w:left w:w="100.0" w:type="dxa"/>
              <w:bottom w:w="60.0" w:type="dxa"/>
              <w:right w:w="100.0" w:type="dxa"/>
            </w:tcMar>
          </w:tcPr>
          <w:p w:rsidR="00000000" w:rsidDel="00000000" w:rsidP="00000000" w:rsidRDefault="00000000" w:rsidRPr="00000000" w14:paraId="0000001F">
            <w:pPr>
              <w:spacing w:after="20" w:line="250" w:lineRule="auto"/>
              <w:rPr>
                <w:rFonts w:ascii="Arial" w:cs="Arial" w:eastAsia="Arial" w:hAnsi="Arial"/>
                <w:sz w:val="23"/>
                <w:szCs w:val="23"/>
              </w:rPr>
            </w:pPr>
            <w:r>
              <w:rPr>
                <w:b w:val="0"/>
                <w:sz w:val="20"/>
              </w:rPr>
              <w:t>A buyer who already holds stablecoins on Stellar has no reliable way to have that payment recognised as settlement for one specific commerce order. Today the transfer and the order record live in two disconnected systems: a Stellar payment carries no order context beyond a free-text memo, and the order system has no deterministic way to prove that a given on-chain payment actually satisfies the expected amount, asset, destination account and buyer wallet for that order.</w:t>
            </w:r>
          </w:p>
          <w:p w:rsidR="00000000" w:rsidDel="00000000" w:rsidP="00000000" w:rsidRDefault="00000000" w:rsidRPr="00000000" w14:paraId="0000001F">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1F">
            <w:pPr>
              <w:spacing w:after="20" w:line="250" w:lineRule="auto"/>
              <w:rPr>
                <w:rFonts w:ascii="Arial" w:cs="Arial" w:eastAsia="Arial" w:hAnsi="Arial"/>
                <w:sz w:val="23"/>
                <w:szCs w:val="23"/>
              </w:rPr>
            </w:pPr>
            <w:r>
              <w:rPr>
                <w:b w:val="0"/>
                <w:sz w:val="20"/>
              </w:rPr>
              <w:t>Without that reconciliation layer, every downstream commerce feature — checkout, fulfilment eligibility, refunds, merchant settlement — is unbuildable, because none of them can trust that a payment belongs to the order it claims to pay for. This is the smallest piece of the system that has to be provably correct before anything else can be built on top of it.</w:t>
            </w:r>
          </w:p>
        </w:tc>
      </w:tr>
      <w:tr>
        <w:trPr>
          <w:cantSplit w:val="0"/>
          <w:tblHeader w:val="0"/>
        </w:trPr>
        <w:tc>
          <w:tcPr>
            <w:shd w:fill="f2f5fa" w:val="clear"/>
            <w:tcMar>
              <w:top w:w="60.0" w:type="dxa"/>
              <w:left w:w="100.0" w:type="dxa"/>
              <w:bottom w:w="60.0" w:type="dxa"/>
              <w:right w:w="100.0" w:type="dxa"/>
            </w:tcMar>
          </w:tcPr>
          <w:p w:rsidR="00000000" w:rsidDel="00000000" w:rsidP="00000000" w:rsidRDefault="00000000" w:rsidRPr="00000000" w14:paraId="00000020">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1b2a4a"/>
                <w:rtl w:val="0"/>
              </w:rPr>
              <w:t xml:space="preserve">Objective for this Instaward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21">
            <w:pPr>
              <w:spacing w:after="20" w:line="250" w:lineRule="auto"/>
              <w:rPr>
                <w:rFonts w:ascii="Arial" w:cs="Arial" w:eastAsia="Arial" w:hAnsi="Arial"/>
                <w:sz w:val="23"/>
                <w:szCs w:val="23"/>
              </w:rPr>
            </w:pPr>
            <w:r>
              <w:rPr>
                <w:b w:val="0"/>
                <w:sz w:val="20"/>
              </w:rPr>
              <w:t>At the end of this 30-day sprint, a reviewer can watch one complete, verifiable loop on Stellar TESTNET:</w:t>
            </w:r>
          </w:p>
          <w:p w:rsidR="00000000" w:rsidDel="00000000" w:rsidP="00000000" w:rsidRDefault="00000000" w:rsidRPr="00000000" w14:paraId="00000021">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21">
            <w:pPr>
              <w:spacing w:after="20" w:line="250" w:lineRule="auto"/>
              <w:rPr>
                <w:rFonts w:ascii="Arial" w:cs="Arial" w:eastAsia="Arial" w:hAnsi="Arial"/>
                <w:sz w:val="23"/>
                <w:szCs w:val="23"/>
              </w:rPr>
            </w:pPr>
            <w:r>
              <w:rPr>
                <w:b w:val="0"/>
                <w:sz w:val="20"/>
              </w:rPr>
              <w:t>1. A buyer connects a Stellar wallet and creates an order intent.</w:t>
            </w:r>
          </w:p>
          <w:p w:rsidR="00000000" w:rsidDel="00000000" w:rsidP="00000000" w:rsidRDefault="00000000" w:rsidRPr="00000000" w14:paraId="00000021">
            <w:pPr>
              <w:spacing w:after="20" w:line="250" w:lineRule="auto"/>
              <w:rPr>
                <w:rFonts w:ascii="Arial" w:cs="Arial" w:eastAsia="Arial" w:hAnsi="Arial"/>
                <w:sz w:val="23"/>
                <w:szCs w:val="23"/>
              </w:rPr>
            </w:pPr>
            <w:r>
              <w:rPr>
                <w:b w:val="0"/>
                <w:sz w:val="20"/>
              </w:rPr>
              <w:t>2. The system generates a Stellar testnet payment instruction for that order.</w:t>
            </w:r>
          </w:p>
          <w:p w:rsidR="00000000" w:rsidDel="00000000" w:rsidP="00000000" w:rsidRDefault="00000000" w:rsidRPr="00000000" w14:paraId="00000021">
            <w:pPr>
              <w:spacing w:after="20" w:line="250" w:lineRule="auto"/>
              <w:rPr>
                <w:rFonts w:ascii="Arial" w:cs="Arial" w:eastAsia="Arial" w:hAnsi="Arial"/>
                <w:sz w:val="23"/>
                <w:szCs w:val="23"/>
              </w:rPr>
            </w:pPr>
            <w:r>
              <w:rPr>
                <w:b w:val="0"/>
                <w:sz w:val="20"/>
              </w:rPr>
              <w:t>3. The buyer sends the testnet stablecoin payment from their own wallet.</w:t>
            </w:r>
          </w:p>
          <w:p w:rsidR="00000000" w:rsidDel="00000000" w:rsidP="00000000" w:rsidRDefault="00000000" w:rsidRPr="00000000" w14:paraId="00000021">
            <w:pPr>
              <w:spacing w:after="20" w:line="250" w:lineRule="auto"/>
              <w:rPr>
                <w:rFonts w:ascii="Arial" w:cs="Arial" w:eastAsia="Arial" w:hAnsi="Arial"/>
                <w:sz w:val="23"/>
                <w:szCs w:val="23"/>
              </w:rPr>
            </w:pPr>
            <w:r>
              <w:rPr>
                <w:b w:val="0"/>
                <w:sz w:val="20"/>
              </w:rPr>
              <w:t>4. A backend watcher independently detects that payment on the ledger and captures its evidence (transaction hash, source, destination, asset, amount, memo, ledger close time).</w:t>
            </w:r>
          </w:p>
          <w:p w:rsidR="00000000" w:rsidDel="00000000" w:rsidP="00000000" w:rsidRDefault="00000000" w:rsidRPr="00000000" w14:paraId="00000021">
            <w:pPr>
              <w:spacing w:after="20" w:line="250" w:lineRule="auto"/>
              <w:rPr>
                <w:rFonts w:ascii="Arial" w:cs="Arial" w:eastAsia="Arial" w:hAnsi="Arial"/>
                <w:sz w:val="23"/>
                <w:szCs w:val="23"/>
              </w:rPr>
            </w:pPr>
            <w:r>
              <w:rPr>
                <w:b w:val="0"/>
                <w:sz w:val="20"/>
              </w:rPr>
              <w:t>5. A matching engine returns exactly one deterministic verdict: matched, or one of five typed rejections (underpayment, wrong asset, wrong destination, wrong buyer wallet, invalid memo/reference).</w:t>
            </w:r>
          </w:p>
          <w:p w:rsidR="00000000" w:rsidDel="00000000" w:rsidP="00000000" w:rsidRDefault="00000000" w:rsidRPr="00000000" w14:paraId="00000021">
            <w:pPr>
              <w:spacing w:after="20" w:line="250" w:lineRule="auto"/>
              <w:rPr>
                <w:rFonts w:ascii="Arial" w:cs="Arial" w:eastAsia="Arial" w:hAnsi="Arial"/>
                <w:sz w:val="23"/>
                <w:szCs w:val="23"/>
              </w:rPr>
            </w:pPr>
            <w:r>
              <w:rPr>
                <w:b w:val="0"/>
                <w:sz w:val="20"/>
              </w:rPr>
              <w:t>6. That verdict is written to a minimal Soroban contract on testnet, moving the order to validated (fulfilment-eligible) or to rejected with a stated reason.</w:t>
            </w:r>
          </w:p>
          <w:p w:rsidR="00000000" w:rsidDel="00000000" w:rsidP="00000000" w:rsidRDefault="00000000" w:rsidRPr="00000000" w14:paraId="00000021">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21">
            <w:pPr>
              <w:spacing w:after="20" w:line="250" w:lineRule="auto"/>
              <w:rPr>
                <w:rFonts w:ascii="Arial" w:cs="Arial" w:eastAsia="Arial" w:hAnsi="Arial"/>
                <w:sz w:val="23"/>
                <w:szCs w:val="23"/>
              </w:rPr>
            </w:pPr>
            <w:r>
              <w:rPr>
                <w:b w:val="0"/>
                <w:sz w:val="20"/>
              </w:rPr>
              <w:t>All work, all transactions and all evidence are on Stellar testnet. No real value moves. No real purchase, merchant settlement, shipment or custody of user funds occurs at any point in this scope.</w:t>
            </w:r>
          </w:p>
        </w:tc>
      </w:tr>
    </w:tbl>
    <w:p w:rsidR="00000000" w:rsidDel="00000000" w:rsidP="00000000" w:rsidRDefault="00000000" w:rsidRPr="00000000" w14:paraId="0000002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spacing w:line="276" w:lineRule="auto"/>
        <w:rPr>
          <w:rFonts w:ascii="Arial" w:cs="Arial" w:eastAsia="Arial" w:hAnsi="Arial"/>
          <w:b w:val="1"/>
          <w:bCs w:val="1"/>
          <w:color w:val="1b2a4a"/>
        </w:rPr>
      </w:pPr>
      <w:r w:rsidDel="00000000" w:rsidR="00000000" w:rsidRPr="00000000">
        <w:rPr>
          <w:rFonts w:ascii="Arial" w:cs="Arial" w:eastAsia="Arial" w:hAnsi="Arial"/>
          <w:rtl w:val="0"/>
        </w:rPr>
        <w:t xml:space="preserve">Example prompts for builders: What is currently preventing progress? What is unclear, missing, or unbuilt today? Why is this problem worth solving now?</w:t>
      </w:r>
      <w:r w:rsidDel="00000000" w:rsidR="00000000" w:rsidRPr="00000000">
        <w:rPr>
          <w:rtl w:val="0"/>
        </w:rPr>
      </w:r>
    </w:p>
    <w:p w:rsidR="00000000" w:rsidDel="00000000" w:rsidP="00000000" w:rsidRDefault="00000000" w:rsidRPr="00000000" w14:paraId="00000024">
      <w:pPr>
        <w:pStyle w:val="Heading1"/>
        <w:spacing w:after="140" w:before="280" w:lineRule="auto"/>
        <w:rPr>
          <w:rFonts w:ascii="Arial" w:cs="Arial" w:eastAsia="Arial" w:hAnsi="Arial"/>
          <w:b w:val="1"/>
          <w:bCs w:val="1"/>
          <w:color w:val="1b2a4a"/>
          <w:sz w:val="30"/>
          <w:szCs w:val="30"/>
        </w:rPr>
      </w:pPr>
      <w:r w:rsidDel="00000000" w:rsidR="00000000" w:rsidRPr="00000000">
        <w:rPr>
          <w:rFonts w:ascii="Arial" w:cs="Arial" w:eastAsia="Arial" w:hAnsi="Arial"/>
          <w:b w:val="1"/>
          <w:bCs w:val="1"/>
          <w:color w:val="1b2a4a"/>
          <w:sz w:val="30"/>
          <w:szCs w:val="30"/>
          <w:rtl w:val="0"/>
        </w:rPr>
        <w:t xml:space="preserve">4. Scope of Work (30-Day Deliverables)</w:t>
      </w:r>
    </w:p>
    <w:p w:rsidR="00000000" w:rsidDel="00000000" w:rsidP="00000000" w:rsidRDefault="00000000" w:rsidRPr="00000000" w14:paraId="00000025">
      <w:pPr>
        <w:spacing w:line="276" w:lineRule="auto"/>
        <w:rPr>
          <w:rFonts w:ascii="Arial" w:cs="Arial" w:eastAsia="Arial" w:hAnsi="Arial"/>
        </w:rPr>
      </w:pPr>
      <w:r w:rsidDel="00000000" w:rsidR="00000000" w:rsidRPr="00000000">
        <w:rPr>
          <w:rFonts w:ascii="Arial" w:cs="Arial" w:eastAsia="Arial" w:hAnsi="Arial"/>
          <w:b w:val="1"/>
          <w:bCs w:val="1"/>
          <w:rtl w:val="0"/>
        </w:rPr>
        <w:t xml:space="preserve">Important guidance:</w:t>
      </w:r>
      <w:r w:rsidDel="00000000" w:rsidR="00000000" w:rsidRPr="00000000">
        <w:rPr>
          <w:rFonts w:ascii="Arial" w:cs="Arial" w:eastAsia="Arial" w:hAnsi="Arial"/>
          <w:rtl w:val="0"/>
        </w:rPr>
        <w:t xml:space="preserve"> This scope must be achievable within </w:t>
      </w:r>
      <w:r w:rsidDel="00000000" w:rsidR="00000000" w:rsidRPr="00000000">
        <w:rPr>
          <w:rFonts w:ascii="Arial" w:cs="Arial" w:eastAsia="Arial" w:hAnsi="Arial"/>
          <w:b w:val="1"/>
          <w:bCs w:val="1"/>
          <w:rtl w:val="0"/>
        </w:rPr>
        <w:t xml:space="preserve">30 calendar days</w:t>
      </w:r>
      <w:r w:rsidDel="00000000" w:rsidR="00000000" w:rsidRPr="00000000">
        <w:rPr>
          <w:rFonts w:ascii="Arial" w:cs="Arial" w:eastAsia="Arial" w:hAnsi="Arial"/>
          <w:rtl w:val="0"/>
        </w:rPr>
        <w:t xml:space="preserve">. If the work feels larger, it should be reduced or split into more achievable phases.</w:t>
      </w:r>
    </w:p>
    <w:p w:rsidR="00000000" w:rsidDel="00000000" w:rsidP="00000000" w:rsidRDefault="00000000" w:rsidRPr="00000000" w14:paraId="0000002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spacing w:after="100" w:line="264" w:lineRule="auto"/>
        <w:rPr>
          <w:rFonts w:ascii="Arial" w:cs="Arial" w:eastAsia="Arial" w:hAnsi="Arial"/>
          <w:sz w:val="23"/>
          <w:szCs w:val="23"/>
        </w:rPr>
      </w:pPr>
      <w:r w:rsidDel="00000000" w:rsidR="00000000" w:rsidRPr="00000000">
        <w:rPr>
          <w:rFonts w:ascii="Arial" w:cs="Arial" w:eastAsia="Arial" w:hAnsi="Arial"/>
          <w:b w:val="1"/>
          <w:bCs w:val="1"/>
          <w:color w:val="2e5aac"/>
          <w:sz w:val="25"/>
          <w:szCs w:val="25"/>
          <w:rtl w:val="0"/>
        </w:rPr>
        <w:t xml:space="preserve">4.1  In-Scope Deliverables</w:t>
      </w:r>
      <w:r w:rsidDel="00000000" w:rsidR="00000000" w:rsidRPr="00000000">
        <w:rPr>
          <w:rtl w:val="0"/>
        </w:rPr>
      </w:r>
    </w:p>
    <w:tbl>
      <w:tblPr>
        <w:tblStyle w:val="Table3"/>
        <w:tblW w:w="10080.0" w:type="dxa"/>
        <w:jc w:val="left"/>
        <w:tblBorders>
          <w:top w:color="c9d3e3" w:space="0" w:sz="2" w:val="single"/>
          <w:left w:color="c9d3e3" w:space="0" w:sz="2" w:val="single"/>
          <w:bottom w:color="c9d3e3" w:space="0" w:sz="2" w:val="single"/>
          <w:right w:color="c9d3e3" w:space="0" w:sz="2" w:val="single"/>
          <w:insideH w:color="c9d3e3" w:space="0" w:sz="2" w:val="single"/>
          <w:insideV w:color="c9d3e3" w:space="0" w:sz="2" w:val="single"/>
        </w:tblBorders>
        <w:tblLayout w:type="fixed"/>
        <w:tblLook w:val="0000"/>
      </w:tblPr>
      <w:tblGrid>
        <w:gridCol w:w="2400"/>
        <w:gridCol w:w="4300"/>
        <w:gridCol w:w="3380"/>
        <w:tblGridChange w:id="0">
          <w:tblGrid>
            <w:gridCol w:w="2400"/>
            <w:gridCol w:w="4300"/>
            <w:gridCol w:w="3380"/>
          </w:tblGrid>
        </w:tblGridChange>
      </w:tblGrid>
      <w:tr>
        <w:trPr>
          <w:cantSplit w:val="0"/>
          <w:tblHeader w:val="1"/>
        </w:trPr>
        <w:tc>
          <w:tcPr>
            <w:shd w:fill="1b2a4a" w:val="clear"/>
            <w:tcMar>
              <w:top w:w="60.0" w:type="dxa"/>
              <w:left w:w="100.0" w:type="dxa"/>
              <w:bottom w:w="60.0" w:type="dxa"/>
              <w:right w:w="100.0" w:type="dxa"/>
            </w:tcMar>
          </w:tcPr>
          <w:p w:rsidR="00000000" w:rsidDel="00000000" w:rsidP="00000000" w:rsidRDefault="00000000" w:rsidRPr="00000000" w14:paraId="0000002A">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ffffff"/>
                <w:rtl w:val="0"/>
              </w:rPr>
              <w:t xml:space="preserve">Deliverable</w:t>
            </w:r>
            <w:r w:rsidDel="00000000" w:rsidR="00000000" w:rsidRPr="00000000">
              <w:rPr>
                <w:rtl w:val="0"/>
              </w:rPr>
            </w:r>
          </w:p>
        </w:tc>
        <w:tc>
          <w:tcPr>
            <w:shd w:fill="1b2a4a" w:val="clear"/>
            <w:tcMar>
              <w:top w:w="60.0" w:type="dxa"/>
              <w:left w:w="100.0" w:type="dxa"/>
              <w:bottom w:w="60.0" w:type="dxa"/>
              <w:right w:w="100.0" w:type="dxa"/>
            </w:tcMar>
          </w:tcPr>
          <w:p w:rsidR="00000000" w:rsidDel="00000000" w:rsidP="00000000" w:rsidRDefault="00000000" w:rsidRPr="00000000" w14:paraId="0000002B">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ffffff"/>
                <w:rtl w:val="0"/>
              </w:rPr>
              <w:t xml:space="preserve">Description (What will be built or produced?)</w:t>
            </w:r>
            <w:r w:rsidDel="00000000" w:rsidR="00000000" w:rsidRPr="00000000">
              <w:rPr>
                <w:rtl w:val="0"/>
              </w:rPr>
            </w:r>
          </w:p>
        </w:tc>
        <w:tc>
          <w:tcPr>
            <w:shd w:fill="1b2a4a" w:val="clear"/>
            <w:tcMar>
              <w:top w:w="60.0" w:type="dxa"/>
              <w:left w:w="100.0" w:type="dxa"/>
              <w:bottom w:w="60.0" w:type="dxa"/>
              <w:right w:w="100.0" w:type="dxa"/>
            </w:tcMar>
          </w:tcPr>
          <w:p w:rsidR="00000000" w:rsidDel="00000000" w:rsidP="00000000" w:rsidRDefault="00000000" w:rsidRPr="00000000" w14:paraId="0000002C">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ffffff"/>
                <w:rtl w:val="0"/>
              </w:rPr>
              <w:t xml:space="preserve">Why This Matters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2D">
            <w:pPr>
              <w:spacing w:line="276" w:lineRule="auto"/>
              <w:rPr>
                <w:rFonts w:ascii="Arial" w:cs="Arial" w:eastAsia="Arial" w:hAnsi="Arial"/>
                <w:sz w:val="23"/>
                <w:szCs w:val="23"/>
              </w:rPr>
            </w:pPr>
            <w:r>
              <w:rPr>
                <w:b w:val="0"/>
                <w:sz w:val="20"/>
              </w:rPr>
              <w:t>Deliverable 1</w:t>
            </w:r>
          </w:p>
          <w:p w:rsidR="00000000" w:rsidDel="00000000" w:rsidP="00000000" w:rsidRDefault="00000000" w:rsidRPr="00000000" w14:paraId="0000002D">
            <w:pPr>
              <w:spacing w:line="276" w:lineRule="auto"/>
              <w:rPr>
                <w:rFonts w:ascii="Arial" w:cs="Arial" w:eastAsia="Arial" w:hAnsi="Arial"/>
                <w:sz w:val="23"/>
                <w:szCs w:val="23"/>
              </w:rPr>
            </w:pPr>
            <w:r>
              <w:rPr>
                <w:b w:val="0"/>
                <w:sz w:val="20"/>
              </w:rPr>
            </w:r>
          </w:p>
          <w:p w:rsidR="00000000" w:rsidDel="00000000" w:rsidP="00000000" w:rsidRDefault="00000000" w:rsidRPr="00000000" w14:paraId="0000002D">
            <w:pPr>
              <w:spacing w:line="276" w:lineRule="auto"/>
              <w:rPr>
                <w:rFonts w:ascii="Arial" w:cs="Arial" w:eastAsia="Arial" w:hAnsi="Arial"/>
                <w:sz w:val="23"/>
                <w:szCs w:val="23"/>
              </w:rPr>
            </w:pPr>
            <w:r>
              <w:rPr>
                <w:b/>
                <w:sz w:val="20"/>
              </w:rPr>
              <w:t>Wallet-Connected Order Intent &amp; Testnet Payment Instruction</w:t>
            </w:r>
          </w:p>
        </w:tc>
        <w:tc>
          <w:tcPr>
            <w:shd w:fill="ffffff" w:val="clear"/>
            <w:tcMar>
              <w:top w:w="60.0" w:type="dxa"/>
              <w:left w:w="100.0" w:type="dxa"/>
              <w:bottom w:w="60.0" w:type="dxa"/>
              <w:right w:w="100.0" w:type="dxa"/>
            </w:tcMar>
          </w:tcPr>
          <w:p w:rsidR="00000000" w:rsidDel="00000000" w:rsidP="00000000" w:rsidRDefault="00000000" w:rsidRPr="00000000" w14:paraId="0000002E">
            <w:pPr>
              <w:spacing w:after="20" w:line="250" w:lineRule="auto"/>
              <w:rPr>
                <w:rFonts w:ascii="Arial" w:cs="Arial" w:eastAsia="Arial" w:hAnsi="Arial"/>
                <w:sz w:val="23"/>
                <w:szCs w:val="23"/>
              </w:rPr>
            </w:pPr>
            <w:r>
              <w:rPr>
                <w:b w:val="0"/>
                <w:sz w:val="20"/>
              </w:rPr>
              <w:t>A web flow where a buyer connects a Stellar wallet (Freighter, via Stellar Wallets Kit) and creates an order intent. Each intent persists exactly seven fields: product/source context, expected amount, asset (a fixed testnet stablecoin, issuer stated in the repo README), destination account, memo/reference, connected buyer wallet address, and order/payment status.</w:t>
            </w:r>
          </w:p>
          <w:p w:rsidR="00000000" w:rsidDel="00000000" w:rsidP="00000000" w:rsidRDefault="00000000" w:rsidRPr="00000000" w14:paraId="0000002E">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2E">
            <w:pPr>
              <w:spacing w:after="20" w:line="250" w:lineRule="auto"/>
              <w:rPr>
                <w:rFonts w:ascii="Arial" w:cs="Arial" w:eastAsia="Arial" w:hAnsi="Arial"/>
                <w:sz w:val="23"/>
                <w:szCs w:val="23"/>
              </w:rPr>
            </w:pPr>
            <w:r>
              <w:rPr>
                <w:b w:val="0"/>
                <w:sz w:val="20"/>
              </w:rPr>
              <w:t>The system then generates the corresponding Stellar testnet payment instruction (destination, asset, amount, memo) and presents it both as a copyable payload and as a signable transaction.</w:t>
            </w:r>
          </w:p>
          <w:p w:rsidR="00000000" w:rsidDel="00000000" w:rsidP="00000000" w:rsidRDefault="00000000" w:rsidRPr="00000000" w14:paraId="0000002E">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2E">
            <w:pPr>
              <w:spacing w:after="20" w:line="250" w:lineRule="auto"/>
              <w:rPr>
                <w:rFonts w:ascii="Arial" w:cs="Arial" w:eastAsia="Arial" w:hAnsi="Arial"/>
                <w:sz w:val="23"/>
                <w:szCs w:val="23"/>
              </w:rPr>
            </w:pPr>
            <w:r>
              <w:rPr>
                <w:b w:val="0"/>
                <w:sz w:val="20"/>
              </w:rPr>
              <w:t>Verified by 10 documented runs across at least 3 distinct testnet wallets. Each run records all 7 stored fields and the generated instruction; any run that does not behave as expected is logged with its root cause rather than discarded.</w:t>
            </w:r>
          </w:p>
        </w:tc>
        <w:tc>
          <w:tcPr>
            <w:shd w:fill="ffffff" w:val="clear"/>
            <w:tcMar>
              <w:top w:w="60.0" w:type="dxa"/>
              <w:left w:w="100.0" w:type="dxa"/>
              <w:bottom w:w="60.0" w:type="dxa"/>
              <w:right w:w="100.0" w:type="dxa"/>
            </w:tcMar>
          </w:tcPr>
          <w:p w:rsidR="00000000" w:rsidDel="00000000" w:rsidP="00000000" w:rsidRDefault="00000000" w:rsidRPr="00000000" w14:paraId="0000002F">
            <w:pPr>
              <w:spacing w:after="20" w:line="250" w:lineRule="auto"/>
              <w:rPr>
                <w:rFonts w:ascii="Arial" w:cs="Arial" w:eastAsia="Arial" w:hAnsi="Arial"/>
                <w:sz w:val="23"/>
                <w:szCs w:val="23"/>
              </w:rPr>
            </w:pPr>
            <w:r>
              <w:rPr>
                <w:b w:val="0"/>
                <w:sz w:val="20"/>
              </w:rPr>
              <w:t>Establishes the binding between a buyer wallet, a commerce order and one specific expected Stellar payment.</w:t>
            </w:r>
          </w:p>
          <w:p w:rsidR="00000000" w:rsidDel="00000000" w:rsidP="00000000" w:rsidRDefault="00000000" w:rsidRPr="00000000" w14:paraId="0000002F">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2F">
            <w:pPr>
              <w:spacing w:after="20" w:line="250" w:lineRule="auto"/>
              <w:rPr>
                <w:rFonts w:ascii="Arial" w:cs="Arial" w:eastAsia="Arial" w:hAnsi="Arial"/>
                <w:sz w:val="23"/>
                <w:szCs w:val="23"/>
              </w:rPr>
            </w:pPr>
            <w:r>
              <w:rPr>
                <w:b w:val="0"/>
                <w:sz w:val="20"/>
              </w:rPr>
              <w:t>Nothing downstream can be matched or validated until this binding exists and is stored consistently.</w:t>
            </w:r>
          </w:p>
        </w:tc>
      </w:tr>
      <w:tr>
        <w:trPr>
          <w:cantSplit w:val="0"/>
          <w:tblHeader w:val="0"/>
        </w:trPr>
        <w:tc>
          <w:tcPr>
            <w:shd w:fill="f2f5fa" w:val="clear"/>
            <w:tcMar>
              <w:top w:w="60.0" w:type="dxa"/>
              <w:left w:w="100.0" w:type="dxa"/>
              <w:bottom w:w="60.0" w:type="dxa"/>
              <w:right w:w="100.0" w:type="dxa"/>
            </w:tcMar>
          </w:tcPr>
          <w:p w:rsidR="00000000" w:rsidDel="00000000" w:rsidP="00000000" w:rsidRDefault="00000000" w:rsidRPr="00000000" w14:paraId="00000030">
            <w:pPr>
              <w:spacing w:line="276" w:lineRule="auto"/>
              <w:rPr>
                <w:rFonts w:ascii="Arial" w:cs="Arial" w:eastAsia="Arial" w:hAnsi="Arial"/>
                <w:sz w:val="23"/>
                <w:szCs w:val="23"/>
              </w:rPr>
            </w:pPr>
            <w:r>
              <w:rPr>
                <w:b w:val="0"/>
                <w:sz w:val="20"/>
              </w:rPr>
              <w:t>Deliverable 2</w:t>
            </w:r>
          </w:p>
          <w:p w:rsidR="00000000" w:rsidDel="00000000" w:rsidP="00000000" w:rsidRDefault="00000000" w:rsidRPr="00000000" w14:paraId="00000030">
            <w:pPr>
              <w:spacing w:line="276" w:lineRule="auto"/>
              <w:rPr>
                <w:rFonts w:ascii="Arial" w:cs="Arial" w:eastAsia="Arial" w:hAnsi="Arial"/>
                <w:sz w:val="23"/>
                <w:szCs w:val="23"/>
              </w:rPr>
            </w:pPr>
            <w:r>
              <w:rPr>
                <w:b w:val="0"/>
                <w:sz w:val="20"/>
              </w:rPr>
            </w:r>
          </w:p>
          <w:p w:rsidR="00000000" w:rsidDel="00000000" w:rsidP="00000000" w:rsidRDefault="00000000" w:rsidRPr="00000000" w14:paraId="00000030">
            <w:pPr>
              <w:spacing w:line="276" w:lineRule="auto"/>
              <w:rPr>
                <w:rFonts w:ascii="Arial" w:cs="Arial" w:eastAsia="Arial" w:hAnsi="Arial"/>
                <w:sz w:val="23"/>
                <w:szCs w:val="23"/>
              </w:rPr>
            </w:pPr>
            <w:r>
              <w:rPr>
                <w:b/>
                <w:sz w:val="20"/>
              </w:rPr>
              <w:t>Testnet Payment Watcher &amp; Deterministic Order Matching</w:t>
            </w:r>
          </w:p>
        </w:tc>
        <w:tc>
          <w:tcPr>
            <w:shd w:fill="f2f5fa" w:val="clear"/>
            <w:tcMar>
              <w:top w:w="60.0" w:type="dxa"/>
              <w:left w:w="100.0" w:type="dxa"/>
              <w:bottom w:w="60.0" w:type="dxa"/>
              <w:right w:w="100.0" w:type="dxa"/>
            </w:tcMar>
          </w:tcPr>
          <w:p w:rsidR="00000000" w:rsidDel="00000000" w:rsidP="00000000" w:rsidRDefault="00000000" w:rsidRPr="00000000" w14:paraId="00000031">
            <w:pPr>
              <w:spacing w:after="20" w:line="250" w:lineRule="auto"/>
              <w:rPr>
                <w:rFonts w:ascii="Arial" w:cs="Arial" w:eastAsia="Arial" w:hAnsi="Arial"/>
                <w:sz w:val="23"/>
                <w:szCs w:val="23"/>
              </w:rPr>
            </w:pPr>
            <w:r>
              <w:rPr>
                <w:b w:val="0"/>
                <w:sz w:val="20"/>
              </w:rPr>
              <w:t>A backend watcher that streams classic payment operations from Stellar Horizon (testnet) for the destination account, persists its cursor so ingestion is replay-safe, and captures evidence for every payment seen: transaction hash, source account, destination account, asset, amount, memo/reference and ledger close time.</w:t>
            </w:r>
          </w:p>
          <w:p w:rsidR="00000000" w:rsidDel="00000000" w:rsidP="00000000" w:rsidRDefault="00000000" w:rsidRPr="00000000" w14:paraId="00000031">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31">
            <w:pPr>
              <w:spacing w:after="20" w:line="250" w:lineRule="auto"/>
              <w:rPr>
                <w:rFonts w:ascii="Arial" w:cs="Arial" w:eastAsia="Arial" w:hAnsi="Arial"/>
                <w:sz w:val="23"/>
                <w:szCs w:val="23"/>
              </w:rPr>
            </w:pPr>
            <w:r>
              <w:rPr>
                <w:b w:val="0"/>
                <w:sz w:val="20"/>
              </w:rPr>
              <w:t>A matching engine then compares each captured payment against open order intents and returns exactly one verdict: matched, or one of five typed rejections — underpayment, wrong asset, wrong destination, wrong buyer wallet, invalid memo/reference. Duplicate payments against an already-settled order are detected and flagged separately.</w:t>
            </w:r>
          </w:p>
          <w:p w:rsidR="00000000" w:rsidDel="00000000" w:rsidP="00000000" w:rsidRDefault="00000000" w:rsidRPr="00000000" w14:paraId="00000031">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31">
            <w:pPr>
              <w:spacing w:after="20" w:line="250" w:lineRule="auto"/>
              <w:rPr>
                <w:rFonts w:ascii="Arial" w:cs="Arial" w:eastAsia="Arial" w:hAnsi="Arial"/>
                <w:sz w:val="23"/>
                <w:szCs w:val="23"/>
              </w:rPr>
            </w:pPr>
            <w:r>
              <w:rPr>
                <w:b w:val="0"/>
                <w:sz w:val="20"/>
              </w:rPr>
              <w:t>Verified by 15 documented testnet transactions covering matched cases and all five rejection types, each recorded with its transaction hash, a Stellar Expert (testnet) link, the expected verdict, the returned verdict, and detection latency from ledger close to capture.</w:t>
            </w:r>
          </w:p>
        </w:tc>
        <w:tc>
          <w:tcPr>
            <w:shd w:fill="f2f5fa" w:val="clear"/>
            <w:tcMar>
              <w:top w:w="60.0" w:type="dxa"/>
              <w:left w:w="100.0" w:type="dxa"/>
              <w:bottom w:w="60.0" w:type="dxa"/>
              <w:right w:w="100.0" w:type="dxa"/>
            </w:tcMar>
          </w:tcPr>
          <w:p w:rsidR="00000000" w:rsidDel="00000000" w:rsidP="00000000" w:rsidRDefault="00000000" w:rsidRPr="00000000" w14:paraId="00000032">
            <w:pPr>
              <w:spacing w:after="20" w:line="250" w:lineRule="auto"/>
              <w:rPr>
                <w:rFonts w:ascii="Arial" w:cs="Arial" w:eastAsia="Arial" w:hAnsi="Arial"/>
                <w:sz w:val="23"/>
                <w:szCs w:val="23"/>
              </w:rPr>
            </w:pPr>
            <w:r>
              <w:rPr>
                <w:b w:val="0"/>
                <w:sz w:val="20"/>
              </w:rPr>
              <w:t>Proves that a real on-chain payment can be read from the Stellar ledger and deterministically accepted or rejected against the correct commerce order.</w:t>
            </w:r>
          </w:p>
          <w:p w:rsidR="00000000" w:rsidDel="00000000" w:rsidP="00000000" w:rsidRDefault="00000000" w:rsidRPr="00000000" w14:paraId="00000032">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32">
            <w:pPr>
              <w:spacing w:after="20" w:line="250" w:lineRule="auto"/>
              <w:rPr>
                <w:rFonts w:ascii="Arial" w:cs="Arial" w:eastAsia="Arial" w:hAnsi="Arial"/>
                <w:sz w:val="23"/>
                <w:szCs w:val="23"/>
              </w:rPr>
            </w:pPr>
            <w:r>
              <w:rPr>
                <w:b w:val="0"/>
                <w:sz w:val="20"/>
              </w:rPr>
              <w:t>Every rejection carries an auditable, named reason — which is what makes the result trustworthy rather than merely plausible.</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33">
            <w:pPr>
              <w:spacing w:line="276" w:lineRule="auto"/>
              <w:rPr>
                <w:rFonts w:ascii="Arial" w:cs="Arial" w:eastAsia="Arial" w:hAnsi="Arial"/>
                <w:sz w:val="22"/>
                <w:szCs w:val="22"/>
              </w:rPr>
            </w:pPr>
            <w:r>
              <w:rPr>
                <w:b w:val="0"/>
                <w:sz w:val="20"/>
              </w:rPr>
              <w:t>Deliverable 3</w:t>
            </w:r>
          </w:p>
          <w:p w:rsidR="00000000" w:rsidDel="00000000" w:rsidP="00000000" w:rsidRDefault="00000000" w:rsidRPr="00000000" w14:paraId="00000033">
            <w:pPr>
              <w:spacing w:line="276" w:lineRule="auto"/>
              <w:rPr>
                <w:rFonts w:ascii="Arial" w:cs="Arial" w:eastAsia="Arial" w:hAnsi="Arial"/>
                <w:sz w:val="22"/>
                <w:szCs w:val="22"/>
              </w:rPr>
            </w:pPr>
            <w:r>
              <w:rPr>
                <w:b w:val="0"/>
                <w:sz w:val="20"/>
              </w:rPr>
            </w:r>
          </w:p>
          <w:p w:rsidR="00000000" w:rsidDel="00000000" w:rsidP="00000000" w:rsidRDefault="00000000" w:rsidRPr="00000000" w14:paraId="00000033">
            <w:pPr>
              <w:spacing w:line="276" w:lineRule="auto"/>
              <w:rPr>
                <w:rFonts w:ascii="Arial" w:cs="Arial" w:eastAsia="Arial" w:hAnsi="Arial"/>
                <w:sz w:val="22"/>
                <w:szCs w:val="22"/>
              </w:rPr>
            </w:pPr>
            <w:r>
              <w:rPr>
                <w:b/>
                <w:sz w:val="20"/>
              </w:rPr>
              <w:t>On-Chain Order Status Registry &amp; Validation State Machine</w:t>
            </w:r>
          </w:p>
        </w:tc>
        <w:tc>
          <w:tcPr>
            <w:shd w:fill="ffffff" w:val="clear"/>
            <w:tcMar>
              <w:top w:w="60.0" w:type="dxa"/>
              <w:left w:w="100.0" w:type="dxa"/>
              <w:bottom w:w="60.0" w:type="dxa"/>
              <w:right w:w="100.0" w:type="dxa"/>
            </w:tcMar>
          </w:tcPr>
          <w:p w:rsidR="00000000" w:rsidDel="00000000" w:rsidP="00000000" w:rsidRDefault="00000000" w:rsidRPr="00000000" w14:paraId="00000035">
            <w:pPr>
              <w:spacing w:after="20" w:line="250" w:lineRule="auto"/>
              <w:rPr>
                <w:rFonts w:ascii="Arial" w:cs="Arial" w:eastAsia="Arial" w:hAnsi="Arial"/>
                <w:sz w:val="23"/>
                <w:szCs w:val="23"/>
              </w:rPr>
            </w:pPr>
            <w:r>
              <w:rPr>
                <w:b w:val="0"/>
                <w:sz w:val="20"/>
              </w:rPr>
              <w:t>A deliberately minimal Soroban contract deployed to Stellar testnet, storing order status on-chain via three functions: create_order(order_id, buyer, expected_amount, asset, memo_hash); set_status(order_id, status), guarded by operator authorisation; and get_order(order_id).</w:t>
            </w:r>
          </w:p>
          <w:p w:rsidR="00000000" w:rsidDel="00000000" w:rsidP="00000000" w:rsidRDefault="00000000" w:rsidRPr="00000000" w14:paraId="00000035">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35">
            <w:pPr>
              <w:spacing w:after="20" w:line="250" w:lineRule="auto"/>
              <w:rPr>
                <w:rFonts w:ascii="Arial" w:cs="Arial" w:eastAsia="Arial" w:hAnsi="Arial"/>
                <w:sz w:val="23"/>
                <w:szCs w:val="23"/>
              </w:rPr>
            </w:pPr>
            <w:r>
              <w:rPr>
                <w:b w:val="0"/>
                <w:sz w:val="20"/>
              </w:rPr>
              <w:t>Statuses follow one state machine: awaiting_payment → payment_detected → validated | rejected(reason). Only validated marks an order fulfilment-eligible. The backend writes each matcher verdict from Deliverable 2 to the contract, so every transition is independently verifiable on-chain.</w:t>
            </w:r>
          </w:p>
          <w:p w:rsidR="00000000" w:rsidDel="00000000" w:rsidP="00000000" w:rsidRDefault="00000000" w:rsidRPr="00000000" w14:paraId="00000035">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35">
            <w:pPr>
              <w:spacing w:after="20" w:line="250" w:lineRule="auto"/>
              <w:rPr>
                <w:rFonts w:ascii="Arial" w:cs="Arial" w:eastAsia="Arial" w:hAnsi="Arial"/>
                <w:sz w:val="23"/>
                <w:szCs w:val="23"/>
              </w:rPr>
            </w:pPr>
            <w:r>
              <w:rPr>
                <w:b w:val="0"/>
                <w:sz w:val="20"/>
              </w:rPr>
              <w:t>Delivered as: the deployed testnet contract ID, the Rust source in the public repo, passing contract unit tests, and on-chain transaction links showing both a validated and a rejected order.</w:t>
            </w:r>
          </w:p>
          <w:p w:rsidR="00000000" w:rsidDel="00000000" w:rsidP="00000000" w:rsidRDefault="00000000" w:rsidRPr="00000000" w14:paraId="00000035">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35">
            <w:pPr>
              <w:spacing w:after="20" w:line="250" w:lineRule="auto"/>
              <w:rPr>
                <w:rFonts w:ascii="Arial" w:cs="Arial" w:eastAsia="Arial" w:hAnsi="Arial"/>
                <w:sz w:val="23"/>
                <w:szCs w:val="23"/>
              </w:rPr>
            </w:pPr>
            <w:r>
              <w:rPr>
                <w:b w:val="0"/>
                <w:sz w:val="20"/>
              </w:rPr>
              <w:t>Scope note: the contract stores status only. It holds no tokens, performs no transfers, implements no escrow and makes no cross-contract calls.</w:t>
            </w:r>
          </w:p>
        </w:tc>
        <w:tc>
          <w:tcPr>
            <w:shd w:fill="ffffff" w:val="clear"/>
            <w:tcMar>
              <w:top w:w="60.0" w:type="dxa"/>
              <w:left w:w="100.0" w:type="dxa"/>
              <w:bottom w:w="60.0" w:type="dxa"/>
              <w:right w:w="100.0" w:type="dxa"/>
            </w:tcMar>
          </w:tcPr>
          <w:p w:rsidR="00000000" w:rsidDel="00000000" w:rsidP="00000000" w:rsidRDefault="00000000" w:rsidRPr="00000000" w14:paraId="00000036">
            <w:pPr>
              <w:spacing w:after="20" w:line="250" w:lineRule="auto"/>
              <w:rPr>
                <w:rFonts w:ascii="Arial" w:cs="Arial" w:eastAsia="Arial" w:hAnsi="Arial"/>
                <w:sz w:val="23"/>
                <w:szCs w:val="23"/>
              </w:rPr>
            </w:pPr>
            <w:r>
              <w:rPr>
                <w:b w:val="0"/>
                <w:sz w:val="20"/>
              </w:rPr>
              <w:t>Moves the order-status decision out of a private database and into verifiable on-chain state.</w:t>
            </w:r>
          </w:p>
          <w:p w:rsidR="00000000" w:rsidDel="00000000" w:rsidP="00000000" w:rsidRDefault="00000000" w:rsidRPr="00000000" w14:paraId="00000036">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36">
            <w:pPr>
              <w:spacing w:after="20" w:line="250" w:lineRule="auto"/>
              <w:rPr>
                <w:rFonts w:ascii="Arial" w:cs="Arial" w:eastAsia="Arial" w:hAnsi="Arial"/>
                <w:sz w:val="23"/>
                <w:szCs w:val="23"/>
              </w:rPr>
            </w:pPr>
            <w:r>
              <w:rPr>
                <w:b w:val="0"/>
                <w:sz w:val="20"/>
              </w:rPr>
              <w:t>That is the prerequisite for any future non-custodial or multi-party settlement flow, where a merchant or a third party must be able to check an order's status without trusting Shopble's backend.</w:t>
            </w:r>
          </w:p>
        </w:tc>
      </w:tr>
      <w:tr>
        <w:trPr>
          <w:cantSplit w:val="0"/>
          <w:trHeight w:val="350" w:hRule="atLeast"/>
          <w:tblHeader w:val="0"/>
        </w:trPr>
        <w:tc>
          <w:tcPr>
            <w:gridSpan w:val="3"/>
            <w:shd w:fill="f2f5fa" w:val="clear"/>
            <w:tcMar>
              <w:top w:w="60.0" w:type="dxa"/>
              <w:left w:w="100.0" w:type="dxa"/>
              <w:bottom w:w="60.0" w:type="dxa"/>
              <w:right w:w="100.0" w:type="dxa"/>
            </w:tcMar>
          </w:tcPr>
          <w:p w:rsidR="00000000" w:rsidDel="00000000" w:rsidP="00000000" w:rsidRDefault="00000000" w:rsidRPr="00000000" w14:paraId="00000037">
            <w:pPr>
              <w:spacing w:after="20" w:line="25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38">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Out-of-Scope (Explicitly Not Included)</w:t>
            </w:r>
          </w:p>
          <w:p w:rsidR="00000000" w:rsidDel="00000000" w:rsidP="00000000" w:rsidRDefault="00000000" w:rsidRPr="00000000" w14:paraId="00000039">
            <w:pPr>
              <w:spacing w:line="276" w:lineRule="auto"/>
              <w:jc w:val="center"/>
              <w:rPr>
                <w:rFonts w:ascii="Arial" w:cs="Arial" w:eastAsia="Arial" w:hAnsi="Arial"/>
                <w:sz w:val="23"/>
                <w:szCs w:val="23"/>
              </w:rPr>
            </w:pPr>
            <w:r w:rsidDel="00000000" w:rsidR="00000000" w:rsidRPr="00000000">
              <w:rPr>
                <w:rFonts w:ascii="Arial" w:cs="Arial" w:eastAsia="Arial" w:hAnsi="Arial"/>
                <w:sz w:val="22"/>
                <w:szCs w:val="22"/>
                <w:rtl w:val="0"/>
              </w:rPr>
              <w:t xml:space="preserve">List anything that might be assumed but is not included in this Instaward scope.</w:t>
            </w:r>
            <w:r w:rsidDel="00000000" w:rsidR="00000000" w:rsidRPr="00000000">
              <w:rPr>
                <w:rtl w:val="0"/>
              </w:rPr>
            </w:r>
          </w:p>
        </w:tc>
      </w:tr>
      <w:tr>
        <w:trPr>
          <w:cantSplit w:val="0"/>
          <w:trHeight w:val="350" w:hRule="atLeast"/>
          <w:tblHeader w:val="0"/>
        </w:trPr>
        <w:tc>
          <w:tcPr>
            <w:gridSpan w:val="3"/>
            <w:shd w:fill="f2f5fa" w:val="clear"/>
            <w:tcMar>
              <w:top w:w="60.0" w:type="dxa"/>
              <w:left w:w="100.0" w:type="dxa"/>
              <w:bottom w:w="60.0" w:type="dxa"/>
              <w:right w:w="100.0" w:type="dxa"/>
            </w:tcMar>
          </w:tcPr>
          <w:p w:rsidR="00000000" w:rsidDel="00000000" w:rsidP="00000000" w:rsidRDefault="00000000" w:rsidRPr="00000000" w14:paraId="0000003C">
            <w:pPr>
              <w:spacing w:after="20" w:line="250" w:lineRule="auto"/>
              <w:rPr>
                <w:rFonts w:ascii="Arial" w:cs="Arial" w:eastAsia="Arial" w:hAnsi="Arial"/>
                <w:sz w:val="23"/>
                <w:szCs w:val="23"/>
              </w:rPr>
            </w:pPr>
            <w:r>
              <w:rPr>
                <w:b w:val="0"/>
                <w:sz w:val="20"/>
              </w:rPr>
              <w:t>The following are explicitly NOT included in this Instaward:</w:t>
            </w:r>
          </w:p>
          <w:p w:rsidR="00000000" w:rsidDel="00000000" w:rsidP="00000000" w:rsidRDefault="00000000" w:rsidRPr="00000000" w14:paraId="0000003C">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3C">
            <w:pPr>
              <w:spacing w:after="20" w:line="250" w:lineRule="auto"/>
              <w:rPr>
                <w:rFonts w:ascii="Arial" w:cs="Arial" w:eastAsia="Arial" w:hAnsi="Arial"/>
                <w:sz w:val="23"/>
                <w:szCs w:val="23"/>
              </w:rPr>
            </w:pPr>
            <w:r>
              <w:rPr>
                <w:b w:val="0"/>
                <w:sz w:val="20"/>
              </w:rPr>
              <w:t>1. Stellar mainnet. All work, transactions and evidence are testnet-only. No real value moves at any point.</w:t>
            </w:r>
          </w:p>
          <w:p w:rsidR="00000000" w:rsidDel="00000000" w:rsidP="00000000" w:rsidRDefault="00000000" w:rsidRPr="00000000" w14:paraId="0000003C">
            <w:pPr>
              <w:spacing w:after="20" w:line="250" w:lineRule="auto"/>
              <w:rPr>
                <w:rFonts w:ascii="Arial" w:cs="Arial" w:eastAsia="Arial" w:hAnsi="Arial"/>
                <w:sz w:val="23"/>
                <w:szCs w:val="23"/>
              </w:rPr>
            </w:pPr>
            <w:r>
              <w:rPr>
                <w:b w:val="0"/>
                <w:sz w:val="20"/>
              </w:rPr>
              <w:t>2. Real purchasing, assisted checkout, merchant onboarding or approval, and any marketplace or storefront integration.</w:t>
            </w:r>
          </w:p>
          <w:p w:rsidR="00000000" w:rsidDel="00000000" w:rsidP="00000000" w:rsidRDefault="00000000" w:rsidRPr="00000000" w14:paraId="0000003C">
            <w:pPr>
              <w:spacing w:after="20" w:line="250" w:lineRule="auto"/>
              <w:rPr>
                <w:rFonts w:ascii="Arial" w:cs="Arial" w:eastAsia="Arial" w:hAnsi="Arial"/>
                <w:sz w:val="23"/>
                <w:szCs w:val="23"/>
              </w:rPr>
            </w:pPr>
            <w:r>
              <w:rPr>
                <w:b w:val="0"/>
                <w:sz w:val="20"/>
              </w:rPr>
              <w:t>3. Fulfilment, shipping, refunds, chargebacks, dispute handling and customer support.</w:t>
            </w:r>
          </w:p>
          <w:p w:rsidR="00000000" w:rsidDel="00000000" w:rsidP="00000000" w:rsidRDefault="00000000" w:rsidRPr="00000000" w14:paraId="0000003C">
            <w:pPr>
              <w:spacing w:after="20" w:line="250" w:lineRule="auto"/>
              <w:rPr>
                <w:rFonts w:ascii="Arial" w:cs="Arial" w:eastAsia="Arial" w:hAnsi="Arial"/>
                <w:sz w:val="23"/>
                <w:szCs w:val="23"/>
              </w:rPr>
            </w:pPr>
            <w:r>
              <w:rPr>
                <w:b w:val="0"/>
                <w:sz w:val="20"/>
              </w:rPr>
              <w:t>4. Custody of user funds, escrow, FX conversion, on-ramp/off-ramp routes and merchant settlement.</w:t>
            </w:r>
          </w:p>
          <w:p w:rsidR="00000000" w:rsidDel="00000000" w:rsidP="00000000" w:rsidRDefault="00000000" w:rsidRPr="00000000" w14:paraId="0000003C">
            <w:pPr>
              <w:spacing w:after="20" w:line="250" w:lineRule="auto"/>
              <w:rPr>
                <w:rFonts w:ascii="Arial" w:cs="Arial" w:eastAsia="Arial" w:hAnsi="Arial"/>
                <w:sz w:val="23"/>
                <w:szCs w:val="23"/>
              </w:rPr>
            </w:pPr>
            <w:r>
              <w:rPr>
                <w:b w:val="0"/>
                <w:sz w:val="20"/>
              </w:rPr>
              <w:t>5. Production KYC/AML, production security hardening, third-party audit and load testing.</w:t>
            </w:r>
          </w:p>
          <w:p w:rsidR="00000000" w:rsidDel="00000000" w:rsidP="00000000" w:rsidRDefault="00000000" w:rsidRPr="00000000" w14:paraId="0000003C">
            <w:pPr>
              <w:spacing w:after="20" w:line="250" w:lineRule="auto"/>
              <w:rPr>
                <w:rFonts w:ascii="Arial" w:cs="Arial" w:eastAsia="Arial" w:hAnsi="Arial"/>
                <w:sz w:val="23"/>
                <w:szCs w:val="23"/>
              </w:rPr>
            </w:pPr>
            <w:r>
              <w:rPr>
                <w:b w:val="0"/>
                <w:sz w:val="20"/>
              </w:rPr>
              <w:t>6. Asset issuance beyond the single fixed testnet stablecoin used for testing.</w:t>
            </w:r>
          </w:p>
          <w:p w:rsidR="00000000" w:rsidDel="00000000" w:rsidP="00000000" w:rsidRDefault="00000000" w:rsidRPr="00000000" w14:paraId="0000003C">
            <w:pPr>
              <w:spacing w:after="20" w:line="250" w:lineRule="auto"/>
              <w:rPr>
                <w:rFonts w:ascii="Arial" w:cs="Arial" w:eastAsia="Arial" w:hAnsi="Arial"/>
                <w:sz w:val="23"/>
                <w:szCs w:val="23"/>
              </w:rPr>
            </w:pPr>
            <w:r>
              <w:rPr>
                <w:b w:val="0"/>
                <w:sz w:val="20"/>
              </w:rPr>
              <w:t>7. Mobile applications and production-grade UI/UX. The interface delivered is a functional demo sufficient to verify the flow, nothing more.</w:t>
            </w:r>
          </w:p>
        </w:tc>
      </w:tr>
    </w:tbl>
    <w:p w:rsidR="00000000" w:rsidDel="00000000" w:rsidP="00000000" w:rsidRDefault="00000000" w:rsidRPr="00000000" w14:paraId="0000003F">
      <w:pPr>
        <w:spacing w:after="6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40">
      <w:pPr>
        <w:spacing w:after="100" w:line="264" w:lineRule="auto"/>
        <w:rPr>
          <w:rFonts w:ascii="Arial" w:cs="Arial" w:eastAsia="Arial" w:hAnsi="Arial"/>
          <w:sz w:val="23"/>
          <w:szCs w:val="23"/>
        </w:rPr>
      </w:pPr>
      <w:r w:rsidDel="00000000" w:rsidR="00000000" w:rsidRPr="00000000">
        <w:rPr>
          <w:rFonts w:ascii="Arial" w:cs="Arial" w:eastAsia="Arial" w:hAnsi="Arial"/>
          <w:b w:val="1"/>
          <w:bCs w:val="1"/>
          <w:color w:val="2e5aac"/>
          <w:sz w:val="25"/>
          <w:szCs w:val="25"/>
          <w:rtl w:val="0"/>
        </w:rPr>
        <w:t xml:space="preserve">4.2  </w:t>
      </w:r>
      <w:r w:rsidDel="00000000" w:rsidR="00000000" w:rsidRPr="00000000">
        <w:rPr>
          <w:rFonts w:ascii="Arial" w:cs="Arial" w:eastAsia="Arial" w:hAnsi="Arial"/>
          <w:b w:val="1"/>
          <w:bCs w:val="1"/>
          <w:color w:val="0b5394"/>
          <w:sz w:val="25"/>
          <w:szCs w:val="25"/>
          <w:rtl w:val="0"/>
        </w:rPr>
        <w:t xml:space="preserve">Deliverable-Aligned Budget Request</w:t>
      </w:r>
      <w:r w:rsidDel="00000000" w:rsidR="00000000" w:rsidRPr="00000000">
        <w:rPr>
          <w:rFonts w:ascii="Arial" w:cs="Arial" w:eastAsia="Arial" w:hAnsi="Arial"/>
          <w:b w:val="1"/>
          <w:bCs w:val="1"/>
          <w:color w:val="2e5aac"/>
          <w:sz w:val="25"/>
          <w:szCs w:val="25"/>
          <w:rtl w:val="0"/>
        </w:rPr>
        <w:t xml:space="preserve"> </w:t>
      </w:r>
      <w:r w:rsidDel="00000000" w:rsidR="00000000" w:rsidRPr="00000000">
        <w:rPr>
          <w:rtl w:val="0"/>
        </w:rPr>
      </w:r>
    </w:p>
    <w:tbl>
      <w:tblPr>
        <w:tblStyle w:val="Table4"/>
        <w:tblW w:w="10080.0" w:type="dxa"/>
        <w:jc w:val="left"/>
        <w:tblBorders>
          <w:top w:color="c9d3e3" w:space="0" w:sz="2" w:val="single"/>
          <w:left w:color="c9d3e3" w:space="0" w:sz="2" w:val="single"/>
          <w:bottom w:color="c9d3e3" w:space="0" w:sz="2" w:val="single"/>
          <w:right w:color="c9d3e3" w:space="0" w:sz="2" w:val="single"/>
          <w:insideH w:color="c9d3e3" w:space="0" w:sz="2" w:val="single"/>
          <w:insideV w:color="c9d3e3" w:space="0" w:sz="2" w:val="single"/>
        </w:tblBorders>
        <w:tblLayout w:type="fixed"/>
        <w:tblLook w:val="0000"/>
      </w:tblPr>
      <w:tblGrid>
        <w:gridCol w:w="2580"/>
        <w:gridCol w:w="1080"/>
        <w:gridCol w:w="960"/>
        <w:gridCol w:w="5460"/>
        <w:tblGridChange w:id="0">
          <w:tblGrid>
            <w:gridCol w:w="2580"/>
            <w:gridCol w:w="1080"/>
            <w:gridCol w:w="960"/>
            <w:gridCol w:w="5460"/>
          </w:tblGrid>
        </w:tblGridChange>
      </w:tblGrid>
      <w:tr>
        <w:trPr>
          <w:cantSplit w:val="0"/>
          <w:tblHeader w:val="1"/>
        </w:trPr>
        <w:tc>
          <w:tcPr>
            <w:shd w:fill="1b2a4a" w:val="clear"/>
            <w:tcMar>
              <w:top w:w="60.0" w:type="dxa"/>
              <w:left w:w="100.0" w:type="dxa"/>
              <w:bottom w:w="60.0" w:type="dxa"/>
              <w:right w:w="100.0" w:type="dxa"/>
            </w:tcMar>
          </w:tcPr>
          <w:p w:rsidR="00000000" w:rsidDel="00000000" w:rsidP="00000000" w:rsidRDefault="00000000" w:rsidRPr="00000000" w14:paraId="00000041">
            <w:pPr>
              <w:spacing w:after="20" w:line="250" w:lineRule="auto"/>
              <w:jc w:val="center"/>
              <w:rPr>
                <w:rFonts w:ascii="Arial" w:cs="Arial" w:eastAsia="Arial" w:hAnsi="Arial"/>
                <w:sz w:val="23"/>
                <w:szCs w:val="23"/>
              </w:rPr>
            </w:pPr>
            <w:r w:rsidDel="00000000" w:rsidR="00000000" w:rsidRPr="00000000">
              <w:rPr>
                <w:rFonts w:ascii="Arial" w:cs="Arial" w:eastAsia="Arial" w:hAnsi="Arial"/>
                <w:b w:val="1"/>
                <w:bCs w:val="1"/>
                <w:color w:val="ffffff"/>
                <w:rtl w:val="0"/>
              </w:rPr>
              <w:t xml:space="preserve">Category</w:t>
            </w:r>
            <w:r w:rsidDel="00000000" w:rsidR="00000000" w:rsidRPr="00000000">
              <w:rPr>
                <w:rtl w:val="0"/>
              </w:rPr>
            </w:r>
          </w:p>
        </w:tc>
        <w:tc>
          <w:tcPr>
            <w:shd w:fill="1b2a4a" w:val="clear"/>
            <w:tcMar>
              <w:top w:w="60.0" w:type="dxa"/>
              <w:left w:w="100.0" w:type="dxa"/>
              <w:bottom w:w="60.0" w:type="dxa"/>
              <w:right w:w="100.0" w:type="dxa"/>
            </w:tcMar>
          </w:tcPr>
          <w:p w:rsidR="00000000" w:rsidDel="00000000" w:rsidP="00000000" w:rsidRDefault="00000000" w:rsidRPr="00000000" w14:paraId="00000042">
            <w:pPr>
              <w:spacing w:after="20" w:line="250" w:lineRule="auto"/>
              <w:jc w:val="center"/>
              <w:rPr>
                <w:rFonts w:ascii="Arial" w:cs="Arial" w:eastAsia="Arial" w:hAnsi="Arial"/>
                <w:sz w:val="23"/>
                <w:szCs w:val="23"/>
              </w:rPr>
            </w:pPr>
            <w:r w:rsidDel="00000000" w:rsidR="00000000" w:rsidRPr="00000000">
              <w:rPr>
                <w:rFonts w:ascii="Arial" w:cs="Arial" w:eastAsia="Arial" w:hAnsi="Arial"/>
                <w:b w:val="1"/>
                <w:bCs w:val="1"/>
                <w:color w:val="ffffff"/>
                <w:rtl w:val="0"/>
              </w:rPr>
              <w:t xml:space="preserve">Amount</w:t>
            </w:r>
            <w:r w:rsidDel="00000000" w:rsidR="00000000" w:rsidRPr="00000000">
              <w:rPr>
                <w:rtl w:val="0"/>
              </w:rPr>
            </w:r>
          </w:p>
        </w:tc>
        <w:tc>
          <w:tcPr>
            <w:shd w:fill="1b2a4a" w:val="clear"/>
            <w:tcMar>
              <w:top w:w="60.0" w:type="dxa"/>
              <w:left w:w="100.0" w:type="dxa"/>
              <w:bottom w:w="60.0" w:type="dxa"/>
              <w:right w:w="100.0" w:type="dxa"/>
            </w:tcMar>
          </w:tcPr>
          <w:p w:rsidR="00000000" w:rsidDel="00000000" w:rsidP="00000000" w:rsidRDefault="00000000" w:rsidRPr="00000000" w14:paraId="00000043">
            <w:pPr>
              <w:spacing w:after="20" w:line="250" w:lineRule="auto"/>
              <w:jc w:val="center"/>
              <w:rPr>
                <w:rFonts w:ascii="Arial" w:cs="Arial" w:eastAsia="Arial" w:hAnsi="Arial"/>
                <w:sz w:val="23"/>
                <w:szCs w:val="23"/>
              </w:rPr>
            </w:pPr>
            <w:r w:rsidDel="00000000" w:rsidR="00000000" w:rsidRPr="00000000">
              <w:rPr>
                <w:rFonts w:ascii="Arial" w:cs="Arial" w:eastAsia="Arial" w:hAnsi="Arial"/>
                <w:b w:val="1"/>
                <w:bCs w:val="1"/>
                <w:color w:val="ffffff"/>
                <w:rtl w:val="0"/>
              </w:rPr>
              <w:t xml:space="preserve">%</w:t>
            </w:r>
            <w:r w:rsidDel="00000000" w:rsidR="00000000" w:rsidRPr="00000000">
              <w:rPr>
                <w:rtl w:val="0"/>
              </w:rPr>
            </w:r>
          </w:p>
        </w:tc>
        <w:tc>
          <w:tcPr>
            <w:shd w:fill="1b2a4a" w:val="clear"/>
            <w:tcMar>
              <w:top w:w="60.0" w:type="dxa"/>
              <w:left w:w="100.0" w:type="dxa"/>
              <w:bottom w:w="60.0" w:type="dxa"/>
              <w:right w:w="100.0" w:type="dxa"/>
            </w:tcMar>
          </w:tcPr>
          <w:p w:rsidR="00000000" w:rsidDel="00000000" w:rsidP="00000000" w:rsidRDefault="00000000" w:rsidRPr="00000000" w14:paraId="00000044">
            <w:pPr>
              <w:spacing w:after="20" w:line="250" w:lineRule="auto"/>
              <w:jc w:val="center"/>
              <w:rPr>
                <w:rFonts w:ascii="Arial" w:cs="Arial" w:eastAsia="Arial" w:hAnsi="Arial"/>
                <w:sz w:val="23"/>
                <w:szCs w:val="23"/>
              </w:rPr>
            </w:pPr>
            <w:r w:rsidDel="00000000" w:rsidR="00000000" w:rsidRPr="00000000">
              <w:rPr>
                <w:rFonts w:ascii="Arial" w:cs="Arial" w:eastAsia="Arial" w:hAnsi="Arial"/>
                <w:b w:val="1"/>
                <w:bCs w:val="1"/>
                <w:color w:val="ffffff"/>
                <w:rtl w:val="0"/>
              </w:rPr>
              <w:t xml:space="preserve">Description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5">
            <w:pPr>
              <w:spacing w:after="20" w:line="250" w:lineRule="auto"/>
              <w:rPr>
                <w:rFonts w:ascii="Arial" w:cs="Arial" w:eastAsia="Arial" w:hAnsi="Arial"/>
                <w:sz w:val="23"/>
                <w:szCs w:val="23"/>
              </w:rPr>
            </w:pPr>
            <w:r>
              <w:rPr>
                <w:b w:val="0"/>
                <w:sz w:val="20"/>
              </w:rPr>
              <w:t>Wallet-Linked Order Intent &amp; Payment Instruction</w:t>
            </w:r>
          </w:p>
        </w:tc>
        <w:tc>
          <w:tcPr>
            <w:shd w:fill="ffffff" w:val="clear"/>
            <w:tcMar>
              <w:top w:w="60.0" w:type="dxa"/>
              <w:left w:w="100.0" w:type="dxa"/>
              <w:bottom w:w="60.0" w:type="dxa"/>
              <w:right w:w="100.0" w:type="dxa"/>
            </w:tcMar>
          </w:tcPr>
          <w:p w:rsidR="00000000" w:rsidDel="00000000" w:rsidP="00000000" w:rsidRDefault="00000000" w:rsidRPr="00000000" w14:paraId="00000046">
            <w:pPr>
              <w:spacing w:after="20" w:line="250" w:lineRule="auto"/>
              <w:jc w:val="center"/>
              <w:rPr>
                <w:rFonts w:ascii="Arial" w:cs="Arial" w:eastAsia="Arial" w:hAnsi="Arial"/>
                <w:sz w:val="23"/>
                <w:szCs w:val="23"/>
              </w:rPr>
            </w:pPr>
            <w:r>
              <w:rPr>
                <w:b/>
                <w:sz w:val="20"/>
              </w:rPr>
              <w:t>$900</w:t>
            </w:r>
          </w:p>
        </w:tc>
        <w:tc>
          <w:tcPr>
            <w:shd w:fill="ffffff" w:val="clear"/>
            <w:tcMar>
              <w:top w:w="60.0" w:type="dxa"/>
              <w:left w:w="100.0" w:type="dxa"/>
              <w:bottom w:w="60.0" w:type="dxa"/>
              <w:right w:w="100.0" w:type="dxa"/>
            </w:tcMar>
          </w:tcPr>
          <w:p w:rsidR="00000000" w:rsidDel="00000000" w:rsidP="00000000" w:rsidRDefault="00000000" w:rsidRPr="00000000" w14:paraId="00000047">
            <w:pPr>
              <w:spacing w:after="20" w:line="250" w:lineRule="auto"/>
              <w:jc w:val="left"/>
              <w:rPr>
                <w:rFonts w:ascii="Arial" w:cs="Arial" w:eastAsia="Arial" w:hAnsi="Arial"/>
                <w:sz w:val="23"/>
                <w:szCs w:val="23"/>
              </w:rPr>
            </w:pPr>
            <w:r>
              <w:rPr>
                <w:b w:val="0"/>
                <w:sz w:val="20"/>
              </w:rPr>
              <w:t>18%</w:t>
            </w:r>
          </w:p>
        </w:tc>
        <w:tc>
          <w:tcPr>
            <w:shd w:fill="ffffff" w:val="clear"/>
            <w:tcMar>
              <w:top w:w="60.0" w:type="dxa"/>
              <w:left w:w="100.0" w:type="dxa"/>
              <w:bottom w:w="60.0" w:type="dxa"/>
              <w:right w:w="100.0" w:type="dxa"/>
            </w:tcMar>
          </w:tcPr>
          <w:p w:rsidR="00000000" w:rsidDel="00000000" w:rsidP="00000000" w:rsidRDefault="00000000" w:rsidRPr="00000000" w14:paraId="00000048">
            <w:pPr>
              <w:spacing w:after="20" w:line="250" w:lineRule="auto"/>
              <w:rPr>
                <w:rFonts w:ascii="Arial" w:cs="Arial" w:eastAsia="Arial" w:hAnsi="Arial"/>
                <w:sz w:val="23"/>
                <w:szCs w:val="23"/>
              </w:rPr>
            </w:pPr>
            <w:r>
              <w:rPr>
                <w:b w:val="0"/>
                <w:sz w:val="20"/>
              </w:rPr>
              <w:t>Wallet connection via Stellar Wallets Kit / Freighter, order-intent API and data model, 7-field persistence, and testnet payment-instruction generation.</w:t>
            </w:r>
          </w:p>
        </w:tc>
      </w:tr>
      <w:tr>
        <w:trPr>
          <w:cantSplit w:val="0"/>
          <w:tblHeader w:val="0"/>
        </w:trPr>
        <w:tc>
          <w:tcPr>
            <w:shd w:fill="f2f5fa" w:val="clear"/>
            <w:tcMar>
              <w:top w:w="60.0" w:type="dxa"/>
              <w:left w:w="100.0" w:type="dxa"/>
              <w:bottom w:w="60.0" w:type="dxa"/>
              <w:right w:w="100.0" w:type="dxa"/>
            </w:tcMar>
          </w:tcPr>
          <w:p w:rsidR="00000000" w:rsidDel="00000000" w:rsidP="00000000" w:rsidRDefault="00000000" w:rsidRPr="00000000" w14:paraId="00000049">
            <w:pPr>
              <w:spacing w:after="20" w:line="250" w:lineRule="auto"/>
              <w:rPr>
                <w:rFonts w:ascii="Arial" w:cs="Arial" w:eastAsia="Arial" w:hAnsi="Arial"/>
                <w:sz w:val="23"/>
                <w:szCs w:val="23"/>
              </w:rPr>
            </w:pPr>
            <w:r>
              <w:rPr>
                <w:b w:val="0"/>
                <w:sz w:val="20"/>
              </w:rPr>
              <w:t>Testnet Payment Watcher</w:t>
            </w:r>
          </w:p>
        </w:tc>
        <w:tc>
          <w:tcPr>
            <w:shd w:fill="f2f5fa" w:val="clear"/>
            <w:tcMar>
              <w:top w:w="60.0" w:type="dxa"/>
              <w:left w:w="100.0" w:type="dxa"/>
              <w:bottom w:w="60.0" w:type="dxa"/>
              <w:right w:w="100.0" w:type="dxa"/>
            </w:tcMar>
          </w:tcPr>
          <w:p w:rsidR="00000000" w:rsidDel="00000000" w:rsidP="00000000" w:rsidRDefault="00000000" w:rsidRPr="00000000" w14:paraId="0000004A">
            <w:pPr>
              <w:spacing w:after="20" w:line="250" w:lineRule="auto"/>
              <w:jc w:val="center"/>
              <w:rPr>
                <w:rFonts w:ascii="Arial" w:cs="Arial" w:eastAsia="Arial" w:hAnsi="Arial"/>
                <w:sz w:val="23"/>
                <w:szCs w:val="23"/>
              </w:rPr>
            </w:pPr>
            <w:r>
              <w:rPr>
                <w:b/>
                <w:sz w:val="20"/>
              </w:rPr>
              <w:t>$900</w:t>
            </w:r>
          </w:p>
        </w:tc>
        <w:tc>
          <w:tcPr>
            <w:shd w:fill="f2f5fa" w:val="clear"/>
            <w:tcMar>
              <w:top w:w="60.0" w:type="dxa"/>
              <w:left w:w="100.0" w:type="dxa"/>
              <w:bottom w:w="60.0" w:type="dxa"/>
              <w:right w:w="100.0" w:type="dxa"/>
            </w:tcMar>
          </w:tcPr>
          <w:p w:rsidR="00000000" w:rsidDel="00000000" w:rsidP="00000000" w:rsidRDefault="00000000" w:rsidRPr="00000000" w14:paraId="0000004B">
            <w:pPr>
              <w:spacing w:after="20" w:line="250" w:lineRule="auto"/>
              <w:jc w:val="center"/>
              <w:rPr>
                <w:rFonts w:ascii="Arial" w:cs="Arial" w:eastAsia="Arial" w:hAnsi="Arial"/>
                <w:sz w:val="23"/>
                <w:szCs w:val="23"/>
              </w:rPr>
            </w:pPr>
            <w:r>
              <w:rPr>
                <w:b w:val="0"/>
                <w:sz w:val="20"/>
              </w:rPr>
              <w:t>18%</w:t>
            </w:r>
          </w:p>
        </w:tc>
        <w:tc>
          <w:tcPr>
            <w:shd w:fill="f2f5fa" w:val="clear"/>
            <w:tcMar>
              <w:top w:w="60.0" w:type="dxa"/>
              <w:left w:w="100.0" w:type="dxa"/>
              <w:bottom w:w="60.0" w:type="dxa"/>
              <w:right w:w="100.0" w:type="dxa"/>
            </w:tcMar>
          </w:tcPr>
          <w:p w:rsidR="00000000" w:rsidDel="00000000" w:rsidP="00000000" w:rsidRDefault="00000000" w:rsidRPr="00000000" w14:paraId="0000004C">
            <w:pPr>
              <w:spacing w:after="20" w:line="250" w:lineRule="auto"/>
              <w:rPr>
                <w:rFonts w:ascii="Arial" w:cs="Arial" w:eastAsia="Arial" w:hAnsi="Arial"/>
                <w:sz w:val="23"/>
                <w:szCs w:val="23"/>
              </w:rPr>
            </w:pPr>
            <w:r>
              <w:rPr>
                <w:b w:val="0"/>
                <w:sz w:val="20"/>
              </w:rPr>
              <w:t>Horizon testnet payment streaming, cursor persistence and replay-safe ingestion, evidence capture (tx hash, source, destination, asset, amount, memo, ledger close time).</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D">
            <w:pPr>
              <w:spacing w:after="20" w:line="250" w:lineRule="auto"/>
              <w:rPr>
                <w:rFonts w:ascii="Arial" w:cs="Arial" w:eastAsia="Arial" w:hAnsi="Arial"/>
                <w:sz w:val="23"/>
                <w:szCs w:val="23"/>
              </w:rPr>
            </w:pPr>
            <w:r>
              <w:rPr>
                <w:b w:val="0"/>
                <w:sz w:val="20"/>
              </w:rPr>
              <w:t>Payment Matching &amp; Reject-Case Engine</w:t>
            </w:r>
          </w:p>
        </w:tc>
        <w:tc>
          <w:tcPr>
            <w:shd w:fill="ffffff" w:val="clear"/>
            <w:tcMar>
              <w:top w:w="60.0" w:type="dxa"/>
              <w:left w:w="100.0" w:type="dxa"/>
              <w:bottom w:w="60.0" w:type="dxa"/>
              <w:right w:w="100.0" w:type="dxa"/>
            </w:tcMar>
          </w:tcPr>
          <w:p w:rsidR="00000000" w:rsidDel="00000000" w:rsidP="00000000" w:rsidRDefault="00000000" w:rsidRPr="00000000" w14:paraId="0000004E">
            <w:pPr>
              <w:spacing w:after="20" w:line="250" w:lineRule="auto"/>
              <w:jc w:val="center"/>
              <w:rPr>
                <w:rFonts w:ascii="Arial" w:cs="Arial" w:eastAsia="Arial" w:hAnsi="Arial"/>
                <w:sz w:val="23"/>
                <w:szCs w:val="23"/>
              </w:rPr>
            </w:pPr>
            <w:r>
              <w:rPr>
                <w:b/>
                <w:sz w:val="20"/>
              </w:rPr>
              <w:t>$900</w:t>
            </w:r>
          </w:p>
        </w:tc>
        <w:tc>
          <w:tcPr>
            <w:shd w:fill="ffffff" w:val="clear"/>
            <w:tcMar>
              <w:top w:w="60.0" w:type="dxa"/>
              <w:left w:w="100.0" w:type="dxa"/>
              <w:bottom w:w="60.0" w:type="dxa"/>
              <w:right w:w="100.0" w:type="dxa"/>
            </w:tcMar>
          </w:tcPr>
          <w:p w:rsidR="00000000" w:rsidDel="00000000" w:rsidP="00000000" w:rsidRDefault="00000000" w:rsidRPr="00000000" w14:paraId="0000004F">
            <w:pPr>
              <w:spacing w:after="20" w:line="250" w:lineRule="auto"/>
              <w:jc w:val="center"/>
              <w:rPr>
                <w:rFonts w:ascii="Arial" w:cs="Arial" w:eastAsia="Arial" w:hAnsi="Arial"/>
                <w:sz w:val="23"/>
                <w:szCs w:val="23"/>
              </w:rPr>
            </w:pPr>
            <w:r>
              <w:rPr>
                <w:b w:val="0"/>
                <w:sz w:val="20"/>
              </w:rPr>
              <w:t>18%</w:t>
            </w:r>
          </w:p>
        </w:tc>
        <w:tc>
          <w:tcPr>
            <w:shd w:fill="ffffff" w:val="clear"/>
            <w:tcMar>
              <w:top w:w="60.0" w:type="dxa"/>
              <w:left w:w="100.0" w:type="dxa"/>
              <w:bottom w:w="60.0" w:type="dxa"/>
              <w:right w:w="100.0" w:type="dxa"/>
            </w:tcMar>
          </w:tcPr>
          <w:p w:rsidR="00000000" w:rsidDel="00000000" w:rsidP="00000000" w:rsidRDefault="00000000" w:rsidRPr="00000000" w14:paraId="00000050">
            <w:pPr>
              <w:spacing w:after="20" w:line="250" w:lineRule="auto"/>
              <w:rPr>
                <w:rFonts w:ascii="Arial" w:cs="Arial" w:eastAsia="Arial" w:hAnsi="Arial"/>
                <w:sz w:val="23"/>
                <w:szCs w:val="23"/>
              </w:rPr>
            </w:pPr>
            <w:r>
              <w:rPr>
                <w:b w:val="0"/>
                <w:sz w:val="20"/>
              </w:rPr>
              <w:t>Deterministic matching rule, five typed rejection reasons, duplicate-payment detection, and per-payment verdict logging.</w:t>
            </w:r>
          </w:p>
        </w:tc>
      </w:tr>
      <w:tr>
        <w:trPr>
          <w:cantSplit w:val="0"/>
          <w:tblHeader w:val="0"/>
        </w:trPr>
        <w:tc>
          <w:tcPr>
            <w:shd w:fill="f2f5fa" w:val="clear"/>
            <w:tcMar>
              <w:top w:w="60.0" w:type="dxa"/>
              <w:left w:w="100.0" w:type="dxa"/>
              <w:bottom w:w="60.0" w:type="dxa"/>
              <w:right w:w="100.0" w:type="dxa"/>
            </w:tcMar>
          </w:tcPr>
          <w:p w:rsidR="00000000" w:rsidDel="00000000" w:rsidP="00000000" w:rsidRDefault="00000000" w:rsidRPr="00000000" w14:paraId="00000051">
            <w:pPr>
              <w:spacing w:after="20" w:line="250" w:lineRule="auto"/>
              <w:rPr>
                <w:rFonts w:ascii="Arial" w:cs="Arial" w:eastAsia="Arial" w:hAnsi="Arial"/>
                <w:sz w:val="23"/>
                <w:szCs w:val="23"/>
              </w:rPr>
            </w:pPr>
            <w:r>
              <w:rPr>
                <w:b w:val="0"/>
                <w:sz w:val="20"/>
              </w:rPr>
              <w:t>Validation State Machine</w:t>
            </w:r>
          </w:p>
        </w:tc>
        <w:tc>
          <w:tcPr>
            <w:shd w:fill="f2f5fa" w:val="clear"/>
            <w:tcMar>
              <w:top w:w="60.0" w:type="dxa"/>
              <w:left w:w="100.0" w:type="dxa"/>
              <w:bottom w:w="60.0" w:type="dxa"/>
              <w:right w:w="100.0" w:type="dxa"/>
            </w:tcMar>
          </w:tcPr>
          <w:p w:rsidR="00000000" w:rsidDel="00000000" w:rsidP="00000000" w:rsidRDefault="00000000" w:rsidRPr="00000000" w14:paraId="00000052">
            <w:pPr>
              <w:spacing w:after="20" w:line="250" w:lineRule="auto"/>
              <w:jc w:val="center"/>
              <w:rPr>
                <w:rFonts w:ascii="Arial" w:cs="Arial" w:eastAsia="Arial" w:hAnsi="Arial"/>
                <w:sz w:val="23"/>
                <w:szCs w:val="23"/>
              </w:rPr>
            </w:pPr>
            <w:r>
              <w:rPr>
                <w:b/>
                <w:sz w:val="20"/>
              </w:rPr>
              <w:t>$600</w:t>
            </w:r>
          </w:p>
        </w:tc>
        <w:tc>
          <w:tcPr>
            <w:shd w:fill="f2f5fa" w:val="clear"/>
            <w:tcMar>
              <w:top w:w="60.0" w:type="dxa"/>
              <w:left w:w="100.0" w:type="dxa"/>
              <w:bottom w:w="60.0" w:type="dxa"/>
              <w:right w:w="100.0" w:type="dxa"/>
            </w:tcMar>
          </w:tcPr>
          <w:p w:rsidR="00000000" w:rsidDel="00000000" w:rsidP="00000000" w:rsidRDefault="00000000" w:rsidRPr="00000000" w14:paraId="00000053">
            <w:pPr>
              <w:spacing w:after="20" w:line="250" w:lineRule="auto"/>
              <w:jc w:val="center"/>
              <w:rPr>
                <w:rFonts w:ascii="Arial" w:cs="Arial" w:eastAsia="Arial" w:hAnsi="Arial"/>
                <w:sz w:val="23"/>
                <w:szCs w:val="23"/>
              </w:rPr>
            </w:pPr>
            <w:r>
              <w:rPr>
                <w:b w:val="0"/>
                <w:sz w:val="20"/>
              </w:rPr>
              <w:t>12%</w:t>
            </w:r>
          </w:p>
        </w:tc>
        <w:tc>
          <w:tcPr>
            <w:shd w:fill="f2f5fa" w:val="clear"/>
            <w:tcMar>
              <w:top w:w="60.0" w:type="dxa"/>
              <w:left w:w="100.0" w:type="dxa"/>
              <w:bottom w:w="60.0" w:type="dxa"/>
              <w:right w:w="100.0" w:type="dxa"/>
            </w:tcMar>
          </w:tcPr>
          <w:p w:rsidR="00000000" w:rsidDel="00000000" w:rsidP="00000000" w:rsidRDefault="00000000" w:rsidRPr="00000000" w14:paraId="00000054">
            <w:pPr>
              <w:spacing w:after="20" w:line="250" w:lineRule="auto"/>
              <w:rPr>
                <w:rFonts w:ascii="Arial" w:cs="Arial" w:eastAsia="Arial" w:hAnsi="Arial"/>
                <w:sz w:val="23"/>
                <w:szCs w:val="23"/>
              </w:rPr>
            </w:pPr>
            <w:r>
              <w:rPr>
                <w:b w:val="0"/>
                <w:sz w:val="20"/>
              </w:rPr>
              <w:t>Order and payment status model, transition guards, fulfilment-eligibility gate, and a reviewer-readable status view.</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5">
            <w:pPr>
              <w:spacing w:after="30" w:before="30" w:lineRule="auto"/>
              <w:rPr>
                <w:rFonts w:ascii="Arial" w:cs="Arial" w:eastAsia="Arial" w:hAnsi="Arial"/>
                <w:color w:val="222222"/>
              </w:rPr>
            </w:pPr>
            <w:r>
              <w:rPr>
                <w:b w:val="0"/>
                <w:sz w:val="20"/>
              </w:rPr>
              <w:t>Minimal Soroban Order-Status Contract</w:t>
            </w:r>
          </w:p>
        </w:tc>
        <w:tc>
          <w:tcPr>
            <w:shd w:fill="ffffff" w:val="clear"/>
            <w:tcMar>
              <w:top w:w="60.0" w:type="dxa"/>
              <w:left w:w="100.0" w:type="dxa"/>
              <w:bottom w:w="60.0" w:type="dxa"/>
              <w:right w:w="100.0" w:type="dxa"/>
            </w:tcMar>
          </w:tcPr>
          <w:p w:rsidR="00000000" w:rsidDel="00000000" w:rsidP="00000000" w:rsidRDefault="00000000" w:rsidRPr="00000000" w14:paraId="00000056">
            <w:pPr>
              <w:spacing w:after="20" w:line="250" w:lineRule="auto"/>
              <w:jc w:val="center"/>
              <w:rPr>
                <w:rFonts w:ascii="Arial" w:cs="Arial" w:eastAsia="Arial" w:hAnsi="Arial"/>
                <w:b w:val="1"/>
                <w:bCs w:val="1"/>
                <w:color w:val="1b2a4a"/>
              </w:rPr>
            </w:pPr>
            <w:r>
              <w:rPr>
                <w:b/>
                <w:sz w:val="20"/>
              </w:rPr>
              <w:t>$1,100</w:t>
            </w:r>
          </w:p>
        </w:tc>
        <w:tc>
          <w:tcPr>
            <w:shd w:fill="ffffff" w:val="clear"/>
            <w:tcMar>
              <w:top w:w="60.0" w:type="dxa"/>
              <w:left w:w="100.0" w:type="dxa"/>
              <w:bottom w:w="60.0" w:type="dxa"/>
              <w:right w:w="100.0" w:type="dxa"/>
            </w:tcMar>
          </w:tcPr>
          <w:p w:rsidR="00000000" w:rsidDel="00000000" w:rsidP="00000000" w:rsidRDefault="00000000" w:rsidRPr="00000000" w14:paraId="00000057">
            <w:pPr>
              <w:spacing w:after="20" w:line="250" w:lineRule="auto"/>
              <w:jc w:val="center"/>
              <w:rPr>
                <w:rFonts w:ascii="Arial" w:cs="Arial" w:eastAsia="Arial" w:hAnsi="Arial"/>
                <w:color w:val="222222"/>
              </w:rPr>
            </w:pPr>
            <w:r>
              <w:rPr>
                <w:b w:val="0"/>
                <w:sz w:val="20"/>
              </w:rPr>
              <w:t>22%</w:t>
            </w:r>
          </w:p>
        </w:tc>
        <w:tc>
          <w:tcPr>
            <w:shd w:fill="ffffff" w:val="clear"/>
            <w:tcMar>
              <w:top w:w="60.0" w:type="dxa"/>
              <w:left w:w="100.0" w:type="dxa"/>
              <w:bottom w:w="60.0" w:type="dxa"/>
              <w:right w:w="100.0" w:type="dxa"/>
            </w:tcMar>
          </w:tcPr>
          <w:p w:rsidR="00000000" w:rsidDel="00000000" w:rsidP="00000000" w:rsidRDefault="00000000" w:rsidRPr="00000000" w14:paraId="00000058">
            <w:pPr>
              <w:spacing w:after="30" w:before="30" w:lineRule="auto"/>
              <w:rPr>
                <w:rFonts w:ascii="Arial" w:cs="Arial" w:eastAsia="Arial" w:hAnsi="Arial"/>
                <w:color w:val="222222"/>
              </w:rPr>
            </w:pPr>
            <w:r>
              <w:rPr>
                <w:b w:val="0"/>
                <w:sz w:val="20"/>
              </w:rPr>
              <w:t>Rust / soroban-sdk contract (create_order, set_status, get_order), unit tests, testnet deployment, and backend integration via Stellar RPC.</w:t>
            </w:r>
          </w:p>
        </w:tc>
      </w:tr>
      <w:tr>
        <w:trPr>
          <w:cantSplit w:val="0"/>
          <w:tblHeader w:val="0"/>
        </w:trPr>
        <w:tc>
          <w:tcPr>
            <w:tcBorders>
              <w:bottom w:color="ffffff" w:space="0" w:sz="4" w:val="single"/>
            </w:tcBorders>
            <w:shd w:fill="f2f5fa" w:val="clear"/>
            <w:tcMar>
              <w:top w:w="60.0" w:type="dxa"/>
              <w:left w:w="100.0" w:type="dxa"/>
              <w:bottom w:w="60.0" w:type="dxa"/>
              <w:right w:w="100.0" w:type="dxa"/>
            </w:tcMar>
          </w:tcPr>
          <w:p w:rsidR="00000000" w:rsidDel="00000000" w:rsidP="00000000" w:rsidRDefault="00000000" w:rsidRPr="00000000" w14:paraId="00000059">
            <w:pPr>
              <w:spacing w:after="20" w:line="250" w:lineRule="auto"/>
              <w:rPr>
                <w:rFonts w:ascii="Arial" w:cs="Arial" w:eastAsia="Arial" w:hAnsi="Arial"/>
                <w:sz w:val="23"/>
                <w:szCs w:val="23"/>
              </w:rPr>
            </w:pPr>
            <w:r>
              <w:rPr>
                <w:b w:val="0"/>
                <w:sz w:val="20"/>
              </w:rPr>
              <w:t>Test Campaign, Evidence Pack &amp; Demo</w:t>
            </w:r>
          </w:p>
        </w:tc>
        <w:tc>
          <w:tcPr>
            <w:tcBorders>
              <w:bottom w:color="ffffff" w:space="0" w:sz="4" w:val="single"/>
            </w:tcBorders>
            <w:shd w:fill="f2f5fa" w:val="clear"/>
            <w:tcMar>
              <w:top w:w="60.0" w:type="dxa"/>
              <w:left w:w="100.0" w:type="dxa"/>
              <w:bottom w:w="60.0" w:type="dxa"/>
              <w:right w:w="100.0" w:type="dxa"/>
            </w:tcMar>
          </w:tcPr>
          <w:p w:rsidR="00000000" w:rsidDel="00000000" w:rsidP="00000000" w:rsidRDefault="00000000" w:rsidRPr="00000000" w14:paraId="0000005A">
            <w:pPr>
              <w:spacing w:after="20" w:line="250" w:lineRule="auto"/>
              <w:jc w:val="center"/>
              <w:rPr>
                <w:rFonts w:ascii="Arial" w:cs="Arial" w:eastAsia="Arial" w:hAnsi="Arial"/>
                <w:sz w:val="23"/>
                <w:szCs w:val="23"/>
              </w:rPr>
            </w:pPr>
            <w:r>
              <w:rPr>
                <w:b/>
                <w:sz w:val="20"/>
              </w:rPr>
              <w:t>$600</w:t>
            </w:r>
          </w:p>
        </w:tc>
        <w:tc>
          <w:tcPr>
            <w:tcBorders>
              <w:bottom w:color="ffffff" w:space="0" w:sz="4" w:val="single"/>
            </w:tcBorders>
            <w:shd w:fill="f2f5fa" w:val="clear"/>
            <w:tcMar>
              <w:top w:w="60.0" w:type="dxa"/>
              <w:left w:w="100.0" w:type="dxa"/>
              <w:bottom w:w="60.0" w:type="dxa"/>
              <w:right w:w="100.0" w:type="dxa"/>
            </w:tcMar>
          </w:tcPr>
          <w:p w:rsidR="00000000" w:rsidDel="00000000" w:rsidP="00000000" w:rsidRDefault="00000000" w:rsidRPr="00000000" w14:paraId="0000005B">
            <w:pPr>
              <w:spacing w:after="20" w:line="250" w:lineRule="auto"/>
              <w:jc w:val="center"/>
              <w:rPr>
                <w:rFonts w:ascii="Arial" w:cs="Arial" w:eastAsia="Arial" w:hAnsi="Arial"/>
                <w:sz w:val="23"/>
                <w:szCs w:val="23"/>
              </w:rPr>
            </w:pPr>
            <w:r>
              <w:rPr>
                <w:b w:val="0"/>
                <w:sz w:val="20"/>
              </w:rPr>
              <w:t>12%</w:t>
            </w:r>
          </w:p>
        </w:tc>
        <w:tc>
          <w:tcPr>
            <w:tcBorders>
              <w:bottom w:color="ffffff" w:space="0" w:sz="4" w:val="single"/>
            </w:tcBorders>
            <w:shd w:fill="f2f5fa" w:val="clear"/>
            <w:tcMar>
              <w:top w:w="60.0" w:type="dxa"/>
              <w:left w:w="100.0" w:type="dxa"/>
              <w:bottom w:w="60.0" w:type="dxa"/>
              <w:right w:w="100.0" w:type="dxa"/>
            </w:tcMar>
          </w:tcPr>
          <w:p w:rsidR="00000000" w:rsidDel="00000000" w:rsidP="00000000" w:rsidRDefault="00000000" w:rsidRPr="00000000" w14:paraId="0000005C">
            <w:pPr>
              <w:spacing w:after="20" w:line="250" w:lineRule="auto"/>
              <w:rPr>
                <w:rFonts w:ascii="Arial" w:cs="Arial" w:eastAsia="Arial" w:hAnsi="Arial"/>
                <w:sz w:val="23"/>
                <w:szCs w:val="23"/>
              </w:rPr>
            </w:pPr>
            <w:r>
              <w:rPr>
                <w:b w:val="0"/>
                <w:sz w:val="20"/>
              </w:rPr>
              <w:t>25 documented testnet runs, results tables, transaction-hash index with explorer links, screen recording, README and submission packet.</w:t>
            </w:r>
          </w:p>
        </w:tc>
      </w:tr>
      <w:tr>
        <w:trPr>
          <w:cantSplit w:val="0"/>
          <w:tblHeader w:val="0"/>
        </w:trPr>
        <w:tc>
          <w:tcPr>
            <w:tcBorders>
              <w:top w:color="ffffff" w:space="0" w:sz="4" w:val="single"/>
            </w:tcBorders>
            <w:shd w:fill="1b2a4a" w:val="clear"/>
            <w:tcMar>
              <w:top w:w="60.0" w:type="dxa"/>
              <w:left w:w="100.0" w:type="dxa"/>
              <w:bottom w:w="60.0" w:type="dxa"/>
              <w:right w:w="100.0" w:type="dxa"/>
            </w:tcMar>
          </w:tcPr>
          <w:p w:rsidR="00000000" w:rsidDel="00000000" w:rsidP="00000000" w:rsidRDefault="00000000" w:rsidRPr="00000000" w14:paraId="00000061">
            <w:pPr>
              <w:spacing w:after="20" w:line="250" w:lineRule="auto"/>
              <w:rPr>
                <w:rFonts w:ascii="Arial" w:cs="Arial" w:eastAsia="Arial" w:hAnsi="Arial"/>
                <w:sz w:val="23"/>
                <w:szCs w:val="23"/>
              </w:rPr>
            </w:pPr>
            <w:r>
              <w:rPr>
                <w:b/>
                <w:sz w:val="20"/>
              </w:rPr>
              <w:t>TOTAL</w:t>
            </w:r>
          </w:p>
        </w:tc>
        <w:tc>
          <w:tcPr>
            <w:tcBorders>
              <w:top w:color="ffffff" w:space="0" w:sz="4" w:val="single"/>
            </w:tcBorders>
            <w:shd w:fill="1b2a4a" w:val="clear"/>
            <w:tcMar>
              <w:top w:w="60.0" w:type="dxa"/>
              <w:left w:w="100.0" w:type="dxa"/>
              <w:bottom w:w="60.0" w:type="dxa"/>
              <w:right w:w="100.0" w:type="dxa"/>
            </w:tcMar>
          </w:tcPr>
          <w:p w:rsidR="00000000" w:rsidDel="00000000" w:rsidP="00000000" w:rsidRDefault="00000000" w:rsidRPr="00000000" w14:paraId="00000062">
            <w:pPr>
              <w:spacing w:after="20" w:line="250" w:lineRule="auto"/>
              <w:jc w:val="center"/>
              <w:rPr>
                <w:rFonts w:ascii="Arial" w:cs="Arial" w:eastAsia="Arial" w:hAnsi="Arial"/>
                <w:sz w:val="23"/>
                <w:szCs w:val="23"/>
              </w:rPr>
            </w:pPr>
            <w:r>
              <w:rPr>
                <w:b/>
                <w:sz w:val="20"/>
              </w:rPr>
              <w:t>$5,000</w:t>
            </w:r>
          </w:p>
        </w:tc>
        <w:tc>
          <w:tcPr>
            <w:tcBorders>
              <w:top w:color="ffffff" w:space="0" w:sz="4" w:val="single"/>
            </w:tcBorders>
            <w:shd w:fill="1b2a4a" w:val="clear"/>
            <w:tcMar>
              <w:top w:w="60.0" w:type="dxa"/>
              <w:left w:w="100.0" w:type="dxa"/>
              <w:bottom w:w="60.0" w:type="dxa"/>
              <w:right w:w="100.0" w:type="dxa"/>
            </w:tcMar>
          </w:tcPr>
          <w:p w:rsidR="00000000" w:rsidDel="00000000" w:rsidP="00000000" w:rsidRDefault="00000000" w:rsidRPr="00000000" w14:paraId="00000063">
            <w:pPr>
              <w:spacing w:after="20" w:line="250" w:lineRule="auto"/>
              <w:jc w:val="center"/>
              <w:rPr>
                <w:rFonts w:ascii="Arial" w:cs="Arial" w:eastAsia="Arial" w:hAnsi="Arial"/>
                <w:sz w:val="23"/>
                <w:szCs w:val="23"/>
              </w:rPr>
            </w:pPr>
            <w:r>
              <w:rPr>
                <w:b/>
                <w:sz w:val="20"/>
              </w:rPr>
              <w:t>100%</w:t>
            </w:r>
          </w:p>
        </w:tc>
        <w:tc>
          <w:tcPr>
            <w:tcBorders>
              <w:top w:color="ffffff" w:space="0" w:sz="4" w:val="single"/>
            </w:tcBorders>
            <w:shd w:fill="1b2a4a" w:val="clear"/>
            <w:tcMar>
              <w:top w:w="60.0" w:type="dxa"/>
              <w:left w:w="100.0" w:type="dxa"/>
              <w:bottom w:w="60.0" w:type="dxa"/>
              <w:right w:w="100.0" w:type="dxa"/>
            </w:tcMar>
          </w:tcPr>
          <w:p w:rsidR="00000000" w:rsidDel="00000000" w:rsidP="00000000" w:rsidRDefault="00000000" w:rsidRPr="00000000" w14:paraId="00000064">
            <w:pPr>
              <w:spacing w:after="20" w:line="250" w:lineRule="auto"/>
              <w:rPr>
                <w:rFonts w:ascii="Arial" w:cs="Arial" w:eastAsia="Arial" w:hAnsi="Arial"/>
                <w:sz w:val="23"/>
                <w:szCs w:val="23"/>
              </w:rPr>
            </w:pPr>
            <w:r>
              <w:rPr>
                <w:b w:val="0"/>
                <w:sz w:val="20"/>
              </w:rPr>
              <w:t>Instawards cap: $5,000. This request is at the cap and every line item above maps to specific days in the Section 5 timeline.</w:t>
            </w:r>
          </w:p>
        </w:tc>
      </w:tr>
    </w:tbl>
    <w:p w:rsidR="00000000" w:rsidDel="00000000" w:rsidP="00000000" w:rsidRDefault="00000000" w:rsidRPr="00000000" w14:paraId="00000065">
      <w:pPr>
        <w:pStyle w:val="Heading1"/>
        <w:spacing w:after="140" w:before="280" w:lineRule="auto"/>
        <w:rPr>
          <w:rFonts w:ascii="Arial" w:cs="Arial" w:eastAsia="Arial" w:hAnsi="Arial"/>
          <w:b w:val="1"/>
          <w:bCs w:val="1"/>
          <w:color w:val="1b2a4a"/>
          <w:sz w:val="30"/>
          <w:szCs w:val="30"/>
        </w:rPr>
      </w:pPr>
      <w:r w:rsidDel="00000000" w:rsidR="00000000" w:rsidRPr="00000000">
        <w:rPr>
          <w:rtl w:val="0"/>
        </w:rPr>
      </w:r>
    </w:p>
    <w:p w:rsidR="00000000" w:rsidDel="00000000" w:rsidP="00000000" w:rsidRDefault="00000000" w:rsidRPr="00000000" w14:paraId="00000066">
      <w:pPr>
        <w:pStyle w:val="Heading1"/>
        <w:spacing w:after="140" w:before="280" w:lineRule="auto"/>
        <w:rPr>
          <w:rFonts w:ascii="Arial" w:cs="Arial" w:eastAsia="Arial" w:hAnsi="Arial"/>
          <w:b w:val="1"/>
          <w:bCs w:val="1"/>
          <w:color w:val="1b2a4a"/>
          <w:sz w:val="30"/>
          <w:szCs w:val="30"/>
        </w:rPr>
      </w:pPr>
      <w:r w:rsidDel="00000000" w:rsidR="00000000" w:rsidRPr="00000000">
        <w:rPr>
          <w:rFonts w:ascii="Arial" w:cs="Arial" w:eastAsia="Arial" w:hAnsi="Arial"/>
          <w:b w:val="1"/>
          <w:bCs w:val="1"/>
          <w:color w:val="1b2a4a"/>
          <w:sz w:val="30"/>
          <w:szCs w:val="30"/>
          <w:rtl w:val="0"/>
        </w:rPr>
        <w:t xml:space="preserve">5. 30-Day Execution Plan &amp; Timeline</w:t>
      </w:r>
    </w:p>
    <w:p w:rsidR="00000000" w:rsidDel="00000000" w:rsidP="00000000" w:rsidRDefault="00000000" w:rsidRPr="00000000" w14:paraId="00000067">
      <w:pPr>
        <w:spacing w:line="276" w:lineRule="auto"/>
        <w:rPr>
          <w:rFonts w:ascii="Arial" w:cs="Arial" w:eastAsia="Arial" w:hAnsi="Arial"/>
          <w:b w:val="1"/>
          <w:bCs w:val="1"/>
          <w:color w:val="0b5394"/>
          <w:sz w:val="25"/>
          <w:szCs w:val="25"/>
        </w:rPr>
      </w:pPr>
      <w:r w:rsidDel="00000000" w:rsidR="00000000" w:rsidRPr="00000000">
        <w:rPr>
          <w:rFonts w:ascii="Arial" w:cs="Arial" w:eastAsia="Arial" w:hAnsi="Arial"/>
          <w:b w:val="1"/>
          <w:bCs w:val="1"/>
          <w:color w:val="0b5394"/>
          <w:sz w:val="25"/>
          <w:szCs w:val="25"/>
          <w:rtl w:val="0"/>
        </w:rPr>
        <w:t xml:space="preserve">5.1 Weekly Breakdown</w:t>
      </w:r>
    </w:p>
    <w:tbl>
      <w:tblPr>
        <w:tblStyle w:val="Table5"/>
        <w:tblW w:w="10065.0" w:type="dxa"/>
        <w:jc w:val="left"/>
        <w:tblBorders>
          <w:top w:color="c9d3e3" w:space="0" w:sz="2" w:val="single"/>
          <w:left w:color="c9d3e3" w:space="0" w:sz="2" w:val="single"/>
          <w:bottom w:color="c9d3e3" w:space="0" w:sz="2" w:val="single"/>
          <w:right w:color="c9d3e3" w:space="0" w:sz="2" w:val="single"/>
          <w:insideH w:color="c9d3e3" w:space="0" w:sz="2" w:val="single"/>
          <w:insideV w:color="c9d3e3" w:space="0" w:sz="2" w:val="single"/>
        </w:tblBorders>
        <w:tblLayout w:type="fixed"/>
        <w:tblLook w:val="0000"/>
      </w:tblPr>
      <w:tblGrid>
        <w:gridCol w:w="1200"/>
        <w:gridCol w:w="5190"/>
        <w:gridCol w:w="3675"/>
        <w:tblGridChange w:id="0">
          <w:tblGrid>
            <w:gridCol w:w="1200"/>
            <w:gridCol w:w="5190"/>
            <w:gridCol w:w="3675"/>
          </w:tblGrid>
        </w:tblGridChange>
      </w:tblGrid>
      <w:tr>
        <w:trPr>
          <w:cantSplit w:val="0"/>
          <w:tblHeader w:val="1"/>
        </w:trPr>
        <w:tc>
          <w:tcPr>
            <w:shd w:fill="1b2a4a" w:val="clear"/>
            <w:tcMar>
              <w:top w:w="60.0" w:type="dxa"/>
              <w:left w:w="100.0" w:type="dxa"/>
              <w:bottom w:w="60.0" w:type="dxa"/>
              <w:right w:w="100.0" w:type="dxa"/>
            </w:tcMar>
          </w:tcPr>
          <w:p w:rsidR="00000000" w:rsidDel="00000000" w:rsidP="00000000" w:rsidRDefault="00000000" w:rsidRPr="00000000" w14:paraId="00000068">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ffffff"/>
                <w:rtl w:val="0"/>
              </w:rPr>
              <w:t xml:space="preserve">Week</w:t>
            </w:r>
            <w:r w:rsidDel="00000000" w:rsidR="00000000" w:rsidRPr="00000000">
              <w:rPr>
                <w:rtl w:val="0"/>
              </w:rPr>
            </w:r>
          </w:p>
        </w:tc>
        <w:tc>
          <w:tcPr>
            <w:shd w:fill="1b2a4a" w:val="clear"/>
            <w:tcMar>
              <w:top w:w="60.0" w:type="dxa"/>
              <w:left w:w="100.0" w:type="dxa"/>
              <w:bottom w:w="60.0" w:type="dxa"/>
              <w:right w:w="100.0" w:type="dxa"/>
            </w:tcMar>
          </w:tcPr>
          <w:p w:rsidR="00000000" w:rsidDel="00000000" w:rsidP="00000000" w:rsidRDefault="00000000" w:rsidRPr="00000000" w14:paraId="00000069">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ffffff"/>
                <w:rtl w:val="0"/>
              </w:rPr>
              <w:t xml:space="preserve">Planned Work</w:t>
            </w:r>
            <w:r w:rsidDel="00000000" w:rsidR="00000000" w:rsidRPr="00000000">
              <w:rPr>
                <w:rtl w:val="0"/>
              </w:rPr>
            </w:r>
          </w:p>
        </w:tc>
        <w:tc>
          <w:tcPr>
            <w:shd w:fill="1b2a4a" w:val="clear"/>
            <w:tcMar>
              <w:top w:w="60.0" w:type="dxa"/>
              <w:left w:w="100.0" w:type="dxa"/>
              <w:bottom w:w="60.0" w:type="dxa"/>
              <w:right w:w="100.0" w:type="dxa"/>
            </w:tcMar>
          </w:tcPr>
          <w:p w:rsidR="00000000" w:rsidDel="00000000" w:rsidP="00000000" w:rsidRDefault="00000000" w:rsidRPr="00000000" w14:paraId="0000006A">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ffffff"/>
                <w:rtl w:val="0"/>
              </w:rPr>
              <w:t xml:space="preserve">Expected Output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B">
            <w:pPr>
              <w:spacing w:after="10" w:lineRule="auto"/>
              <w:rPr>
                <w:rFonts w:ascii="Arial" w:cs="Arial" w:eastAsia="Arial" w:hAnsi="Arial"/>
                <w:sz w:val="23"/>
                <w:szCs w:val="23"/>
              </w:rPr>
            </w:pPr>
            <w:r>
              <w:rPr>
                <w:b/>
                <w:sz w:val="20"/>
              </w:rPr>
              <w:t>Week 1</w:t>
            </w:r>
          </w:p>
        </w:tc>
        <w:tc>
          <w:tcPr>
            <w:shd w:fill="ffffff" w:val="clear"/>
            <w:tcMar>
              <w:top w:w="60.0" w:type="dxa"/>
              <w:left w:w="100.0" w:type="dxa"/>
              <w:bottom w:w="60.0" w:type="dxa"/>
              <w:right w:w="100.0" w:type="dxa"/>
            </w:tcMar>
          </w:tcPr>
          <w:p w:rsidR="00000000" w:rsidDel="00000000" w:rsidP="00000000" w:rsidRDefault="00000000" w:rsidRPr="00000000" w14:paraId="0000006C">
            <w:pPr>
              <w:spacing w:after="20" w:line="250" w:lineRule="auto"/>
              <w:rPr>
                <w:rFonts w:ascii="Arial" w:cs="Arial" w:eastAsia="Arial" w:hAnsi="Arial"/>
                <w:sz w:val="23"/>
                <w:szCs w:val="23"/>
              </w:rPr>
            </w:pPr>
            <w:r>
              <w:rPr>
                <w:b w:val="0"/>
                <w:sz w:val="20"/>
              </w:rPr>
              <w:t>Day 1–2 — Soroban risk spike (go/no-go gate). Install Stellar CLI 26.x and the Rust wasm32 toolchain, build and deploy the hello-world contract to testnet, invoke it from the CLI and from JS via Stellar RPC. This front-loads the single biggest technical unknown so it is resolved on Day 2 rather than Day 20.</w:t>
            </w:r>
          </w:p>
          <w:p w:rsidR="00000000" w:rsidDel="00000000" w:rsidP="00000000" w:rsidRDefault="00000000" w:rsidRPr="00000000" w14:paraId="0000006C">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6C">
            <w:pPr>
              <w:spacing w:after="20" w:line="250" w:lineRule="auto"/>
              <w:rPr>
                <w:rFonts w:ascii="Arial" w:cs="Arial" w:eastAsia="Arial" w:hAnsi="Arial"/>
                <w:sz w:val="23"/>
                <w:szCs w:val="23"/>
              </w:rPr>
            </w:pPr>
            <w:r>
              <w:rPr>
                <w:b w:val="0"/>
                <w:sz w:val="20"/>
              </w:rPr>
              <w:t>Day 3–4 — Order and payment data model. Define the seven order-intent fields, fix the testnet stablecoin asset and issuer, set the destination account, design the memo reference scheme (28-byte limit) and write the full status map.</w:t>
            </w:r>
          </w:p>
          <w:p w:rsidR="00000000" w:rsidDel="00000000" w:rsidP="00000000" w:rsidRDefault="00000000" w:rsidRPr="00000000" w14:paraId="0000006C">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6C">
            <w:pPr>
              <w:spacing w:after="20" w:line="250" w:lineRule="auto"/>
              <w:rPr>
                <w:rFonts w:ascii="Arial" w:cs="Arial" w:eastAsia="Arial" w:hAnsi="Arial"/>
                <w:sz w:val="23"/>
                <w:szCs w:val="23"/>
              </w:rPr>
            </w:pPr>
            <w:r>
              <w:rPr>
                <w:b w:val="0"/>
                <w:sz w:val="20"/>
              </w:rPr>
              <w:t>Day 5–7 — Wallet connection (Freighter via Stellar Wallets Kit) and the order-intent creation API with persistence.</w:t>
            </w:r>
          </w:p>
        </w:tc>
        <w:tc>
          <w:tcPr>
            <w:shd w:fill="ffffff" w:val="clear"/>
            <w:tcMar>
              <w:top w:w="60.0" w:type="dxa"/>
              <w:left w:w="100.0" w:type="dxa"/>
              <w:bottom w:w="60.0" w:type="dxa"/>
              <w:right w:w="100.0" w:type="dxa"/>
            </w:tcMar>
          </w:tcPr>
          <w:p w:rsidR="00000000" w:rsidDel="00000000" w:rsidP="00000000" w:rsidRDefault="00000000" w:rsidRPr="00000000" w14:paraId="0000006D">
            <w:pPr>
              <w:spacing w:after="20" w:line="250" w:lineRule="auto"/>
              <w:rPr>
                <w:rFonts w:ascii="Arial" w:cs="Arial" w:eastAsia="Arial" w:hAnsi="Arial"/>
                <w:sz w:val="23"/>
                <w:szCs w:val="23"/>
              </w:rPr>
            </w:pPr>
            <w:r>
              <w:rPr>
                <w:b w:val="0"/>
                <w:sz w:val="20"/>
              </w:rPr>
              <w:t>A deployed hello-world contract ID on testnet, confirming the Soroban toolchain works end to end.</w:t>
            </w:r>
          </w:p>
          <w:p w:rsidR="00000000" w:rsidDel="00000000" w:rsidP="00000000" w:rsidRDefault="00000000" w:rsidRPr="00000000" w14:paraId="0000006D">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6D">
            <w:pPr>
              <w:spacing w:after="20" w:line="250" w:lineRule="auto"/>
              <w:rPr>
                <w:rFonts w:ascii="Arial" w:cs="Arial" w:eastAsia="Arial" w:hAnsi="Arial"/>
                <w:sz w:val="23"/>
                <w:szCs w:val="23"/>
              </w:rPr>
            </w:pPr>
            <w:r>
              <w:rPr>
                <w:b w:val="0"/>
                <w:sz w:val="20"/>
              </w:rPr>
              <w:t>A documented data model, asset/issuer decision and status map committed to the repo.</w:t>
            </w:r>
          </w:p>
          <w:p w:rsidR="00000000" w:rsidDel="00000000" w:rsidP="00000000" w:rsidRDefault="00000000" w:rsidRPr="00000000" w14:paraId="0000006D">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6D">
            <w:pPr>
              <w:spacing w:after="20" w:line="250" w:lineRule="auto"/>
              <w:rPr>
                <w:rFonts w:ascii="Arial" w:cs="Arial" w:eastAsia="Arial" w:hAnsi="Arial"/>
                <w:sz w:val="23"/>
                <w:szCs w:val="23"/>
              </w:rPr>
            </w:pPr>
            <w:r>
              <w:rPr>
                <w:b w:val="0"/>
                <w:sz w:val="20"/>
              </w:rPr>
              <w:t>A buyer can connect a Stellar wallet and create a stored order intent containing all seven fields.</w:t>
            </w:r>
          </w:p>
        </w:tc>
      </w:tr>
      <w:tr>
        <w:trPr>
          <w:cantSplit w:val="0"/>
          <w:tblHeader w:val="0"/>
        </w:trPr>
        <w:tc>
          <w:tcPr>
            <w:shd w:fill="f2f5fa" w:val="clear"/>
            <w:tcMar>
              <w:top w:w="60.0" w:type="dxa"/>
              <w:left w:w="100.0" w:type="dxa"/>
              <w:bottom w:w="60.0" w:type="dxa"/>
              <w:right w:w="100.0" w:type="dxa"/>
            </w:tcMar>
          </w:tcPr>
          <w:p w:rsidR="00000000" w:rsidDel="00000000" w:rsidP="00000000" w:rsidRDefault="00000000" w:rsidRPr="00000000" w14:paraId="0000006E">
            <w:pPr>
              <w:spacing w:after="10" w:lineRule="auto"/>
              <w:rPr>
                <w:rFonts w:ascii="Arial" w:cs="Arial" w:eastAsia="Arial" w:hAnsi="Arial"/>
                <w:sz w:val="23"/>
                <w:szCs w:val="23"/>
              </w:rPr>
            </w:pPr>
            <w:r>
              <w:rPr>
                <w:b/>
                <w:sz w:val="20"/>
              </w:rPr>
              <w:t>Week 2</w:t>
            </w:r>
          </w:p>
        </w:tc>
        <w:tc>
          <w:tcPr>
            <w:shd w:fill="f2f5fa" w:val="clear"/>
            <w:tcMar>
              <w:top w:w="60.0" w:type="dxa"/>
              <w:left w:w="100.0" w:type="dxa"/>
              <w:bottom w:w="60.0" w:type="dxa"/>
              <w:right w:w="100.0" w:type="dxa"/>
            </w:tcMar>
          </w:tcPr>
          <w:p w:rsidR="00000000" w:rsidDel="00000000" w:rsidP="00000000" w:rsidRDefault="00000000" w:rsidRPr="00000000" w14:paraId="0000006F">
            <w:pPr>
              <w:spacing w:after="20" w:line="250" w:lineRule="auto"/>
              <w:rPr>
                <w:rFonts w:ascii="Arial" w:cs="Arial" w:eastAsia="Arial" w:hAnsi="Arial"/>
                <w:sz w:val="23"/>
                <w:szCs w:val="23"/>
              </w:rPr>
            </w:pPr>
            <w:r>
              <w:rPr>
                <w:b w:val="0"/>
                <w:sz w:val="20"/>
              </w:rPr>
              <w:t>Day 8–9 — Payment-instruction generator: destination, asset, amount and memo, rendered both as a copyable payload and as a signable transaction.</w:t>
            </w:r>
          </w:p>
          <w:p w:rsidR="00000000" w:rsidDel="00000000" w:rsidP="00000000" w:rsidRDefault="00000000" w:rsidRPr="00000000" w14:paraId="0000006F">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6F">
            <w:pPr>
              <w:spacing w:after="20" w:line="250" w:lineRule="auto"/>
              <w:rPr>
                <w:rFonts w:ascii="Arial" w:cs="Arial" w:eastAsia="Arial" w:hAnsi="Arial"/>
                <w:sz w:val="23"/>
                <w:szCs w:val="23"/>
              </w:rPr>
            </w:pPr>
            <w:r>
              <w:rPr>
                <w:b w:val="0"/>
                <w:sz w:val="20"/>
              </w:rPr>
              <w:t>Day 10–12 — Horizon testnet payment watcher: SSE streaming of payment operations for the destination account, cursor persistence in the database, replay-safe ingestion, and evidence capture for every payment observed.</w:t>
            </w:r>
          </w:p>
          <w:p w:rsidR="00000000" w:rsidDel="00000000" w:rsidP="00000000" w:rsidRDefault="00000000" w:rsidRPr="00000000" w14:paraId="0000006F">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6F">
            <w:pPr>
              <w:spacing w:after="20" w:line="250" w:lineRule="auto"/>
              <w:rPr>
                <w:rFonts w:ascii="Arial" w:cs="Arial" w:eastAsia="Arial" w:hAnsi="Arial"/>
                <w:sz w:val="23"/>
                <w:szCs w:val="23"/>
              </w:rPr>
            </w:pPr>
            <w:r>
              <w:rPr>
                <w:b w:val="0"/>
                <w:sz w:val="20"/>
              </w:rPr>
              <w:t>Day 13–14 — First end-to-end pass: create an intent, pay it from a second testnet wallet, confirm the watcher captures the payment with its transaction hash.</w:t>
            </w:r>
          </w:p>
        </w:tc>
        <w:tc>
          <w:tcPr>
            <w:shd w:fill="f2f5fa" w:val="clear"/>
            <w:tcMar>
              <w:top w:w="60.0" w:type="dxa"/>
              <w:left w:w="100.0" w:type="dxa"/>
              <w:bottom w:w="60.0" w:type="dxa"/>
              <w:right w:w="100.0" w:type="dxa"/>
            </w:tcMar>
          </w:tcPr>
          <w:p w:rsidR="00000000" w:rsidDel="00000000" w:rsidP="00000000" w:rsidRDefault="00000000" w:rsidRPr="00000000" w14:paraId="00000070">
            <w:pPr>
              <w:spacing w:after="20" w:line="250" w:lineRule="auto"/>
              <w:rPr>
                <w:rFonts w:ascii="Arial" w:cs="Arial" w:eastAsia="Arial" w:hAnsi="Arial"/>
                <w:sz w:val="23"/>
                <w:szCs w:val="23"/>
              </w:rPr>
            </w:pPr>
            <w:r>
              <w:rPr>
                <w:b w:val="0"/>
                <w:sz w:val="20"/>
              </w:rPr>
              <w:t>Every order intent produces a valid, payable Stellar testnet payment instruction.</w:t>
            </w:r>
          </w:p>
          <w:p w:rsidR="00000000" w:rsidDel="00000000" w:rsidP="00000000" w:rsidRDefault="00000000" w:rsidRPr="00000000" w14:paraId="00000070">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70">
            <w:pPr>
              <w:spacing w:after="20" w:line="250" w:lineRule="auto"/>
              <w:rPr>
                <w:rFonts w:ascii="Arial" w:cs="Arial" w:eastAsia="Arial" w:hAnsi="Arial"/>
                <w:sz w:val="23"/>
                <w:szCs w:val="23"/>
              </w:rPr>
            </w:pPr>
            <w:r>
              <w:rPr>
                <w:b w:val="0"/>
                <w:sz w:val="20"/>
              </w:rPr>
              <w:t>A running watcher that stores captured payment evidence and survives restart without losing or double-counting payments.</w:t>
            </w:r>
          </w:p>
          <w:p w:rsidR="00000000" w:rsidDel="00000000" w:rsidP="00000000" w:rsidRDefault="00000000" w:rsidRPr="00000000" w14:paraId="00000070">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70">
            <w:pPr>
              <w:spacing w:after="20" w:line="250" w:lineRule="auto"/>
              <w:rPr>
                <w:rFonts w:ascii="Arial" w:cs="Arial" w:eastAsia="Arial" w:hAnsi="Arial"/>
                <w:sz w:val="23"/>
                <w:szCs w:val="23"/>
              </w:rPr>
            </w:pPr>
            <w:r>
              <w:rPr>
                <w:b w:val="0"/>
                <w:sz w:val="20"/>
              </w:rPr>
              <w:t>At least 3 captured testnet payments linked to their pending order intents.</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1">
            <w:pPr>
              <w:spacing w:after="10" w:lineRule="auto"/>
              <w:rPr>
                <w:rFonts w:ascii="Arial" w:cs="Arial" w:eastAsia="Arial" w:hAnsi="Arial"/>
                <w:sz w:val="23"/>
                <w:szCs w:val="23"/>
              </w:rPr>
            </w:pPr>
            <w:r>
              <w:rPr>
                <w:b/>
                <w:sz w:val="20"/>
              </w:rPr>
              <w:t>Week 3</w:t>
            </w:r>
          </w:p>
        </w:tc>
        <w:tc>
          <w:tcPr>
            <w:shd w:fill="ffffff" w:val="clear"/>
            <w:tcMar>
              <w:top w:w="60.0" w:type="dxa"/>
              <w:left w:w="100.0" w:type="dxa"/>
              <w:bottom w:w="60.0" w:type="dxa"/>
              <w:right w:w="100.0" w:type="dxa"/>
            </w:tcMar>
          </w:tcPr>
          <w:p w:rsidR="00000000" w:rsidDel="00000000" w:rsidP="00000000" w:rsidRDefault="00000000" w:rsidRPr="00000000" w14:paraId="00000072">
            <w:pPr>
              <w:spacing w:after="20" w:line="250" w:lineRule="auto"/>
              <w:rPr>
                <w:rFonts w:ascii="Arial" w:cs="Arial" w:eastAsia="Arial" w:hAnsi="Arial"/>
                <w:sz w:val="23"/>
                <w:szCs w:val="23"/>
              </w:rPr>
            </w:pPr>
            <w:r>
              <w:rPr>
                <w:b w:val="0"/>
                <w:sz w:val="20"/>
              </w:rPr>
              <w:t>Day 15–17 — Matching engine: deterministic comparison of captured payment against open intents, the five typed rejection reasons, and duplicate-payment detection.</w:t>
            </w:r>
          </w:p>
          <w:p w:rsidR="00000000" w:rsidDel="00000000" w:rsidP="00000000" w:rsidRDefault="00000000" w:rsidRPr="00000000" w14:paraId="00000072">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72">
            <w:pPr>
              <w:spacing w:after="20" w:line="250" w:lineRule="auto"/>
              <w:rPr>
                <w:rFonts w:ascii="Arial" w:cs="Arial" w:eastAsia="Arial" w:hAnsi="Arial"/>
                <w:sz w:val="23"/>
                <w:szCs w:val="23"/>
              </w:rPr>
            </w:pPr>
            <w:r>
              <w:rPr>
                <w:b w:val="0"/>
                <w:sz w:val="20"/>
              </w:rPr>
              <w:t>Day 18–19 — Validation state machine and fulfilment-eligibility gate, plus a reviewer-readable status view showing expected-versus-observed fields per order.</w:t>
            </w:r>
          </w:p>
          <w:p w:rsidR="00000000" w:rsidDel="00000000" w:rsidP="00000000" w:rsidRDefault="00000000" w:rsidRPr="00000000" w14:paraId="00000072">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72">
            <w:pPr>
              <w:spacing w:after="20" w:line="250" w:lineRule="auto"/>
              <w:rPr>
                <w:rFonts w:ascii="Arial" w:cs="Arial" w:eastAsia="Arial" w:hAnsi="Arial"/>
                <w:sz w:val="23"/>
                <w:szCs w:val="23"/>
              </w:rPr>
            </w:pPr>
            <w:r>
              <w:rPr>
                <w:b w:val="0"/>
                <w:sz w:val="20"/>
              </w:rPr>
              <w:t>Day 20–21 — Soroban order-status contract: write, unit-test, deploy to testnet, and wire the backend so each matcher verdict is written on-chain.</w:t>
            </w:r>
          </w:p>
        </w:tc>
        <w:tc>
          <w:tcPr>
            <w:shd w:fill="ffffff" w:val="clear"/>
            <w:tcMar>
              <w:top w:w="60.0" w:type="dxa"/>
              <w:left w:w="100.0" w:type="dxa"/>
              <w:bottom w:w="60.0" w:type="dxa"/>
              <w:right w:w="100.0" w:type="dxa"/>
            </w:tcMar>
          </w:tcPr>
          <w:p w:rsidR="00000000" w:rsidDel="00000000" w:rsidP="00000000" w:rsidRDefault="00000000" w:rsidRPr="00000000" w14:paraId="00000073">
            <w:pPr>
              <w:spacing w:after="20" w:line="250" w:lineRule="auto"/>
              <w:rPr>
                <w:rFonts w:ascii="Arial" w:cs="Arial" w:eastAsia="Arial" w:hAnsi="Arial"/>
                <w:sz w:val="23"/>
                <w:szCs w:val="23"/>
              </w:rPr>
            </w:pPr>
            <w:r>
              <w:rPr>
                <w:b w:val="0"/>
                <w:sz w:val="20"/>
              </w:rPr>
              <w:t>Every captured payment returns exactly one verdict, with a named reason for each rejection.</w:t>
            </w:r>
          </w:p>
          <w:p w:rsidR="00000000" w:rsidDel="00000000" w:rsidP="00000000" w:rsidRDefault="00000000" w:rsidRPr="00000000" w14:paraId="00000073">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73">
            <w:pPr>
              <w:spacing w:after="20" w:line="250" w:lineRule="auto"/>
              <w:rPr>
                <w:rFonts w:ascii="Arial" w:cs="Arial" w:eastAsia="Arial" w:hAnsi="Arial"/>
                <w:sz w:val="23"/>
                <w:szCs w:val="23"/>
              </w:rPr>
            </w:pPr>
            <w:r>
              <w:rPr>
                <w:b w:val="0"/>
                <w:sz w:val="20"/>
              </w:rPr>
              <w:t>A deployed testnet contract ID, with on-chain status transitions visible for both a matched order and a rejected order.</w:t>
            </w:r>
          </w:p>
        </w:tc>
      </w:tr>
      <w:tr>
        <w:trPr>
          <w:cantSplit w:val="0"/>
          <w:tblHeader w:val="0"/>
        </w:trPr>
        <w:tc>
          <w:tcPr>
            <w:shd w:fill="f2f5fa" w:val="clear"/>
            <w:tcMar>
              <w:top w:w="60.0" w:type="dxa"/>
              <w:left w:w="100.0" w:type="dxa"/>
              <w:bottom w:w="60.0" w:type="dxa"/>
              <w:right w:w="100.0" w:type="dxa"/>
            </w:tcMar>
          </w:tcPr>
          <w:p w:rsidR="00000000" w:rsidDel="00000000" w:rsidP="00000000" w:rsidRDefault="00000000" w:rsidRPr="00000000" w14:paraId="00000074">
            <w:pPr>
              <w:spacing w:after="10" w:lineRule="auto"/>
              <w:rPr>
                <w:rFonts w:ascii="Arial" w:cs="Arial" w:eastAsia="Arial" w:hAnsi="Arial"/>
                <w:sz w:val="23"/>
                <w:szCs w:val="23"/>
              </w:rPr>
            </w:pPr>
            <w:r>
              <w:rPr>
                <w:b/>
                <w:sz w:val="20"/>
              </w:rPr>
              <w:t>Week 4</w:t>
            </w:r>
          </w:p>
        </w:tc>
        <w:tc>
          <w:tcPr>
            <w:shd w:fill="f2f5fa" w:val="clear"/>
            <w:tcMar>
              <w:top w:w="60.0" w:type="dxa"/>
              <w:left w:w="100.0" w:type="dxa"/>
              <w:bottom w:w="60.0" w:type="dxa"/>
              <w:right w:w="100.0" w:type="dxa"/>
            </w:tcMar>
          </w:tcPr>
          <w:p w:rsidR="00000000" w:rsidDel="00000000" w:rsidP="00000000" w:rsidRDefault="00000000" w:rsidRPr="00000000" w14:paraId="00000075">
            <w:pPr>
              <w:spacing w:after="20" w:line="250" w:lineRule="auto"/>
              <w:rPr>
                <w:rFonts w:ascii="Arial" w:cs="Arial" w:eastAsia="Arial" w:hAnsi="Arial"/>
                <w:sz w:val="23"/>
                <w:szCs w:val="23"/>
              </w:rPr>
            </w:pPr>
            <w:r>
              <w:rPr>
                <w:b w:val="0"/>
                <w:sz w:val="20"/>
              </w:rPr>
              <w:t>Day 22–25 — Test campaign: 10 order-intent runs across at least 3 distinct testnet wallets, and 15 watcher transactions covering matched cases plus all five rejection types. Every result is logged as it happens, including any run that deviates from the expected verdict.</w:t>
            </w:r>
          </w:p>
          <w:p w:rsidR="00000000" w:rsidDel="00000000" w:rsidP="00000000" w:rsidRDefault="00000000" w:rsidRPr="00000000" w14:paraId="00000075">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75">
            <w:pPr>
              <w:spacing w:after="20" w:line="250" w:lineRule="auto"/>
              <w:rPr>
                <w:rFonts w:ascii="Arial" w:cs="Arial" w:eastAsia="Arial" w:hAnsi="Arial"/>
                <w:sz w:val="23"/>
                <w:szCs w:val="23"/>
              </w:rPr>
            </w:pPr>
            <w:r>
              <w:rPr>
                <w:b w:val="0"/>
                <w:sz w:val="20"/>
              </w:rPr>
              <w:t>Day 26–27 — Evidence pack: results tables, transaction-hash index with Stellar Expert (testnet) links, contract ID and on-chain transaction links.</w:t>
            </w:r>
          </w:p>
          <w:p w:rsidR="00000000" w:rsidDel="00000000" w:rsidP="00000000" w:rsidRDefault="00000000" w:rsidRPr="00000000" w14:paraId="00000075">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75">
            <w:pPr>
              <w:spacing w:after="20" w:line="250" w:lineRule="auto"/>
              <w:rPr>
                <w:rFonts w:ascii="Arial" w:cs="Arial" w:eastAsia="Arial" w:hAnsi="Arial"/>
                <w:sz w:val="23"/>
                <w:szCs w:val="23"/>
              </w:rPr>
            </w:pPr>
            <w:r>
              <w:rPr>
                <w:b w:val="0"/>
                <w:sz w:val="20"/>
              </w:rPr>
              <w:t>Day 28–29 — Screen recording of the full loop plus two rejection cases; README and setup instructions in the public repo.</w:t>
            </w:r>
          </w:p>
          <w:p w:rsidR="00000000" w:rsidDel="00000000" w:rsidP="00000000" w:rsidRDefault="00000000" w:rsidRPr="00000000" w14:paraId="00000075">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75">
            <w:pPr>
              <w:spacing w:after="20" w:line="250" w:lineRule="auto"/>
              <w:rPr>
                <w:rFonts w:ascii="Arial" w:cs="Arial" w:eastAsia="Arial" w:hAnsi="Arial"/>
                <w:sz w:val="23"/>
                <w:szCs w:val="23"/>
              </w:rPr>
            </w:pPr>
            <w:r>
              <w:rPr>
                <w:b w:val="0"/>
                <w:sz w:val="20"/>
              </w:rPr>
              <w:t>Day 30 — Buffer, final review, and submission of the evidence packet to the Ambassador Chapter Lead.</w:t>
            </w:r>
          </w:p>
        </w:tc>
        <w:tc>
          <w:tcPr>
            <w:shd w:fill="f2f5fa" w:val="clear"/>
            <w:tcMar>
              <w:top w:w="60.0" w:type="dxa"/>
              <w:left w:w="100.0" w:type="dxa"/>
              <w:bottom w:w="60.0" w:type="dxa"/>
              <w:right w:w="100.0" w:type="dxa"/>
            </w:tcMar>
          </w:tcPr>
          <w:p w:rsidR="00000000" w:rsidDel="00000000" w:rsidP="00000000" w:rsidRDefault="00000000" w:rsidRPr="00000000" w14:paraId="00000076">
            <w:pPr>
              <w:spacing w:after="20" w:line="250" w:lineRule="auto"/>
              <w:rPr>
                <w:rFonts w:ascii="Arial" w:cs="Arial" w:eastAsia="Arial" w:hAnsi="Arial"/>
                <w:sz w:val="23"/>
                <w:szCs w:val="23"/>
              </w:rPr>
            </w:pPr>
            <w:r>
              <w:rPr>
                <w:b w:val="0"/>
                <w:sz w:val="20"/>
              </w:rPr>
              <w:t>A complete evidence pack: 25 documented runs with transaction hashes and explorer links.</w:t>
            </w:r>
          </w:p>
          <w:p w:rsidR="00000000" w:rsidDel="00000000" w:rsidP="00000000" w:rsidRDefault="00000000" w:rsidRPr="00000000" w14:paraId="00000076">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76">
            <w:pPr>
              <w:spacing w:after="20" w:line="250" w:lineRule="auto"/>
              <w:rPr>
                <w:rFonts w:ascii="Arial" w:cs="Arial" w:eastAsia="Arial" w:hAnsi="Arial"/>
                <w:sz w:val="23"/>
                <w:szCs w:val="23"/>
              </w:rPr>
            </w:pPr>
            <w:r>
              <w:rPr>
                <w:b w:val="0"/>
                <w:sz w:val="20"/>
              </w:rPr>
              <w:t>A public GitHub repository with README, setup instructions and contract source.</w:t>
            </w:r>
          </w:p>
          <w:p w:rsidR="00000000" w:rsidDel="00000000" w:rsidP="00000000" w:rsidRDefault="00000000" w:rsidRPr="00000000" w14:paraId="00000076">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76">
            <w:pPr>
              <w:spacing w:after="20" w:line="250" w:lineRule="auto"/>
              <w:rPr>
                <w:rFonts w:ascii="Arial" w:cs="Arial" w:eastAsia="Arial" w:hAnsi="Arial"/>
                <w:sz w:val="23"/>
                <w:szCs w:val="23"/>
              </w:rPr>
            </w:pPr>
            <w:r>
              <w:rPr>
                <w:b w:val="0"/>
                <w:sz w:val="20"/>
              </w:rPr>
              <w:t>A 5–8 minute screen recording of the end-to-end flow, and the submitted deliverables packet.</w:t>
            </w:r>
          </w:p>
        </w:tc>
      </w:tr>
    </w:tbl>
    <w:p w:rsidR="00000000" w:rsidDel="00000000" w:rsidP="00000000" w:rsidRDefault="00000000" w:rsidRPr="00000000" w14:paraId="00000077">
      <w:pPr>
        <w:pStyle w:val="Heading1"/>
        <w:spacing w:after="140" w:before="280" w:lineRule="auto"/>
        <w:rPr>
          <w:rFonts w:ascii="Arial" w:cs="Arial" w:eastAsia="Arial" w:hAnsi="Arial"/>
          <w:b w:val="1"/>
          <w:bCs w:val="1"/>
          <w:color w:val="000000"/>
          <w:sz w:val="30"/>
          <w:szCs w:val="30"/>
        </w:rPr>
      </w:pPr>
      <w:r w:rsidDel="00000000" w:rsidR="00000000" w:rsidRPr="00000000">
        <w:rPr>
          <w:rFonts w:ascii="Arial" w:cs="Arial" w:eastAsia="Arial" w:hAnsi="Arial"/>
          <w:b w:val="1"/>
          <w:bCs w:val="1"/>
          <w:color w:val="1b2a4a"/>
          <w:sz w:val="30"/>
          <w:szCs w:val="30"/>
          <w:rtl w:val="0"/>
        </w:rPr>
        <w:t xml:space="preserve">6. Evidence of Completion </w:t>
      </w:r>
      <w:r w:rsidDel="00000000" w:rsidR="00000000" w:rsidRPr="00000000">
        <w:rPr>
          <w:rFonts w:ascii="Arial" w:cs="Arial" w:eastAsia="Arial" w:hAnsi="Arial"/>
          <w:b w:val="1"/>
          <w:bCs w:val="1"/>
          <w:color w:val="000000"/>
          <w:sz w:val="30"/>
          <w:szCs w:val="30"/>
          <w:rtl w:val="0"/>
        </w:rPr>
        <w:t xml:space="preserve">(Required)</w:t>
      </w:r>
    </w:p>
    <w:p w:rsidR="00000000" w:rsidDel="00000000" w:rsidP="00000000" w:rsidRDefault="00000000" w:rsidRPr="00000000" w14:paraId="00000078">
      <w:pPr>
        <w:spacing w:line="276" w:lineRule="auto"/>
        <w:rPr>
          <w:rFonts w:ascii="Arial" w:cs="Arial" w:eastAsia="Arial" w:hAnsi="Arial"/>
        </w:rPr>
      </w:pPr>
      <w:r w:rsidDel="00000000" w:rsidR="00000000" w:rsidRPr="00000000">
        <w:rPr>
          <w:rFonts w:ascii="Arial" w:cs="Arial" w:eastAsia="Arial" w:hAnsi="Arial"/>
          <w:b w:val="1"/>
          <w:bCs w:val="1"/>
          <w:rtl w:val="0"/>
        </w:rPr>
        <w:t xml:space="preserve">Important guidance:</w:t>
      </w:r>
      <w:r w:rsidDel="00000000" w:rsidR="00000000" w:rsidRPr="00000000">
        <w:rPr>
          <w:rFonts w:ascii="Arial" w:cs="Arial" w:eastAsia="Arial" w:hAnsi="Arial"/>
          <w:rtl w:val="0"/>
        </w:rPr>
        <w:t xml:space="preserve"> Evidence should be clear, verifiable, and easy to review by the Ambassador Chapter Lead </w:t>
      </w:r>
      <w:r w:rsidDel="00000000" w:rsidR="00000000" w:rsidRPr="00000000">
        <w:rPr>
          <w:rFonts w:ascii="Arial" w:cs="Arial" w:eastAsia="Arial" w:hAnsi="Arial"/>
          <w:b w:val="1"/>
          <w:bCs w:val="1"/>
          <w:rtl w:val="0"/>
        </w:rPr>
        <w:t xml:space="preserve">with minimal technical expertise</w:t>
      </w:r>
      <w:r w:rsidDel="00000000" w:rsidR="00000000" w:rsidRPr="00000000">
        <w:rPr>
          <w:rFonts w:ascii="Arial" w:cs="Arial" w:eastAsia="Arial" w:hAnsi="Arial"/>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100" w:line="264" w:lineRule="auto"/>
        <w:rPr>
          <w:rFonts w:ascii="Arial" w:cs="Arial" w:eastAsia="Arial" w:hAnsi="Arial"/>
          <w:b w:val="1"/>
          <w:bCs w:val="1"/>
          <w:color w:val="0b5394"/>
          <w:sz w:val="25"/>
          <w:szCs w:val="25"/>
        </w:rPr>
      </w:pPr>
      <w:r w:rsidDel="00000000" w:rsidR="00000000" w:rsidRPr="00000000">
        <w:rPr>
          <w:rFonts w:ascii="Arial" w:cs="Arial" w:eastAsia="Arial" w:hAnsi="Arial"/>
          <w:b w:val="1"/>
          <w:bCs w:val="1"/>
          <w:color w:val="2e5aac"/>
          <w:sz w:val="25"/>
          <w:szCs w:val="25"/>
          <w:rtl w:val="0"/>
        </w:rPr>
        <w:t xml:space="preserve">6.1  Planned Evidence </w:t>
      </w:r>
      <w:r w:rsidDel="00000000" w:rsidR="00000000" w:rsidRPr="00000000">
        <w:rPr>
          <w:rFonts w:ascii="Arial" w:cs="Arial" w:eastAsia="Arial" w:hAnsi="Arial"/>
          <w:b w:val="1"/>
          <w:bCs w:val="1"/>
          <w:color w:val="0b5394"/>
          <w:sz w:val="25"/>
          <w:szCs w:val="25"/>
          <w:rtl w:val="0"/>
        </w:rPr>
        <w:t xml:space="preserve">to Be Submitted</w:t>
      </w:r>
    </w:p>
    <w:tbl>
      <w:tblPr>
        <w:tblStyle w:val="Table6"/>
        <w:tblW w:w="10095.0" w:type="dxa"/>
        <w:jc w:val="left"/>
        <w:tblBorders>
          <w:top w:color="c9d3e3" w:space="0" w:sz="2" w:val="single"/>
          <w:left w:color="c9d3e3" w:space="0" w:sz="2" w:val="single"/>
          <w:bottom w:color="c9d3e3" w:space="0" w:sz="2" w:val="single"/>
          <w:right w:color="c9d3e3" w:space="0" w:sz="2" w:val="single"/>
          <w:insideH w:color="c9d3e3" w:space="0" w:sz="2" w:val="single"/>
          <w:insideV w:color="c9d3e3" w:space="0" w:sz="2" w:val="single"/>
        </w:tblBorders>
        <w:tblLayout w:type="fixed"/>
        <w:tblLook w:val="0000"/>
      </w:tblPr>
      <w:tblGrid>
        <w:gridCol w:w="2940"/>
        <w:gridCol w:w="3270"/>
        <w:gridCol w:w="3885"/>
        <w:tblGridChange w:id="0">
          <w:tblGrid>
            <w:gridCol w:w="2940"/>
            <w:gridCol w:w="3270"/>
            <w:gridCol w:w="3885"/>
          </w:tblGrid>
        </w:tblGridChange>
      </w:tblGrid>
      <w:tr>
        <w:trPr>
          <w:cantSplit w:val="0"/>
          <w:tblHeader w:val="1"/>
        </w:trPr>
        <w:tc>
          <w:tcPr>
            <w:shd w:fill="1b2a4a" w:val="clear"/>
            <w:tcMar>
              <w:top w:w="60.0" w:type="dxa"/>
              <w:left w:w="100.0" w:type="dxa"/>
              <w:bottom w:w="60.0" w:type="dxa"/>
              <w:right w:w="100.0" w:type="dxa"/>
            </w:tcMar>
          </w:tcPr>
          <w:p w:rsidR="00000000" w:rsidDel="00000000" w:rsidP="00000000" w:rsidRDefault="00000000" w:rsidRPr="00000000" w14:paraId="0000007B">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ffffff"/>
                <w:rtl w:val="0"/>
              </w:rPr>
              <w:t xml:space="preserve">Deliverable</w:t>
            </w:r>
            <w:r w:rsidDel="00000000" w:rsidR="00000000" w:rsidRPr="00000000">
              <w:rPr>
                <w:rtl w:val="0"/>
              </w:rPr>
            </w:r>
          </w:p>
        </w:tc>
        <w:tc>
          <w:tcPr>
            <w:shd w:fill="1b2a4a" w:val="clear"/>
            <w:tcMar>
              <w:top w:w="60.0" w:type="dxa"/>
              <w:left w:w="100.0" w:type="dxa"/>
              <w:bottom w:w="60.0" w:type="dxa"/>
              <w:right w:w="100.0" w:type="dxa"/>
            </w:tcMar>
          </w:tcPr>
          <w:p w:rsidR="00000000" w:rsidDel="00000000" w:rsidP="00000000" w:rsidRDefault="00000000" w:rsidRPr="00000000" w14:paraId="0000007C">
            <w:pPr>
              <w:spacing w:after="20" w:line="25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Evidence Type</w:t>
            </w:r>
          </w:p>
          <w:p w:rsidR="00000000" w:rsidDel="00000000" w:rsidP="00000000" w:rsidRDefault="00000000" w:rsidRPr="00000000" w14:paraId="0000007D">
            <w:pPr>
              <w:spacing w:line="276" w:lineRule="auto"/>
              <w:jc w:val="left"/>
              <w:rPr>
                <w:rFonts w:ascii="Arial" w:cs="Arial" w:eastAsia="Arial" w:hAnsi="Arial"/>
                <w:b w:val="1"/>
                <w:bCs w:val="1"/>
                <w:color w:val="ffffff"/>
              </w:rPr>
            </w:pPr>
            <w:r w:rsidDel="00000000" w:rsidR="00000000" w:rsidRPr="00000000">
              <w:rPr>
                <w:rFonts w:ascii="Arial" w:cs="Arial" w:eastAsia="Arial" w:hAnsi="Arial"/>
                <w:color w:val="ffffff"/>
                <w:sz w:val="22"/>
                <w:szCs w:val="22"/>
                <w:rtl w:val="0"/>
              </w:rPr>
              <w:t xml:space="preserve">(link, repo, demo, screenshot, doc, tx hash, etc.)</w:t>
            </w:r>
            <w:r w:rsidDel="00000000" w:rsidR="00000000" w:rsidRPr="00000000">
              <w:rPr>
                <w:rtl w:val="0"/>
              </w:rPr>
            </w:r>
          </w:p>
        </w:tc>
        <w:tc>
          <w:tcPr>
            <w:shd w:fill="1b2a4a" w:val="clear"/>
            <w:tcMar>
              <w:top w:w="60.0" w:type="dxa"/>
              <w:left w:w="100.0" w:type="dxa"/>
              <w:bottom w:w="60.0" w:type="dxa"/>
              <w:right w:w="100.0" w:type="dxa"/>
            </w:tcMar>
          </w:tcPr>
          <w:p w:rsidR="00000000" w:rsidDel="00000000" w:rsidP="00000000" w:rsidRDefault="00000000" w:rsidRPr="00000000" w14:paraId="0000007E">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ffffff"/>
                <w:rtl w:val="0"/>
              </w:rPr>
              <w:t xml:space="preserve">Description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F">
            <w:pPr>
              <w:spacing w:after="20" w:line="250" w:lineRule="auto"/>
              <w:rPr>
                <w:rFonts w:ascii="Arial" w:cs="Arial" w:eastAsia="Arial" w:hAnsi="Arial"/>
                <w:sz w:val="23"/>
                <w:szCs w:val="23"/>
              </w:rPr>
            </w:pPr>
            <w:r>
              <w:rPr>
                <w:b w:val="0"/>
                <w:sz w:val="20"/>
              </w:rPr>
              <w:t>Deliverable 1</w:t>
            </w:r>
          </w:p>
          <w:p w:rsidR="00000000" w:rsidDel="00000000" w:rsidP="00000000" w:rsidRDefault="00000000" w:rsidRPr="00000000" w14:paraId="0000007F">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7F">
            <w:pPr>
              <w:spacing w:after="20" w:line="250" w:lineRule="auto"/>
              <w:rPr>
                <w:rFonts w:ascii="Arial" w:cs="Arial" w:eastAsia="Arial" w:hAnsi="Arial"/>
                <w:sz w:val="23"/>
                <w:szCs w:val="23"/>
              </w:rPr>
            </w:pPr>
            <w:r>
              <w:rPr>
                <w:b/>
                <w:sz w:val="20"/>
              </w:rPr>
              <w:t>Wallet-Connected Order Intent &amp; Testnet Payment Instruction</w:t>
            </w:r>
          </w:p>
        </w:tc>
        <w:tc>
          <w:tcPr>
            <w:shd w:fill="ffffff" w:val="clear"/>
            <w:tcMar>
              <w:top w:w="60.0" w:type="dxa"/>
              <w:left w:w="100.0" w:type="dxa"/>
              <w:bottom w:w="60.0" w:type="dxa"/>
              <w:right w:w="100.0" w:type="dxa"/>
            </w:tcMar>
          </w:tcPr>
          <w:p w:rsidR="00000000" w:rsidDel="00000000" w:rsidP="00000000" w:rsidRDefault="00000000" w:rsidRPr="00000000" w14:paraId="00000080">
            <w:pPr>
              <w:spacing w:after="20" w:line="250" w:lineRule="auto"/>
              <w:rPr>
                <w:rFonts w:ascii="Arial" w:cs="Arial" w:eastAsia="Arial" w:hAnsi="Arial"/>
                <w:sz w:val="23"/>
                <w:szCs w:val="23"/>
              </w:rPr>
            </w:pPr>
            <w:r>
              <w:rPr>
                <w:b w:val="0"/>
                <w:sz w:val="20"/>
              </w:rPr>
              <w:t>Public GitHub repository link</w:t>
            </w:r>
          </w:p>
          <w:p w:rsidR="00000000" w:rsidDel="00000000" w:rsidP="00000000" w:rsidRDefault="00000000" w:rsidRPr="00000000" w14:paraId="00000080">
            <w:pPr>
              <w:spacing w:after="20" w:line="250" w:lineRule="auto"/>
              <w:rPr>
                <w:rFonts w:ascii="Arial" w:cs="Arial" w:eastAsia="Arial" w:hAnsi="Arial"/>
                <w:sz w:val="23"/>
                <w:szCs w:val="23"/>
              </w:rPr>
            </w:pPr>
            <w:r>
              <w:rPr>
                <w:b w:val="0"/>
                <w:sz w:val="20"/>
              </w:rPr>
              <w:t>Results table (10 runs)</w:t>
            </w:r>
          </w:p>
          <w:p w:rsidR="00000000" w:rsidDel="00000000" w:rsidP="00000000" w:rsidRDefault="00000000" w:rsidRPr="00000000" w14:paraId="00000080">
            <w:pPr>
              <w:spacing w:after="20" w:line="250" w:lineRule="auto"/>
              <w:rPr>
                <w:rFonts w:ascii="Arial" w:cs="Arial" w:eastAsia="Arial" w:hAnsi="Arial"/>
                <w:sz w:val="23"/>
                <w:szCs w:val="23"/>
              </w:rPr>
            </w:pPr>
            <w:r>
              <w:rPr>
                <w:b w:val="0"/>
                <w:sz w:val="20"/>
              </w:rPr>
              <w:t>Screen recording</w:t>
            </w:r>
          </w:p>
        </w:tc>
        <w:tc>
          <w:tcPr>
            <w:shd w:fill="ffffff" w:val="clear"/>
            <w:tcMar>
              <w:top w:w="60.0" w:type="dxa"/>
              <w:left w:w="100.0" w:type="dxa"/>
              <w:bottom w:w="60.0" w:type="dxa"/>
              <w:right w:w="100.0" w:type="dxa"/>
            </w:tcMar>
          </w:tcPr>
          <w:p w:rsidR="00000000" w:rsidDel="00000000" w:rsidP="00000000" w:rsidRDefault="00000000" w:rsidRPr="00000000" w14:paraId="00000081">
            <w:pPr>
              <w:spacing w:after="20" w:line="250" w:lineRule="auto"/>
              <w:rPr>
                <w:rFonts w:ascii="Arial" w:cs="Arial" w:eastAsia="Arial" w:hAnsi="Arial"/>
                <w:sz w:val="23"/>
                <w:szCs w:val="23"/>
              </w:rPr>
            </w:pPr>
            <w:r>
              <w:rPr>
                <w:b w:val="0"/>
                <w:sz w:val="20"/>
              </w:rPr>
              <w:t>Repo link to the order-intent service and wallet connection code. A results table of 10 documented runs across at least 3 distinct testnet wallets, each row showing all seven stored fields and the generated payment instruction. A short recording of two full runs from wallet connection to instruction generation.</w:t>
            </w:r>
          </w:p>
        </w:tc>
      </w:tr>
      <w:tr>
        <w:trPr>
          <w:cantSplit w:val="0"/>
          <w:tblHeader w:val="0"/>
        </w:trPr>
        <w:tc>
          <w:tcPr>
            <w:shd w:fill="f2f5fa" w:val="clear"/>
            <w:tcMar>
              <w:top w:w="60.0" w:type="dxa"/>
              <w:left w:w="100.0" w:type="dxa"/>
              <w:bottom w:w="60.0" w:type="dxa"/>
              <w:right w:w="100.0" w:type="dxa"/>
            </w:tcMar>
          </w:tcPr>
          <w:p w:rsidR="00000000" w:rsidDel="00000000" w:rsidP="00000000" w:rsidRDefault="00000000" w:rsidRPr="00000000" w14:paraId="00000082">
            <w:pPr>
              <w:spacing w:after="20" w:line="250" w:lineRule="auto"/>
              <w:rPr>
                <w:rFonts w:ascii="Arial" w:cs="Arial" w:eastAsia="Arial" w:hAnsi="Arial"/>
                <w:sz w:val="23"/>
                <w:szCs w:val="23"/>
              </w:rPr>
            </w:pPr>
            <w:r>
              <w:rPr>
                <w:b w:val="0"/>
                <w:sz w:val="20"/>
              </w:rPr>
              <w:t>Deliverable 2</w:t>
            </w:r>
          </w:p>
          <w:p w:rsidR="00000000" w:rsidDel="00000000" w:rsidP="00000000" w:rsidRDefault="00000000" w:rsidRPr="00000000" w14:paraId="00000082">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82">
            <w:pPr>
              <w:spacing w:after="20" w:line="250" w:lineRule="auto"/>
              <w:rPr>
                <w:rFonts w:ascii="Arial" w:cs="Arial" w:eastAsia="Arial" w:hAnsi="Arial"/>
                <w:sz w:val="23"/>
                <w:szCs w:val="23"/>
              </w:rPr>
            </w:pPr>
            <w:r>
              <w:rPr>
                <w:b/>
                <w:sz w:val="20"/>
              </w:rPr>
              <w:t>Testnet Payment Watcher &amp; Deterministic Order Matching</w:t>
            </w:r>
          </w:p>
        </w:tc>
        <w:tc>
          <w:tcPr>
            <w:shd w:fill="f2f5fa" w:val="clear"/>
            <w:tcMar>
              <w:top w:w="60.0" w:type="dxa"/>
              <w:left w:w="100.0" w:type="dxa"/>
              <w:bottom w:w="60.0" w:type="dxa"/>
              <w:right w:w="100.0" w:type="dxa"/>
            </w:tcMar>
          </w:tcPr>
          <w:p w:rsidR="00000000" w:rsidDel="00000000" w:rsidP="00000000" w:rsidRDefault="00000000" w:rsidRPr="00000000" w14:paraId="00000083">
            <w:pPr>
              <w:spacing w:after="20" w:line="250" w:lineRule="auto"/>
              <w:rPr>
                <w:rFonts w:ascii="Arial" w:cs="Arial" w:eastAsia="Arial" w:hAnsi="Arial"/>
                <w:sz w:val="23"/>
                <w:szCs w:val="23"/>
              </w:rPr>
            </w:pPr>
            <w:r>
              <w:rPr>
                <w:b w:val="0"/>
                <w:sz w:val="20"/>
              </w:rPr>
              <w:t>Transaction-hash index</w:t>
            </w:r>
          </w:p>
          <w:p w:rsidR="00000000" w:rsidDel="00000000" w:rsidP="00000000" w:rsidRDefault="00000000" w:rsidRPr="00000000" w14:paraId="00000083">
            <w:pPr>
              <w:spacing w:after="20" w:line="250" w:lineRule="auto"/>
              <w:rPr>
                <w:rFonts w:ascii="Arial" w:cs="Arial" w:eastAsia="Arial" w:hAnsi="Arial"/>
                <w:sz w:val="23"/>
                <w:szCs w:val="23"/>
              </w:rPr>
            </w:pPr>
            <w:r>
              <w:rPr>
                <w:b w:val="0"/>
                <w:sz w:val="20"/>
              </w:rPr>
              <w:t>Stellar Expert (testnet) links</w:t>
            </w:r>
          </w:p>
          <w:p w:rsidR="00000000" w:rsidDel="00000000" w:rsidP="00000000" w:rsidRDefault="00000000" w:rsidRPr="00000000" w14:paraId="00000083">
            <w:pPr>
              <w:spacing w:after="20" w:line="250" w:lineRule="auto"/>
              <w:rPr>
                <w:rFonts w:ascii="Arial" w:cs="Arial" w:eastAsia="Arial" w:hAnsi="Arial"/>
                <w:sz w:val="23"/>
                <w:szCs w:val="23"/>
              </w:rPr>
            </w:pPr>
            <w:r>
              <w:rPr>
                <w:b w:val="0"/>
                <w:sz w:val="20"/>
              </w:rPr>
              <w:t>Results table (15 tx)</w:t>
            </w:r>
          </w:p>
        </w:tc>
        <w:tc>
          <w:tcPr>
            <w:shd w:fill="f2f5fa" w:val="clear"/>
            <w:tcMar>
              <w:top w:w="60.0" w:type="dxa"/>
              <w:left w:w="100.0" w:type="dxa"/>
              <w:bottom w:w="60.0" w:type="dxa"/>
              <w:right w:w="100.0" w:type="dxa"/>
            </w:tcMar>
          </w:tcPr>
          <w:p w:rsidR="00000000" w:rsidDel="00000000" w:rsidP="00000000" w:rsidRDefault="00000000" w:rsidRPr="00000000" w14:paraId="00000084">
            <w:pPr>
              <w:spacing w:after="20" w:line="250" w:lineRule="auto"/>
              <w:rPr>
                <w:rFonts w:ascii="Arial" w:cs="Arial" w:eastAsia="Arial" w:hAnsi="Arial"/>
                <w:sz w:val="23"/>
                <w:szCs w:val="23"/>
              </w:rPr>
            </w:pPr>
            <w:r>
              <w:rPr>
                <w:b w:val="0"/>
                <w:sz w:val="20"/>
              </w:rPr>
              <w:t>A table of 15 testnet transactions. Each row carries the transaction hash, a clickable Stellar Expert testnet link, the expected verdict, the verdict actually returned, and the detection latency from ledger close to capture. Coverage includes matched cases and all five rejection types: underpayment, wrong asset, wrong destination, wrong buyer wallet, invalid memo/reference.</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85">
            <w:pPr>
              <w:spacing w:after="20" w:line="250" w:lineRule="auto"/>
              <w:rPr>
                <w:rFonts w:ascii="Arial" w:cs="Arial" w:eastAsia="Arial" w:hAnsi="Arial"/>
                <w:sz w:val="23"/>
                <w:szCs w:val="23"/>
              </w:rPr>
            </w:pPr>
            <w:r>
              <w:rPr>
                <w:b w:val="0"/>
                <w:sz w:val="20"/>
              </w:rPr>
              <w:t>Deliverable 3</w:t>
            </w:r>
          </w:p>
          <w:p w:rsidR="00000000" w:rsidDel="00000000" w:rsidP="00000000" w:rsidRDefault="00000000" w:rsidRPr="00000000" w14:paraId="00000085">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85">
            <w:pPr>
              <w:spacing w:after="20" w:line="250" w:lineRule="auto"/>
              <w:rPr>
                <w:rFonts w:ascii="Arial" w:cs="Arial" w:eastAsia="Arial" w:hAnsi="Arial"/>
                <w:sz w:val="23"/>
                <w:szCs w:val="23"/>
              </w:rPr>
            </w:pPr>
            <w:r>
              <w:rPr>
                <w:b/>
                <w:sz w:val="20"/>
              </w:rPr>
              <w:t>On-Chain Order Status Registry &amp; Validation State Machine</w:t>
            </w:r>
          </w:p>
        </w:tc>
        <w:tc>
          <w:tcPr>
            <w:shd w:fill="ffffff" w:val="clear"/>
            <w:tcMar>
              <w:top w:w="60.0" w:type="dxa"/>
              <w:left w:w="100.0" w:type="dxa"/>
              <w:bottom w:w="60.0" w:type="dxa"/>
              <w:right w:w="100.0" w:type="dxa"/>
            </w:tcMar>
          </w:tcPr>
          <w:p w:rsidR="00000000" w:rsidDel="00000000" w:rsidP="00000000" w:rsidRDefault="00000000" w:rsidRPr="00000000" w14:paraId="00000086">
            <w:pPr>
              <w:spacing w:after="20" w:line="250" w:lineRule="auto"/>
              <w:rPr>
                <w:rFonts w:ascii="Arial" w:cs="Arial" w:eastAsia="Arial" w:hAnsi="Arial"/>
                <w:sz w:val="23"/>
                <w:szCs w:val="23"/>
              </w:rPr>
            </w:pPr>
            <w:r>
              <w:rPr>
                <w:b w:val="0"/>
                <w:sz w:val="20"/>
              </w:rPr>
              <w:t>Deployed contract ID</w:t>
            </w:r>
          </w:p>
          <w:p w:rsidR="00000000" w:rsidDel="00000000" w:rsidP="00000000" w:rsidRDefault="00000000" w:rsidRPr="00000000" w14:paraId="00000086">
            <w:pPr>
              <w:spacing w:after="20" w:line="250" w:lineRule="auto"/>
              <w:rPr>
                <w:rFonts w:ascii="Arial" w:cs="Arial" w:eastAsia="Arial" w:hAnsi="Arial"/>
                <w:sz w:val="23"/>
                <w:szCs w:val="23"/>
              </w:rPr>
            </w:pPr>
            <w:r>
              <w:rPr>
                <w:b w:val="0"/>
                <w:sz w:val="20"/>
              </w:rPr>
              <w:t>On-chain transaction links</w:t>
            </w:r>
          </w:p>
          <w:p w:rsidR="00000000" w:rsidDel="00000000" w:rsidP="00000000" w:rsidRDefault="00000000" w:rsidRPr="00000000" w14:paraId="00000086">
            <w:pPr>
              <w:spacing w:after="20" w:line="250" w:lineRule="auto"/>
              <w:rPr>
                <w:rFonts w:ascii="Arial" w:cs="Arial" w:eastAsia="Arial" w:hAnsi="Arial"/>
                <w:sz w:val="23"/>
                <w:szCs w:val="23"/>
              </w:rPr>
            </w:pPr>
            <w:r>
              <w:rPr>
                <w:b w:val="0"/>
                <w:sz w:val="20"/>
              </w:rPr>
              <w:t>Contract source + unit tests</w:t>
            </w:r>
          </w:p>
        </w:tc>
        <w:tc>
          <w:tcPr>
            <w:shd w:fill="ffffff" w:val="clear"/>
            <w:tcMar>
              <w:top w:w="60.0" w:type="dxa"/>
              <w:left w:w="100.0" w:type="dxa"/>
              <w:bottom w:w="60.0" w:type="dxa"/>
              <w:right w:w="100.0" w:type="dxa"/>
            </w:tcMar>
          </w:tcPr>
          <w:p w:rsidR="00000000" w:rsidDel="00000000" w:rsidP="00000000" w:rsidRDefault="00000000" w:rsidRPr="00000000" w14:paraId="00000087">
            <w:pPr>
              <w:spacing w:after="20" w:line="250" w:lineRule="auto"/>
              <w:rPr>
                <w:rFonts w:ascii="Arial" w:cs="Arial" w:eastAsia="Arial" w:hAnsi="Arial"/>
                <w:sz w:val="23"/>
                <w:szCs w:val="23"/>
              </w:rPr>
            </w:pPr>
            <w:r>
              <w:rPr>
                <w:b w:val="0"/>
                <w:sz w:val="20"/>
              </w:rPr>
              <w:t>The Soroban testnet contract ID, plus links to the on-chain transactions showing the transitions awaiting_payment → payment_detected → validated, and a second order going to rejected with its reason. Rust source in the public repo with passing unit tests.</w:t>
            </w:r>
          </w:p>
        </w:tc>
      </w:tr>
      <w:tr>
        <w:trPr>
          <w:cantSplit w:val="0"/>
          <w:tblHeader w:val="0"/>
        </w:trPr>
        <w:tc>
          <w:tcPr>
            <w:shd w:fill="f2f5fa" w:val="clear"/>
            <w:tcMar>
              <w:top w:w="60.0" w:type="dxa"/>
              <w:left w:w="100.0" w:type="dxa"/>
              <w:bottom w:w="60.0" w:type="dxa"/>
              <w:right w:w="100.0" w:type="dxa"/>
            </w:tcMar>
          </w:tcPr>
          <w:p w:rsidR="00000000" w:rsidDel="00000000" w:rsidP="00000000" w:rsidRDefault="00000000" w:rsidRPr="00000000" w14:paraId="00000088">
            <w:pPr>
              <w:spacing w:after="20" w:line="250" w:lineRule="auto"/>
              <w:rPr>
                <w:rFonts w:ascii="Arial" w:cs="Arial" w:eastAsia="Arial" w:hAnsi="Arial"/>
                <w:sz w:val="23"/>
                <w:szCs w:val="23"/>
              </w:rPr>
            </w:pPr>
            <w:r>
              <w:rPr>
                <w:b w:val="0"/>
                <w:sz w:val="20"/>
              </w:rPr>
              <w:t>Overall</w:t>
            </w:r>
          </w:p>
          <w:p w:rsidR="00000000" w:rsidDel="00000000" w:rsidP="00000000" w:rsidRDefault="00000000" w:rsidRPr="00000000" w14:paraId="00000088">
            <w:pPr>
              <w:spacing w:after="20" w:line="250" w:lineRule="auto"/>
              <w:rPr>
                <w:rFonts w:ascii="Arial" w:cs="Arial" w:eastAsia="Arial" w:hAnsi="Arial"/>
                <w:sz w:val="23"/>
                <w:szCs w:val="23"/>
              </w:rPr>
            </w:pPr>
            <w:r>
              <w:rPr>
                <w:b w:val="0"/>
                <w:sz w:val="20"/>
              </w:rPr>
            </w:r>
          </w:p>
          <w:p w:rsidR="00000000" w:rsidDel="00000000" w:rsidP="00000000" w:rsidRDefault="00000000" w:rsidRPr="00000000" w14:paraId="00000088">
            <w:pPr>
              <w:spacing w:after="20" w:line="250" w:lineRule="auto"/>
              <w:rPr>
                <w:rFonts w:ascii="Arial" w:cs="Arial" w:eastAsia="Arial" w:hAnsi="Arial"/>
                <w:sz w:val="23"/>
                <w:szCs w:val="23"/>
              </w:rPr>
            </w:pPr>
            <w:r>
              <w:rPr>
                <w:b/>
                <w:sz w:val="20"/>
              </w:rPr>
              <w:t>End-to-end demonstration</w:t>
            </w:r>
          </w:p>
        </w:tc>
        <w:tc>
          <w:tcPr>
            <w:shd w:fill="f2f5fa" w:val="clear"/>
            <w:tcMar>
              <w:top w:w="60.0" w:type="dxa"/>
              <w:left w:w="100.0" w:type="dxa"/>
              <w:bottom w:w="60.0" w:type="dxa"/>
              <w:right w:w="100.0" w:type="dxa"/>
            </w:tcMar>
          </w:tcPr>
          <w:p w:rsidR="00000000" w:rsidDel="00000000" w:rsidP="00000000" w:rsidRDefault="00000000" w:rsidRPr="00000000" w14:paraId="00000089">
            <w:pPr>
              <w:spacing w:after="20" w:line="250" w:lineRule="auto"/>
              <w:rPr>
                <w:rFonts w:ascii="Arial" w:cs="Arial" w:eastAsia="Arial" w:hAnsi="Arial"/>
                <w:sz w:val="23"/>
                <w:szCs w:val="23"/>
              </w:rPr>
            </w:pPr>
            <w:r>
              <w:rPr>
                <w:b w:val="0"/>
                <w:sz w:val="20"/>
              </w:rPr>
              <w:t>Screen recording (5–8 minutes)</w:t>
            </w:r>
          </w:p>
        </w:tc>
        <w:tc>
          <w:tcPr>
            <w:shd w:fill="f2f5fa" w:val="clear"/>
            <w:tcMar>
              <w:top w:w="60.0" w:type="dxa"/>
              <w:left w:w="100.0" w:type="dxa"/>
              <w:bottom w:w="60.0" w:type="dxa"/>
              <w:right w:w="100.0" w:type="dxa"/>
            </w:tcMar>
          </w:tcPr>
          <w:p w:rsidR="00000000" w:rsidDel="00000000" w:rsidP="00000000" w:rsidRDefault="00000000" w:rsidRPr="00000000" w14:paraId="0000008A">
            <w:pPr>
              <w:spacing w:after="20" w:line="250" w:lineRule="auto"/>
              <w:rPr>
                <w:rFonts w:ascii="Arial" w:cs="Arial" w:eastAsia="Arial" w:hAnsi="Arial"/>
                <w:sz w:val="23"/>
                <w:szCs w:val="23"/>
              </w:rPr>
            </w:pPr>
            <w:r>
              <w:rPr>
                <w:b w:val="0"/>
                <w:sz w:val="20"/>
              </w:rPr>
              <w:t>One unbroken walkthrough: connect wallet, create order intent, pay on testnet, watcher detects the payment, matcher validates it, on-chain status updates to validated. Followed by two rejection cases showing the named reason. Recorded so it can be followed without technical expertise.</w:t>
            </w:r>
          </w:p>
        </w:tc>
      </w:tr>
    </w:tbl>
    <w:p w:rsidR="00000000" w:rsidDel="00000000" w:rsidP="00000000" w:rsidRDefault="00000000" w:rsidRPr="00000000" w14:paraId="0000008B">
      <w:pPr>
        <w:spacing w:after="100" w:line="264" w:lineRule="auto"/>
        <w:rPr>
          <w:rFonts w:ascii="Arial" w:cs="Arial" w:eastAsia="Arial" w:hAnsi="Arial"/>
          <w:b w:val="1"/>
          <w:bCs w:val="1"/>
          <w:color w:val="2e5aac"/>
          <w:sz w:val="25"/>
          <w:szCs w:val="25"/>
        </w:rPr>
      </w:pPr>
      <w:r w:rsidDel="00000000" w:rsidR="00000000" w:rsidRPr="00000000">
        <w:rPr>
          <w:rtl w:val="0"/>
        </w:rPr>
      </w:r>
    </w:p>
    <w:p w:rsidR="00000000" w:rsidDel="00000000" w:rsidP="00000000" w:rsidRDefault="00000000" w:rsidRPr="00000000" w14:paraId="0000008C">
      <w:pPr>
        <w:spacing w:after="100" w:line="264" w:lineRule="auto"/>
        <w:rPr>
          <w:rFonts w:ascii="Arial" w:cs="Arial" w:eastAsia="Arial" w:hAnsi="Arial"/>
          <w:b w:val="1"/>
          <w:bCs w:val="1"/>
          <w:color w:val="2e5aac"/>
          <w:sz w:val="25"/>
          <w:szCs w:val="25"/>
        </w:rPr>
      </w:pPr>
      <w:r w:rsidDel="00000000" w:rsidR="00000000" w:rsidRPr="00000000">
        <w:rPr>
          <w:rFonts w:ascii="Arial" w:cs="Arial" w:eastAsia="Arial" w:hAnsi="Arial"/>
          <w:b w:val="1"/>
          <w:bCs w:val="1"/>
          <w:color w:val="2e5aac"/>
          <w:sz w:val="25"/>
          <w:szCs w:val="25"/>
          <w:rtl w:val="0"/>
        </w:rPr>
        <w:t xml:space="preserve">6.2  Evidence Verification Checklist (Ambassador Use)</w:t>
      </w:r>
    </w:p>
    <w:p w:rsidR="00000000" w:rsidDel="00000000" w:rsidP="00000000" w:rsidRDefault="00000000" w:rsidRPr="00000000" w14:paraId="0000008D">
      <w:pPr>
        <w:spacing w:line="276" w:lineRule="auto"/>
        <w:rPr>
          <w:rFonts w:ascii="Arial" w:cs="Arial" w:eastAsia="Arial" w:hAnsi="Arial"/>
        </w:rPr>
      </w:pPr>
      <w:r w:rsidDel="00000000" w:rsidR="00000000" w:rsidRPr="00000000">
        <w:rPr>
          <w:rFonts w:ascii="Arial" w:cs="Arial" w:eastAsia="Arial" w:hAnsi="Arial"/>
          <w:rtl w:val="0"/>
        </w:rPr>
        <w:t xml:space="preserve">For each deliverable, the Ambassador Chapter Lead will assess whether evidence is present and sufficient.</w:t>
      </w:r>
    </w:p>
    <w:p w:rsidR="00000000" w:rsidDel="00000000" w:rsidP="00000000" w:rsidRDefault="00000000" w:rsidRPr="00000000" w14:paraId="0000008E">
      <w:pPr>
        <w:spacing w:line="276" w:lineRule="auto"/>
        <w:rPr>
          <w:rFonts w:ascii="Arial" w:cs="Arial" w:eastAsia="Arial" w:hAnsi="Arial"/>
          <w:sz w:val="22"/>
          <w:szCs w:val="22"/>
        </w:rPr>
      </w:pPr>
      <w:r w:rsidDel="00000000" w:rsidR="00000000" w:rsidRPr="00000000">
        <w:rPr>
          <w:rtl w:val="0"/>
        </w:rPr>
      </w:r>
    </w:p>
    <w:tbl>
      <w:tblPr>
        <w:tblStyle w:val="Table7"/>
        <w:tblW w:w="10095.0" w:type="dxa"/>
        <w:jc w:val="left"/>
        <w:tblBorders>
          <w:top w:color="c9d3e3" w:space="0" w:sz="2" w:val="single"/>
          <w:left w:color="c9d3e3" w:space="0" w:sz="2" w:val="single"/>
          <w:bottom w:color="c9d3e3" w:space="0" w:sz="2" w:val="single"/>
          <w:right w:color="c9d3e3" w:space="0" w:sz="2" w:val="single"/>
          <w:insideH w:color="c9d3e3" w:space="0" w:sz="2" w:val="single"/>
          <w:insideV w:color="c9d3e3" w:space="0" w:sz="2" w:val="single"/>
        </w:tblBorders>
        <w:tblLayout w:type="fixed"/>
        <w:tblLook w:val="0000"/>
      </w:tblPr>
      <w:tblGrid>
        <w:gridCol w:w="5295"/>
        <w:gridCol w:w="1020"/>
        <w:gridCol w:w="1005"/>
        <w:gridCol w:w="1155"/>
        <w:gridCol w:w="1620"/>
        <w:tblGridChange w:id="0">
          <w:tblGrid>
            <w:gridCol w:w="5295"/>
            <w:gridCol w:w="1020"/>
            <w:gridCol w:w="1005"/>
            <w:gridCol w:w="1155"/>
            <w:gridCol w:w="1620"/>
          </w:tblGrid>
        </w:tblGridChange>
      </w:tblGrid>
      <w:tr>
        <w:trPr>
          <w:cantSplit w:val="0"/>
          <w:tblHeader w:val="1"/>
        </w:trPr>
        <w:tc>
          <w:tcPr>
            <w:shd w:fill="1b2a4a" w:val="clear"/>
            <w:tcMar>
              <w:top w:w="60.0" w:type="dxa"/>
              <w:left w:w="100.0" w:type="dxa"/>
              <w:bottom w:w="60.0" w:type="dxa"/>
              <w:right w:w="100.0" w:type="dxa"/>
            </w:tcMar>
          </w:tcPr>
          <w:p w:rsidR="00000000" w:rsidDel="00000000" w:rsidP="00000000" w:rsidRDefault="00000000" w:rsidRPr="00000000" w14:paraId="0000008F">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ffffff"/>
                <w:rtl w:val="0"/>
              </w:rPr>
              <w:t xml:space="preserve">Deliverable</w:t>
            </w:r>
            <w:r w:rsidDel="00000000" w:rsidR="00000000" w:rsidRPr="00000000">
              <w:rPr>
                <w:rtl w:val="0"/>
              </w:rPr>
            </w:r>
          </w:p>
        </w:tc>
        <w:tc>
          <w:tcPr>
            <w:shd w:fill="1b2a4a" w:val="clear"/>
            <w:tcMar>
              <w:top w:w="60.0" w:type="dxa"/>
              <w:left w:w="100.0" w:type="dxa"/>
              <w:bottom w:w="60.0" w:type="dxa"/>
              <w:right w:w="100.0" w:type="dxa"/>
            </w:tcMar>
          </w:tcPr>
          <w:p w:rsidR="00000000" w:rsidDel="00000000" w:rsidP="00000000" w:rsidRDefault="00000000" w:rsidRPr="00000000" w14:paraId="00000090">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ffffff"/>
                <w:rtl w:val="0"/>
              </w:rPr>
              <w:t xml:space="preserve">Present</w:t>
            </w:r>
            <w:r w:rsidDel="00000000" w:rsidR="00000000" w:rsidRPr="00000000">
              <w:rPr>
                <w:rtl w:val="0"/>
              </w:rPr>
            </w:r>
          </w:p>
        </w:tc>
        <w:tc>
          <w:tcPr>
            <w:shd w:fill="1b2a4a" w:val="clear"/>
            <w:tcMar>
              <w:top w:w="60.0" w:type="dxa"/>
              <w:left w:w="100.0" w:type="dxa"/>
              <w:bottom w:w="60.0" w:type="dxa"/>
              <w:right w:w="100.0" w:type="dxa"/>
            </w:tcMar>
          </w:tcPr>
          <w:p w:rsidR="00000000" w:rsidDel="00000000" w:rsidP="00000000" w:rsidRDefault="00000000" w:rsidRPr="00000000" w14:paraId="00000091">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ffffff"/>
                <w:rtl w:val="0"/>
              </w:rPr>
              <w:t xml:space="preserve">Partial</w:t>
            </w:r>
            <w:r w:rsidDel="00000000" w:rsidR="00000000" w:rsidRPr="00000000">
              <w:rPr>
                <w:rtl w:val="0"/>
              </w:rPr>
            </w:r>
          </w:p>
        </w:tc>
        <w:tc>
          <w:tcPr>
            <w:shd w:fill="1b2a4a" w:val="clear"/>
            <w:tcMar>
              <w:top w:w="60.0" w:type="dxa"/>
              <w:left w:w="100.0" w:type="dxa"/>
              <w:bottom w:w="60.0" w:type="dxa"/>
              <w:right w:w="100.0" w:type="dxa"/>
            </w:tcMar>
          </w:tcPr>
          <w:p w:rsidR="00000000" w:rsidDel="00000000" w:rsidP="00000000" w:rsidRDefault="00000000" w:rsidRPr="00000000" w14:paraId="00000092">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ffffff"/>
                <w:rtl w:val="0"/>
              </w:rPr>
              <w:t xml:space="preserve">Missing</w:t>
            </w:r>
            <w:r w:rsidDel="00000000" w:rsidR="00000000" w:rsidRPr="00000000">
              <w:rPr>
                <w:rtl w:val="0"/>
              </w:rPr>
            </w:r>
          </w:p>
        </w:tc>
        <w:tc>
          <w:tcPr>
            <w:shd w:fill="1b2a4a" w:val="clear"/>
            <w:tcMar>
              <w:top w:w="60.0" w:type="dxa"/>
              <w:left w:w="100.0" w:type="dxa"/>
              <w:bottom w:w="60.0" w:type="dxa"/>
              <w:right w:w="100.0" w:type="dxa"/>
            </w:tcMar>
          </w:tcPr>
          <w:p w:rsidR="00000000" w:rsidDel="00000000" w:rsidP="00000000" w:rsidRDefault="00000000" w:rsidRPr="00000000" w14:paraId="00000093">
            <w:pPr>
              <w:spacing w:after="20" w:line="250" w:lineRule="auto"/>
              <w:rPr>
                <w:rFonts w:ascii="Arial" w:cs="Arial" w:eastAsia="Arial" w:hAnsi="Arial"/>
                <w:sz w:val="23"/>
                <w:szCs w:val="23"/>
              </w:rPr>
            </w:pPr>
            <w:r w:rsidDel="00000000" w:rsidR="00000000" w:rsidRPr="00000000">
              <w:rPr>
                <w:rFonts w:ascii="Arial" w:cs="Arial" w:eastAsia="Arial" w:hAnsi="Arial"/>
                <w:b w:val="1"/>
                <w:bCs w:val="1"/>
                <w:color w:val="ffffff"/>
                <w:rtl w:val="0"/>
              </w:rPr>
              <w:t xml:space="preserve">Comments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94">
            <w:pPr>
              <w:spacing w:line="276" w:lineRule="auto"/>
              <w:rPr>
                <w:rFonts w:ascii="Arial" w:cs="Arial" w:eastAsia="Arial" w:hAnsi="Arial"/>
                <w:sz w:val="23"/>
                <w:szCs w:val="23"/>
              </w:rPr>
            </w:pPr>
            <w:r>
              <w:rPr>
                <w:b w:val="0"/>
                <w:sz w:val="20"/>
              </w:rPr>
              <w:t>Deliverable 1 — Wallet-Connected Order Intent &amp; Testnet Payment Instruction</w:t>
            </w:r>
          </w:p>
        </w:tc>
        <w:tc>
          <w:tcPr>
            <w:shd w:fill="ffffff" w:val="clear"/>
            <w:tcMar>
              <w:top w:w="60.0" w:type="dxa"/>
              <w:left w:w="100.0" w:type="dxa"/>
              <w:bottom w:w="60.0" w:type="dxa"/>
              <w:right w:w="100.0" w:type="dxa"/>
            </w:tcMar>
          </w:tcPr>
          <w:p w:rsidR="00000000" w:rsidDel="00000000" w:rsidP="00000000" w:rsidRDefault="00000000" w:rsidRPr="00000000" w14:paraId="00000095">
            <w:pPr>
              <w:spacing w:after="20" w:line="250" w:lineRule="auto"/>
              <w:jc w:val="center"/>
              <w:rPr>
                <w:rFonts w:ascii="Arial" w:cs="Arial" w:eastAsia="Arial" w:hAnsi="Arial"/>
                <w:sz w:val="23"/>
                <w:szCs w:val="23"/>
              </w:rPr>
            </w:pPr>
            <w:r w:rsidDel="00000000" w:rsidR="00000000" w:rsidRPr="00000000">
              <w:rPr>
                <w:rFonts w:ascii="Arial" w:cs="Arial" w:eastAsia="Arial" w:hAnsi="Arial"/>
                <w:color w:val="222222"/>
                <w:sz w:val="24"/>
                <w:szCs w:val="24"/>
                <w:rtl w:val="0"/>
              </w:rPr>
              <w:t xml:space="preserv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96">
            <w:pPr>
              <w:spacing w:after="20" w:line="250" w:lineRule="auto"/>
              <w:jc w:val="center"/>
              <w:rPr>
                <w:rFonts w:ascii="Arial" w:cs="Arial" w:eastAsia="Arial" w:hAnsi="Arial"/>
                <w:sz w:val="23"/>
                <w:szCs w:val="23"/>
              </w:rPr>
            </w:pPr>
            <w:r w:rsidDel="00000000" w:rsidR="00000000" w:rsidRPr="00000000">
              <w:rPr>
                <w:rFonts w:ascii="Arial" w:cs="Arial" w:eastAsia="Arial" w:hAnsi="Arial"/>
                <w:color w:val="222222"/>
                <w:sz w:val="24"/>
                <w:szCs w:val="24"/>
                <w:rtl w:val="0"/>
              </w:rPr>
              <w:t xml:space="preserv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97">
            <w:pPr>
              <w:spacing w:after="20" w:line="250" w:lineRule="auto"/>
              <w:jc w:val="center"/>
              <w:rPr>
                <w:rFonts w:ascii="Arial" w:cs="Arial" w:eastAsia="Arial" w:hAnsi="Arial"/>
                <w:sz w:val="23"/>
                <w:szCs w:val="23"/>
              </w:rPr>
            </w:pPr>
            <w:r w:rsidDel="00000000" w:rsidR="00000000" w:rsidRPr="00000000">
              <w:rPr>
                <w:rFonts w:ascii="Arial" w:cs="Arial" w:eastAsia="Arial" w:hAnsi="Arial"/>
                <w:color w:val="222222"/>
                <w:sz w:val="24"/>
                <w:szCs w:val="24"/>
                <w:rtl w:val="0"/>
              </w:rPr>
              <w:t xml:space="preserv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98">
            <w:pPr>
              <w:spacing w:after="20" w:line="250" w:lineRule="auto"/>
              <w:rPr>
                <w:rFonts w:ascii="Arial" w:cs="Arial" w:eastAsia="Arial" w:hAnsi="Arial"/>
                <w:sz w:val="23"/>
                <w:szCs w:val="23"/>
              </w:rPr>
            </w:pPr>
            <w:r w:rsidDel="00000000" w:rsidR="00000000" w:rsidRPr="00000000">
              <w:rPr>
                <w:rtl w:val="0"/>
              </w:rPr>
            </w:r>
          </w:p>
        </w:tc>
      </w:tr>
      <w:tr>
        <w:trPr>
          <w:cantSplit w:val="0"/>
          <w:tblHeader w:val="0"/>
        </w:trPr>
        <w:tc>
          <w:tcPr>
            <w:shd w:fill="f2f5fa" w:val="clear"/>
            <w:tcMar>
              <w:top w:w="60.0" w:type="dxa"/>
              <w:left w:w="100.0" w:type="dxa"/>
              <w:bottom w:w="60.0" w:type="dxa"/>
              <w:right w:w="100.0" w:type="dxa"/>
            </w:tcMar>
          </w:tcPr>
          <w:p w:rsidR="00000000" w:rsidDel="00000000" w:rsidP="00000000" w:rsidRDefault="00000000" w:rsidRPr="00000000" w14:paraId="00000099">
            <w:pPr>
              <w:spacing w:line="276" w:lineRule="auto"/>
              <w:rPr>
                <w:rFonts w:ascii="Arial" w:cs="Arial" w:eastAsia="Arial" w:hAnsi="Arial"/>
                <w:sz w:val="23"/>
                <w:szCs w:val="23"/>
              </w:rPr>
            </w:pPr>
            <w:r>
              <w:rPr>
                <w:b w:val="0"/>
                <w:sz w:val="20"/>
              </w:rPr>
              <w:t>Deliverable 2 — Testnet Payment Watcher &amp; Deterministic Order Matching</w:t>
            </w:r>
          </w:p>
        </w:tc>
        <w:tc>
          <w:tcPr>
            <w:shd w:fill="f2f5fa" w:val="clear"/>
            <w:tcMar>
              <w:top w:w="60.0" w:type="dxa"/>
              <w:left w:w="100.0" w:type="dxa"/>
              <w:bottom w:w="60.0" w:type="dxa"/>
              <w:right w:w="100.0" w:type="dxa"/>
            </w:tcMar>
          </w:tcPr>
          <w:p w:rsidR="00000000" w:rsidDel="00000000" w:rsidP="00000000" w:rsidRDefault="00000000" w:rsidRPr="00000000" w14:paraId="0000009A">
            <w:pPr>
              <w:spacing w:after="20" w:line="250" w:lineRule="auto"/>
              <w:jc w:val="center"/>
              <w:rPr>
                <w:rFonts w:ascii="Arial" w:cs="Arial" w:eastAsia="Arial" w:hAnsi="Arial"/>
                <w:sz w:val="23"/>
                <w:szCs w:val="23"/>
              </w:rPr>
            </w:pPr>
            <w:r w:rsidDel="00000000" w:rsidR="00000000" w:rsidRPr="00000000">
              <w:rPr>
                <w:rFonts w:ascii="Arial" w:cs="Arial" w:eastAsia="Arial" w:hAnsi="Arial"/>
                <w:color w:val="222222"/>
                <w:sz w:val="24"/>
                <w:szCs w:val="24"/>
                <w:rtl w:val="0"/>
              </w:rPr>
              <w:t xml:space="preserve">☐</w:t>
            </w:r>
            <w:r w:rsidDel="00000000" w:rsidR="00000000" w:rsidRPr="00000000">
              <w:rPr>
                <w:rtl w:val="0"/>
              </w:rPr>
            </w:r>
          </w:p>
        </w:tc>
        <w:tc>
          <w:tcPr>
            <w:shd w:fill="f2f5fa" w:val="clear"/>
            <w:tcMar>
              <w:top w:w="60.0" w:type="dxa"/>
              <w:left w:w="100.0" w:type="dxa"/>
              <w:bottom w:w="60.0" w:type="dxa"/>
              <w:right w:w="100.0" w:type="dxa"/>
            </w:tcMar>
          </w:tcPr>
          <w:p w:rsidR="00000000" w:rsidDel="00000000" w:rsidP="00000000" w:rsidRDefault="00000000" w:rsidRPr="00000000" w14:paraId="0000009B">
            <w:pPr>
              <w:spacing w:after="20" w:line="250" w:lineRule="auto"/>
              <w:jc w:val="center"/>
              <w:rPr>
                <w:rFonts w:ascii="Arial" w:cs="Arial" w:eastAsia="Arial" w:hAnsi="Arial"/>
                <w:sz w:val="23"/>
                <w:szCs w:val="23"/>
              </w:rPr>
            </w:pPr>
            <w:r w:rsidDel="00000000" w:rsidR="00000000" w:rsidRPr="00000000">
              <w:rPr>
                <w:rFonts w:ascii="Arial" w:cs="Arial" w:eastAsia="Arial" w:hAnsi="Arial"/>
                <w:color w:val="222222"/>
                <w:sz w:val="24"/>
                <w:szCs w:val="24"/>
                <w:rtl w:val="0"/>
              </w:rPr>
              <w:t xml:space="preserve">☐</w:t>
            </w:r>
            <w:r w:rsidDel="00000000" w:rsidR="00000000" w:rsidRPr="00000000">
              <w:rPr>
                <w:rtl w:val="0"/>
              </w:rPr>
            </w:r>
          </w:p>
        </w:tc>
        <w:tc>
          <w:tcPr>
            <w:shd w:fill="f2f5fa" w:val="clear"/>
            <w:tcMar>
              <w:top w:w="60.0" w:type="dxa"/>
              <w:left w:w="100.0" w:type="dxa"/>
              <w:bottom w:w="60.0" w:type="dxa"/>
              <w:right w:w="100.0" w:type="dxa"/>
            </w:tcMar>
          </w:tcPr>
          <w:p w:rsidR="00000000" w:rsidDel="00000000" w:rsidP="00000000" w:rsidRDefault="00000000" w:rsidRPr="00000000" w14:paraId="0000009C">
            <w:pPr>
              <w:spacing w:after="20" w:line="250" w:lineRule="auto"/>
              <w:jc w:val="center"/>
              <w:rPr>
                <w:rFonts w:ascii="Arial" w:cs="Arial" w:eastAsia="Arial" w:hAnsi="Arial"/>
                <w:sz w:val="23"/>
                <w:szCs w:val="23"/>
              </w:rPr>
            </w:pPr>
            <w:r w:rsidDel="00000000" w:rsidR="00000000" w:rsidRPr="00000000">
              <w:rPr>
                <w:rFonts w:ascii="Arial" w:cs="Arial" w:eastAsia="Arial" w:hAnsi="Arial"/>
                <w:color w:val="222222"/>
                <w:sz w:val="24"/>
                <w:szCs w:val="24"/>
                <w:rtl w:val="0"/>
              </w:rPr>
              <w:t xml:space="preserve">☐</w:t>
            </w:r>
            <w:r w:rsidDel="00000000" w:rsidR="00000000" w:rsidRPr="00000000">
              <w:rPr>
                <w:rtl w:val="0"/>
              </w:rPr>
            </w:r>
          </w:p>
        </w:tc>
        <w:tc>
          <w:tcPr>
            <w:shd w:fill="f2f5fa" w:val="clear"/>
            <w:tcMar>
              <w:top w:w="60.0" w:type="dxa"/>
              <w:left w:w="100.0" w:type="dxa"/>
              <w:bottom w:w="60.0" w:type="dxa"/>
              <w:right w:w="100.0" w:type="dxa"/>
            </w:tcMar>
          </w:tcPr>
          <w:p w:rsidR="00000000" w:rsidDel="00000000" w:rsidP="00000000" w:rsidRDefault="00000000" w:rsidRPr="00000000" w14:paraId="0000009D">
            <w:pPr>
              <w:spacing w:after="20" w:line="250" w:lineRule="auto"/>
              <w:rPr>
                <w:rFonts w:ascii="Arial" w:cs="Arial" w:eastAsia="Arial" w:hAnsi="Arial"/>
                <w:sz w:val="23"/>
                <w:szCs w:val="23"/>
              </w:rPr>
            </w:pP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9E">
            <w:pPr>
              <w:spacing w:line="276" w:lineRule="auto"/>
              <w:rPr>
                <w:rFonts w:ascii="Arial" w:cs="Arial" w:eastAsia="Arial" w:hAnsi="Arial"/>
                <w:sz w:val="23"/>
                <w:szCs w:val="23"/>
              </w:rPr>
            </w:pPr>
            <w:r>
              <w:rPr>
                <w:b w:val="0"/>
                <w:sz w:val="20"/>
              </w:rPr>
              <w:t>Deliverable 3 — On-Chain Order Status Registry &amp; Validation State Machine</w:t>
            </w:r>
          </w:p>
        </w:tc>
        <w:tc>
          <w:tcPr>
            <w:shd w:fill="ffffff" w:val="clear"/>
            <w:tcMar>
              <w:top w:w="60.0" w:type="dxa"/>
              <w:left w:w="100.0" w:type="dxa"/>
              <w:bottom w:w="60.0" w:type="dxa"/>
              <w:right w:w="100.0" w:type="dxa"/>
            </w:tcMar>
          </w:tcPr>
          <w:p w:rsidR="00000000" w:rsidDel="00000000" w:rsidP="00000000" w:rsidRDefault="00000000" w:rsidRPr="00000000" w14:paraId="0000009F">
            <w:pPr>
              <w:spacing w:after="20" w:line="250" w:lineRule="auto"/>
              <w:jc w:val="center"/>
              <w:rPr>
                <w:rFonts w:ascii="Arial" w:cs="Arial" w:eastAsia="Arial" w:hAnsi="Arial"/>
                <w:sz w:val="23"/>
                <w:szCs w:val="23"/>
              </w:rPr>
            </w:pPr>
            <w:r w:rsidDel="00000000" w:rsidR="00000000" w:rsidRPr="00000000">
              <w:rPr>
                <w:rFonts w:ascii="Arial" w:cs="Arial" w:eastAsia="Arial" w:hAnsi="Arial"/>
                <w:color w:val="222222"/>
                <w:sz w:val="24"/>
                <w:szCs w:val="24"/>
                <w:rtl w:val="0"/>
              </w:rPr>
              <w:t xml:space="preserv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0">
            <w:pPr>
              <w:spacing w:after="20" w:line="250" w:lineRule="auto"/>
              <w:jc w:val="center"/>
              <w:rPr>
                <w:rFonts w:ascii="Arial" w:cs="Arial" w:eastAsia="Arial" w:hAnsi="Arial"/>
                <w:sz w:val="23"/>
                <w:szCs w:val="23"/>
              </w:rPr>
            </w:pPr>
            <w:r w:rsidDel="00000000" w:rsidR="00000000" w:rsidRPr="00000000">
              <w:rPr>
                <w:rFonts w:ascii="Arial" w:cs="Arial" w:eastAsia="Arial" w:hAnsi="Arial"/>
                <w:color w:val="222222"/>
                <w:sz w:val="24"/>
                <w:szCs w:val="24"/>
                <w:rtl w:val="0"/>
              </w:rPr>
              <w:t xml:space="preserv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1">
            <w:pPr>
              <w:spacing w:after="20" w:line="250" w:lineRule="auto"/>
              <w:jc w:val="center"/>
              <w:rPr>
                <w:rFonts w:ascii="Arial" w:cs="Arial" w:eastAsia="Arial" w:hAnsi="Arial"/>
                <w:sz w:val="23"/>
                <w:szCs w:val="23"/>
              </w:rPr>
            </w:pPr>
            <w:r w:rsidDel="00000000" w:rsidR="00000000" w:rsidRPr="00000000">
              <w:rPr>
                <w:rFonts w:ascii="Arial" w:cs="Arial" w:eastAsia="Arial" w:hAnsi="Arial"/>
                <w:color w:val="222222"/>
                <w:sz w:val="24"/>
                <w:szCs w:val="24"/>
                <w:rtl w:val="0"/>
              </w:rPr>
              <w:t xml:space="preserv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2">
            <w:pPr>
              <w:spacing w:after="20" w:line="250" w:lineRule="auto"/>
              <w:rPr>
                <w:rFonts w:ascii="Arial" w:cs="Arial" w:eastAsia="Arial" w:hAnsi="Arial"/>
                <w:sz w:val="23"/>
                <w:szCs w:val="23"/>
              </w:rPr>
            </w:pPr>
            <w:r w:rsidDel="00000000" w:rsidR="00000000" w:rsidRPr="00000000">
              <w:rPr>
                <w:rtl w:val="0"/>
              </w:rPr>
            </w:r>
          </w:p>
        </w:tc>
      </w:tr>
      <w:tr>
        <w:trPr>
          <w:cantSplit w:val="0"/>
          <w:tblHeader w:val="0"/>
        </w:trPr>
        <w:tc>
          <w:tcPr>
            <w:shd w:fill="f2f5fa" w:val="clear"/>
            <w:tcMar>
              <w:top w:w="60.0" w:type="dxa"/>
              <w:left w:w="100.0" w:type="dxa"/>
              <w:bottom w:w="60.0" w:type="dxa"/>
              <w:right w:w="100.0" w:type="dxa"/>
            </w:tcMar>
          </w:tcPr>
          <w:p w:rsidR="00000000" w:rsidDel="00000000" w:rsidP="00000000" w:rsidRDefault="00000000" w:rsidRPr="00000000" w14:paraId="000000A3">
            <w:pPr>
              <w:spacing w:after="20" w:line="250" w:lineRule="auto"/>
              <w:rPr>
                <w:rFonts w:ascii="Arial" w:cs="Arial" w:eastAsia="Arial" w:hAnsi="Arial"/>
                <w:sz w:val="23"/>
                <w:szCs w:val="23"/>
              </w:rPr>
            </w:pPr>
            <w:r>
              <w:rPr>
                <w:b w:val="0"/>
                <w:sz w:val="20"/>
              </w:rPr>
              <w:t>Overall — End-to-end demonstration recording</w:t>
            </w:r>
          </w:p>
        </w:tc>
        <w:tc>
          <w:tcPr>
            <w:shd w:fill="f2f5fa" w:val="clear"/>
            <w:tcMar>
              <w:top w:w="60.0" w:type="dxa"/>
              <w:left w:w="100.0" w:type="dxa"/>
              <w:bottom w:w="60.0" w:type="dxa"/>
              <w:right w:w="100.0" w:type="dxa"/>
            </w:tcMar>
          </w:tcPr>
          <w:p w:rsidR="00000000" w:rsidDel="00000000" w:rsidP="00000000" w:rsidRDefault="00000000" w:rsidRPr="00000000" w14:paraId="000000A4">
            <w:pPr>
              <w:spacing w:after="20" w:line="250" w:lineRule="auto"/>
              <w:jc w:val="center"/>
              <w:rPr>
                <w:rFonts w:ascii="Arial" w:cs="Arial" w:eastAsia="Arial" w:hAnsi="Arial"/>
                <w:sz w:val="23"/>
                <w:szCs w:val="23"/>
              </w:rPr>
            </w:pPr>
            <w:r w:rsidDel="00000000" w:rsidR="00000000" w:rsidRPr="00000000">
              <w:rPr>
                <w:rFonts w:ascii="Arial" w:cs="Arial" w:eastAsia="Arial" w:hAnsi="Arial"/>
                <w:color w:val="222222"/>
                <w:sz w:val="24"/>
                <w:szCs w:val="24"/>
                <w:rtl w:val="0"/>
              </w:rPr>
              <w:t xml:space="preserve">☐</w:t>
            </w:r>
            <w:r w:rsidDel="00000000" w:rsidR="00000000" w:rsidRPr="00000000">
              <w:rPr>
                <w:rtl w:val="0"/>
              </w:rPr>
            </w:r>
          </w:p>
        </w:tc>
        <w:tc>
          <w:tcPr>
            <w:shd w:fill="f2f5fa" w:val="clear"/>
            <w:tcMar>
              <w:top w:w="60.0" w:type="dxa"/>
              <w:left w:w="100.0" w:type="dxa"/>
              <w:bottom w:w="60.0" w:type="dxa"/>
              <w:right w:w="100.0" w:type="dxa"/>
            </w:tcMar>
          </w:tcPr>
          <w:p w:rsidR="00000000" w:rsidDel="00000000" w:rsidP="00000000" w:rsidRDefault="00000000" w:rsidRPr="00000000" w14:paraId="000000A5">
            <w:pPr>
              <w:spacing w:after="20" w:line="250" w:lineRule="auto"/>
              <w:jc w:val="center"/>
              <w:rPr>
                <w:rFonts w:ascii="Arial" w:cs="Arial" w:eastAsia="Arial" w:hAnsi="Arial"/>
                <w:sz w:val="23"/>
                <w:szCs w:val="23"/>
              </w:rPr>
            </w:pPr>
            <w:r w:rsidDel="00000000" w:rsidR="00000000" w:rsidRPr="00000000">
              <w:rPr>
                <w:rFonts w:ascii="Arial" w:cs="Arial" w:eastAsia="Arial" w:hAnsi="Arial"/>
                <w:color w:val="222222"/>
                <w:sz w:val="24"/>
                <w:szCs w:val="24"/>
                <w:rtl w:val="0"/>
              </w:rPr>
              <w:t xml:space="preserve">☐</w:t>
            </w:r>
            <w:r w:rsidDel="00000000" w:rsidR="00000000" w:rsidRPr="00000000">
              <w:rPr>
                <w:rtl w:val="0"/>
              </w:rPr>
            </w:r>
          </w:p>
        </w:tc>
        <w:tc>
          <w:tcPr>
            <w:shd w:fill="f2f5fa" w:val="clear"/>
            <w:tcMar>
              <w:top w:w="60.0" w:type="dxa"/>
              <w:left w:w="100.0" w:type="dxa"/>
              <w:bottom w:w="60.0" w:type="dxa"/>
              <w:right w:w="100.0" w:type="dxa"/>
            </w:tcMar>
          </w:tcPr>
          <w:p w:rsidR="00000000" w:rsidDel="00000000" w:rsidP="00000000" w:rsidRDefault="00000000" w:rsidRPr="00000000" w14:paraId="000000A6">
            <w:pPr>
              <w:spacing w:after="20" w:line="250" w:lineRule="auto"/>
              <w:jc w:val="center"/>
              <w:rPr>
                <w:rFonts w:ascii="Arial" w:cs="Arial" w:eastAsia="Arial" w:hAnsi="Arial"/>
                <w:sz w:val="23"/>
                <w:szCs w:val="23"/>
              </w:rPr>
            </w:pPr>
            <w:r w:rsidDel="00000000" w:rsidR="00000000" w:rsidRPr="00000000">
              <w:rPr>
                <w:rFonts w:ascii="Arial" w:cs="Arial" w:eastAsia="Arial" w:hAnsi="Arial"/>
                <w:color w:val="222222"/>
                <w:sz w:val="24"/>
                <w:szCs w:val="24"/>
                <w:rtl w:val="0"/>
              </w:rPr>
              <w:t xml:space="preserve">☐</w:t>
            </w:r>
            <w:r w:rsidDel="00000000" w:rsidR="00000000" w:rsidRPr="00000000">
              <w:rPr>
                <w:rtl w:val="0"/>
              </w:rPr>
            </w:r>
          </w:p>
        </w:tc>
        <w:tc>
          <w:tcPr>
            <w:shd w:fill="f2f5fa" w:val="clear"/>
            <w:tcMar>
              <w:top w:w="60.0" w:type="dxa"/>
              <w:left w:w="100.0" w:type="dxa"/>
              <w:bottom w:w="60.0" w:type="dxa"/>
              <w:right w:w="100.0" w:type="dxa"/>
            </w:tcMar>
          </w:tcPr>
          <w:p w:rsidR="00000000" w:rsidDel="00000000" w:rsidP="00000000" w:rsidRDefault="00000000" w:rsidRPr="00000000" w14:paraId="000000A7">
            <w:pPr>
              <w:spacing w:after="20" w:line="250" w:lineRule="auto"/>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A8">
      <w:pPr>
        <w:pStyle w:val="Heading1"/>
        <w:spacing w:after="140" w:before="280" w:lineRule="auto"/>
        <w:rPr>
          <w:rFonts w:ascii="Arial" w:cs="Arial" w:eastAsia="Arial" w:hAnsi="Arial"/>
          <w:b w:val="1"/>
          <w:bCs w:val="1"/>
          <w:color w:val="1b2a4a"/>
          <w:sz w:val="30"/>
          <w:szCs w:val="30"/>
        </w:rPr>
      </w:pPr>
      <w:r w:rsidDel="00000000" w:rsidR="00000000" w:rsidRPr="00000000">
        <w:rPr>
          <w:rtl w:val="0"/>
        </w:rPr>
      </w:r>
    </w:p>
    <w:p w:rsidR="00000000" w:rsidDel="00000000" w:rsidP="00000000" w:rsidRDefault="00000000" w:rsidRPr="00000000" w14:paraId="000000A9">
      <w:pPr>
        <w:pStyle w:val="Heading1"/>
        <w:spacing w:after="140" w:before="280" w:lineRule="auto"/>
        <w:rPr>
          <w:rFonts w:ascii="Arial" w:cs="Arial" w:eastAsia="Arial" w:hAnsi="Arial"/>
          <w:sz w:val="34"/>
          <w:szCs w:val="34"/>
        </w:rPr>
      </w:pPr>
      <w:r w:rsidDel="00000000" w:rsidR="00000000" w:rsidRPr="00000000">
        <w:rPr>
          <w:rFonts w:ascii="Arial" w:cs="Arial" w:eastAsia="Arial" w:hAnsi="Arial"/>
          <w:b w:val="1"/>
          <w:bCs w:val="1"/>
          <w:color w:val="1b2a4a"/>
          <w:sz w:val="30"/>
          <w:szCs w:val="30"/>
          <w:rtl w:val="0"/>
        </w:rPr>
        <w:t xml:space="preserve">7. Next-Step Alignment</w:t>
      </w:r>
      <w:r w:rsidDel="00000000" w:rsidR="00000000" w:rsidRPr="00000000">
        <w:rPr>
          <w:rtl w:val="0"/>
        </w:rPr>
      </w:r>
    </w:p>
    <w:p w:rsidR="00000000" w:rsidDel="00000000" w:rsidP="00000000" w:rsidRDefault="00000000" w:rsidRPr="00000000" w14:paraId="000000AA">
      <w:pPr>
        <w:spacing w:after="100" w:line="264" w:lineRule="auto"/>
        <w:rPr>
          <w:rFonts w:ascii="Arial" w:cs="Arial" w:eastAsia="Arial" w:hAnsi="Arial"/>
          <w:b w:val="1"/>
          <w:bCs w:val="1"/>
          <w:color w:val="1b2a4a"/>
          <w:sz w:val="23"/>
          <w:szCs w:val="23"/>
        </w:rPr>
      </w:pPr>
      <w:r w:rsidDel="00000000" w:rsidR="00000000" w:rsidRPr="00000000">
        <w:rPr>
          <w:rFonts w:ascii="Arial" w:cs="Arial" w:eastAsia="Arial" w:hAnsi="Arial"/>
          <w:b w:val="1"/>
          <w:bCs w:val="1"/>
          <w:color w:val="1b2a4a"/>
          <w:sz w:val="23"/>
          <w:szCs w:val="23"/>
          <w:rtl w:val="0"/>
        </w:rPr>
        <w:t xml:space="preserve">7.1. Anticipated Next Step After Completion</w:t>
      </w:r>
    </w:p>
    <w:p w:rsidR="00000000" w:rsidDel="00000000" w:rsidP="00000000" w:rsidRDefault="00000000" w:rsidRPr="00000000" w14:paraId="000000A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this Instaward, the most likely next step is:</w:t>
      </w:r>
    </w:p>
    <w:p w:rsidR="00000000" w:rsidDel="00000000" w:rsidP="00000000" w:rsidRDefault="00000000" w:rsidRPr="00000000" w14:paraId="000000A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spacing w:after="70" w:line="264" w:lineRule="auto"/>
        <w:rPr>
          <w:rFonts w:ascii="Arial" w:cs="Arial" w:eastAsia="Arial" w:hAnsi="Arial"/>
          <w:sz w:val="23"/>
          <w:szCs w:val="23"/>
        </w:rPr>
      </w:pPr>
      <w:r w:rsidDel="00000000" w:rsidR="00000000" w:rsidRPr="00000000">
        <w:rPr>
          <w:rFonts w:ascii="Arial" w:cs="Arial" w:eastAsia="Arial" w:hAnsi="Arial"/>
          <w:color w:val="888888"/>
          <w:sz w:val="24"/>
          <w:szCs w:val="24"/>
          <w:rtl w:val="0"/>
        </w:rPr>
        <w:t>☑</w:t>
      </w:r>
      <w:r w:rsidDel="00000000" w:rsidR="00000000" w:rsidRPr="00000000">
        <w:rPr>
          <w:rFonts w:ascii="Arial" w:cs="Arial" w:eastAsia="Arial" w:hAnsi="Arial"/>
          <w:color w:val="2e8b57"/>
          <w:sz w:val="24"/>
          <w:szCs w:val="24"/>
          <w:rtl w:val="0"/>
        </w:rPr>
        <w:t xml:space="preserve">  </w:t>
      </w:r>
      <w:r w:rsidDel="00000000" w:rsidR="00000000" w:rsidRPr="00000000">
        <w:rPr>
          <w:rFonts w:ascii="Arial" w:cs="Arial" w:eastAsia="Arial" w:hAnsi="Arial"/>
          <w:color w:val="222222"/>
          <w:sz w:val="23"/>
          <w:szCs w:val="23"/>
          <w:rtl w:val="0"/>
        </w:rPr>
        <w:t xml:space="preserve">Apply to SCF Build Award</w:t>
      </w:r>
      <w:r w:rsidDel="00000000" w:rsidR="00000000" w:rsidRPr="00000000">
        <w:rPr>
          <w:rtl w:val="0"/>
        </w:rPr>
      </w:r>
    </w:p>
    <w:p w:rsidR="00000000" w:rsidDel="00000000" w:rsidP="00000000" w:rsidRDefault="00000000" w:rsidRPr="00000000" w14:paraId="000000AE">
      <w:pPr>
        <w:spacing w:after="70" w:line="264" w:lineRule="auto"/>
        <w:rPr>
          <w:rFonts w:ascii="Arial" w:cs="Arial" w:eastAsia="Arial" w:hAnsi="Arial"/>
          <w:sz w:val="23"/>
          <w:szCs w:val="23"/>
        </w:rPr>
      </w:pPr>
      <w:r w:rsidDel="00000000" w:rsidR="00000000" w:rsidRPr="00000000">
        <w:rPr>
          <w:rFonts w:ascii="Arial" w:cs="Arial" w:eastAsia="Arial" w:hAnsi="Arial"/>
          <w:color w:val="888888"/>
          <w:sz w:val="24"/>
          <w:szCs w:val="24"/>
          <w:rtl w:val="0"/>
        </w:rPr>
        <w:t xml:space="preserve">☐</w:t>
      </w:r>
      <w:r w:rsidDel="00000000" w:rsidR="00000000" w:rsidRPr="00000000">
        <w:rPr>
          <w:rFonts w:ascii="Arial" w:cs="Arial" w:eastAsia="Arial" w:hAnsi="Arial"/>
          <w:color w:val="2e8b57"/>
          <w:sz w:val="24"/>
          <w:szCs w:val="24"/>
          <w:rtl w:val="0"/>
        </w:rPr>
        <w:t xml:space="preserve">  </w:t>
      </w:r>
      <w:r w:rsidDel="00000000" w:rsidR="00000000" w:rsidRPr="00000000">
        <w:rPr>
          <w:rFonts w:ascii="Arial" w:cs="Arial" w:eastAsia="Arial" w:hAnsi="Arial"/>
          <w:color w:val="222222"/>
          <w:sz w:val="23"/>
          <w:szCs w:val="23"/>
          <w:rtl w:val="0"/>
        </w:rPr>
        <w:t xml:space="preserve">Continue development independently</w:t>
      </w:r>
      <w:r w:rsidDel="00000000" w:rsidR="00000000" w:rsidRPr="00000000">
        <w:rPr>
          <w:rtl w:val="0"/>
        </w:rPr>
      </w:r>
    </w:p>
    <w:p w:rsidR="00000000" w:rsidDel="00000000" w:rsidP="00000000" w:rsidRDefault="00000000" w:rsidRPr="00000000" w14:paraId="000000AF">
      <w:pPr>
        <w:spacing w:after="70" w:line="264" w:lineRule="auto"/>
        <w:rPr>
          <w:rFonts w:ascii="Arial" w:cs="Arial" w:eastAsia="Arial" w:hAnsi="Arial"/>
          <w:sz w:val="23"/>
          <w:szCs w:val="23"/>
        </w:rPr>
      </w:pPr>
      <w:r w:rsidDel="00000000" w:rsidR="00000000" w:rsidRPr="00000000">
        <w:rPr>
          <w:rFonts w:ascii="Arial" w:cs="Arial" w:eastAsia="Arial" w:hAnsi="Arial"/>
          <w:color w:val="888888"/>
          <w:sz w:val="24"/>
          <w:szCs w:val="24"/>
          <w:rtl w:val="0"/>
        </w:rPr>
        <w:t>☑</w:t>
      </w:r>
      <w:r w:rsidDel="00000000" w:rsidR="00000000" w:rsidRPr="00000000">
        <w:rPr>
          <w:rFonts w:ascii="Arial" w:cs="Arial" w:eastAsia="Arial" w:hAnsi="Arial"/>
          <w:color w:val="2e8b57"/>
          <w:sz w:val="24"/>
          <w:szCs w:val="24"/>
          <w:rtl w:val="0"/>
        </w:rPr>
        <w:t xml:space="preserve">  </w:t>
      </w:r>
      <w:r w:rsidDel="00000000" w:rsidR="00000000" w:rsidRPr="00000000">
        <w:rPr>
          <w:rFonts w:ascii="Arial" w:cs="Arial" w:eastAsia="Arial" w:hAnsi="Arial"/>
          <w:color w:val="222222"/>
          <w:sz w:val="23"/>
          <w:szCs w:val="23"/>
          <w:rtl w:val="0"/>
        </w:rPr>
        <w:t xml:space="preserve">Apply for a follow-on Instaward (if eligible)</w:t>
      </w:r>
      <w:r w:rsidDel="00000000" w:rsidR="00000000" w:rsidRPr="00000000">
        <w:rPr>
          <w:rtl w:val="0"/>
        </w:rPr>
      </w:r>
    </w:p>
    <w:p w:rsidR="00000000" w:rsidDel="00000000" w:rsidP="00000000" w:rsidRDefault="00000000" w:rsidRPr="00000000" w14:paraId="000000B0">
      <w:pPr>
        <w:spacing w:after="70" w:line="264" w:lineRule="auto"/>
        <w:rPr>
          <w:rFonts w:ascii="Arial" w:cs="Arial" w:eastAsia="Arial" w:hAnsi="Arial"/>
          <w:sz w:val="23"/>
          <w:szCs w:val="23"/>
        </w:rPr>
      </w:pPr>
      <w:r w:rsidDel="00000000" w:rsidR="00000000" w:rsidRPr="00000000">
        <w:rPr>
          <w:rFonts w:ascii="Arial" w:cs="Arial" w:eastAsia="Arial" w:hAnsi="Arial"/>
          <w:color w:val="888888"/>
          <w:sz w:val="24"/>
          <w:szCs w:val="24"/>
          <w:rtl w:val="0"/>
        </w:rPr>
        <w:t xml:space="preserve">☐</w:t>
      </w:r>
      <w:r w:rsidDel="00000000" w:rsidR="00000000" w:rsidRPr="00000000">
        <w:rPr>
          <w:rFonts w:ascii="Arial" w:cs="Arial" w:eastAsia="Arial" w:hAnsi="Arial"/>
          <w:color w:val="2e8b57"/>
          <w:sz w:val="24"/>
          <w:szCs w:val="24"/>
          <w:rtl w:val="0"/>
        </w:rPr>
        <w:t xml:space="preserve">  </w:t>
      </w:r>
      <w:r w:rsidDel="00000000" w:rsidR="00000000" w:rsidRPr="00000000">
        <w:rPr>
          <w:rFonts w:ascii="Arial" w:cs="Arial" w:eastAsia="Arial" w:hAnsi="Arial"/>
          <w:color w:val="222222"/>
          <w:sz w:val="23"/>
          <w:szCs w:val="23"/>
          <w:rtl w:val="0"/>
        </w:rPr>
        <w:t xml:space="preserve">Seek other ecosystem support (Stellar × CV Labs Accelerator, B2B wallet integration)</w:t>
      </w:r>
      <w:r w:rsidDel="00000000" w:rsidR="00000000" w:rsidRPr="00000000">
        <w:rPr>
          <w:rtl w:val="0"/>
        </w:rPr>
      </w:r>
    </w:p>
    <w:p w:rsidR="00000000" w:rsidDel="00000000" w:rsidP="00000000" w:rsidRDefault="00000000" w:rsidRPr="00000000" w14:paraId="000000B1">
      <w:pPr>
        <w:spacing w:after="70" w:line="264" w:lineRule="auto"/>
        <w:rPr>
          <w:rFonts w:ascii="Arial" w:cs="Arial" w:eastAsia="Arial" w:hAnsi="Arial"/>
          <w:sz w:val="23"/>
          <w:szCs w:val="23"/>
        </w:rPr>
      </w:pPr>
      <w:r w:rsidDel="00000000" w:rsidR="00000000" w:rsidRPr="00000000">
        <w:rPr>
          <w:rFonts w:ascii="Arial" w:cs="Arial" w:eastAsia="Arial" w:hAnsi="Arial"/>
          <w:color w:val="888888"/>
          <w:sz w:val="24"/>
          <w:szCs w:val="24"/>
          <w:rtl w:val="0"/>
        </w:rPr>
        <w:t xml:space="preserve">☐  </w:t>
      </w:r>
      <w:r w:rsidDel="00000000" w:rsidR="00000000" w:rsidRPr="00000000">
        <w:rPr>
          <w:rFonts w:ascii="Arial" w:cs="Arial" w:eastAsia="Arial" w:hAnsi="Arial"/>
          <w:color w:val="222222"/>
          <w:sz w:val="23"/>
          <w:szCs w:val="23"/>
          <w:rtl w:val="0"/>
        </w:rPr>
        <w:t xml:space="preserve">Other</w:t>
      </w:r>
      <w:r w:rsidDel="00000000" w:rsidR="00000000" w:rsidRPr="00000000">
        <w:rPr>
          <w:rtl w:val="0"/>
        </w:rPr>
      </w:r>
    </w:p>
    <w:p w:rsidR="00000000" w:rsidDel="00000000" w:rsidP="00000000" w:rsidRDefault="00000000" w:rsidRPr="00000000" w14:paraId="000000B2">
      <w:pPr>
        <w:pStyle w:val="Heading1"/>
        <w:spacing w:after="140" w:before="280" w:lineRule="auto"/>
        <w:rPr>
          <w:rFonts w:ascii="Arial" w:cs="Arial" w:eastAsia="Arial" w:hAnsi="Arial"/>
          <w:sz w:val="34"/>
          <w:szCs w:val="34"/>
        </w:rPr>
      </w:pPr>
      <w:r w:rsidDel="00000000" w:rsidR="00000000" w:rsidRPr="00000000">
        <w:rPr>
          <w:rFonts w:ascii="Arial" w:cs="Arial" w:eastAsia="Arial" w:hAnsi="Arial"/>
          <w:b w:val="1"/>
          <w:bCs w:val="1"/>
          <w:color w:val="1b2a4a"/>
          <w:sz w:val="30"/>
          <w:szCs w:val="30"/>
          <w:rtl w:val="0"/>
        </w:rPr>
        <w:t xml:space="preserve">8. Instawards Constraints Acknowledgement</w:t>
      </w:r>
      <w:r w:rsidDel="00000000" w:rsidR="00000000" w:rsidRPr="00000000">
        <w:rPr>
          <w:rtl w:val="0"/>
        </w:rPr>
      </w:r>
    </w:p>
    <w:p w:rsidR="00000000" w:rsidDel="00000000" w:rsidP="00000000" w:rsidRDefault="00000000" w:rsidRPr="00000000" w14:paraId="000000B3">
      <w:pPr>
        <w:spacing w:after="100" w:line="264" w:lineRule="auto"/>
        <w:rPr>
          <w:rFonts w:ascii="Arial" w:cs="Arial" w:eastAsia="Arial" w:hAnsi="Arial"/>
          <w:sz w:val="23"/>
          <w:szCs w:val="23"/>
        </w:rPr>
      </w:pPr>
      <w:r w:rsidDel="00000000" w:rsidR="00000000" w:rsidRPr="00000000">
        <w:rPr>
          <w:rFonts w:ascii="Arial" w:cs="Arial" w:eastAsia="Arial" w:hAnsi="Arial"/>
          <w:color w:val="222222"/>
          <w:sz w:val="23"/>
          <w:szCs w:val="23"/>
          <w:rtl w:val="0"/>
        </w:rPr>
        <w:t xml:space="preserve">By submitting this SOW, the Builder acknowledges:</w:t>
      </w:r>
      <w:r w:rsidDel="00000000" w:rsidR="00000000" w:rsidRPr="00000000">
        <w:rPr>
          <w:rtl w:val="0"/>
        </w:rPr>
      </w:r>
    </w:p>
    <w:p w:rsidR="00000000" w:rsidDel="00000000" w:rsidP="00000000" w:rsidRDefault="00000000" w:rsidRPr="00000000" w14:paraId="000000B4">
      <w:pPr>
        <w:spacing w:after="70" w:line="264" w:lineRule="auto"/>
        <w:rPr>
          <w:rFonts w:ascii="Arial" w:cs="Arial" w:eastAsia="Arial" w:hAnsi="Arial"/>
          <w:sz w:val="23"/>
          <w:szCs w:val="23"/>
        </w:rPr>
      </w:pPr>
      <w:r w:rsidDel="00000000" w:rsidR="00000000" w:rsidRPr="00000000">
        <w:rPr>
          <w:rFonts w:ascii="Arial" w:cs="Arial" w:eastAsia="Arial" w:hAnsi="Arial"/>
          <w:color w:val="888888"/>
          <w:sz w:val="24"/>
          <w:szCs w:val="24"/>
          <w:rtl w:val="0"/>
        </w:rPr>
        <w:t>☑</w:t>
      </w:r>
      <w:r w:rsidDel="00000000" w:rsidR="00000000" w:rsidRPr="00000000">
        <w:rPr>
          <w:rFonts w:ascii="Arial" w:cs="Arial" w:eastAsia="Arial" w:hAnsi="Arial"/>
          <w:color w:val="2e8b57"/>
          <w:sz w:val="24"/>
          <w:szCs w:val="24"/>
          <w:rtl w:val="0"/>
        </w:rPr>
        <w:t xml:space="preserve">  </w:t>
      </w:r>
      <w:r w:rsidDel="00000000" w:rsidR="00000000" w:rsidRPr="00000000">
        <w:rPr>
          <w:rFonts w:ascii="Arial" w:cs="Arial" w:eastAsia="Arial" w:hAnsi="Arial"/>
          <w:color w:val="222222"/>
          <w:sz w:val="23"/>
          <w:szCs w:val="23"/>
          <w:rtl w:val="0"/>
        </w:rPr>
        <w:t xml:space="preserve">This scope will be completed within 30 days or less.</w:t>
      </w:r>
      <w:r w:rsidDel="00000000" w:rsidR="00000000" w:rsidRPr="00000000">
        <w:rPr>
          <w:rtl w:val="0"/>
        </w:rPr>
      </w:r>
    </w:p>
    <w:p w:rsidR="00000000" w:rsidDel="00000000" w:rsidP="00000000" w:rsidRDefault="00000000" w:rsidRPr="00000000" w14:paraId="000000B5">
      <w:pPr>
        <w:spacing w:after="70" w:line="264" w:lineRule="auto"/>
        <w:rPr>
          <w:rFonts w:ascii="Arial" w:cs="Arial" w:eastAsia="Arial" w:hAnsi="Arial"/>
          <w:sz w:val="23"/>
          <w:szCs w:val="23"/>
        </w:rPr>
      </w:pPr>
      <w:r w:rsidDel="00000000" w:rsidR="00000000" w:rsidRPr="00000000">
        <w:rPr>
          <w:rFonts w:ascii="Arial" w:cs="Arial" w:eastAsia="Arial" w:hAnsi="Arial"/>
          <w:color w:val="888888"/>
          <w:sz w:val="24"/>
          <w:szCs w:val="24"/>
          <w:rtl w:val="0"/>
        </w:rPr>
        <w:t>☑</w:t>
      </w:r>
      <w:r w:rsidDel="00000000" w:rsidR="00000000" w:rsidRPr="00000000">
        <w:rPr>
          <w:rFonts w:ascii="Arial" w:cs="Arial" w:eastAsia="Arial" w:hAnsi="Arial"/>
          <w:color w:val="2e8b57"/>
          <w:sz w:val="24"/>
          <w:szCs w:val="24"/>
          <w:rtl w:val="0"/>
        </w:rPr>
        <w:t xml:space="preserve">  </w:t>
      </w:r>
      <w:r w:rsidDel="00000000" w:rsidR="00000000" w:rsidRPr="00000000">
        <w:rPr>
          <w:rFonts w:ascii="Arial" w:cs="Arial" w:eastAsia="Arial" w:hAnsi="Arial"/>
          <w:color w:val="222222"/>
          <w:sz w:val="23"/>
          <w:szCs w:val="23"/>
          <w:rtl w:val="0"/>
        </w:rPr>
        <w:t xml:space="preserve">Instawards support execution, not open-ended exploration.</w:t>
      </w:r>
      <w:r w:rsidDel="00000000" w:rsidR="00000000" w:rsidRPr="00000000">
        <w:rPr>
          <w:rtl w:val="0"/>
        </w:rPr>
      </w:r>
    </w:p>
    <w:p w:rsidR="00000000" w:rsidDel="00000000" w:rsidP="00000000" w:rsidRDefault="00000000" w:rsidRPr="00000000" w14:paraId="000000B6">
      <w:pPr>
        <w:spacing w:after="70" w:line="264" w:lineRule="auto"/>
        <w:rPr>
          <w:rFonts w:ascii="Arial" w:cs="Arial" w:eastAsia="Arial" w:hAnsi="Arial"/>
          <w:sz w:val="23"/>
          <w:szCs w:val="23"/>
        </w:rPr>
      </w:pPr>
      <w:r w:rsidDel="00000000" w:rsidR="00000000" w:rsidRPr="00000000">
        <w:rPr>
          <w:rFonts w:ascii="Arial" w:cs="Arial" w:eastAsia="Arial" w:hAnsi="Arial"/>
          <w:color w:val="888888"/>
          <w:sz w:val="24"/>
          <w:szCs w:val="24"/>
          <w:rtl w:val="0"/>
        </w:rPr>
        <w:t>☑</w:t>
      </w:r>
      <w:r w:rsidDel="00000000" w:rsidR="00000000" w:rsidRPr="00000000">
        <w:rPr>
          <w:rFonts w:ascii="Arial" w:cs="Arial" w:eastAsia="Arial" w:hAnsi="Arial"/>
          <w:color w:val="2e8b57"/>
          <w:sz w:val="24"/>
          <w:szCs w:val="24"/>
          <w:rtl w:val="0"/>
        </w:rPr>
        <w:t xml:space="preserve">  </w:t>
      </w:r>
      <w:r w:rsidDel="00000000" w:rsidR="00000000" w:rsidRPr="00000000">
        <w:rPr>
          <w:rFonts w:ascii="Arial" w:cs="Arial" w:eastAsia="Arial" w:hAnsi="Arial"/>
          <w:color w:val="222222"/>
          <w:sz w:val="23"/>
          <w:szCs w:val="23"/>
          <w:rtl w:val="0"/>
        </w:rPr>
        <w:t xml:space="preserve">A project may receive no more than two follow-on Instawards.</w:t>
      </w:r>
      <w:r w:rsidDel="00000000" w:rsidR="00000000" w:rsidRPr="00000000">
        <w:rPr>
          <w:rtl w:val="0"/>
        </w:rPr>
      </w:r>
    </w:p>
    <w:p w:rsidR="00000000" w:rsidDel="00000000" w:rsidP="00000000" w:rsidRDefault="00000000" w:rsidRPr="00000000" w14:paraId="000000B7">
      <w:pPr>
        <w:spacing w:after="70" w:line="264" w:lineRule="auto"/>
        <w:rPr>
          <w:rFonts w:ascii="Arial" w:cs="Arial" w:eastAsia="Arial" w:hAnsi="Arial"/>
          <w:sz w:val="23"/>
          <w:szCs w:val="23"/>
        </w:rPr>
      </w:pPr>
      <w:r w:rsidDel="00000000" w:rsidR="00000000" w:rsidRPr="00000000">
        <w:rPr>
          <w:rFonts w:ascii="Arial" w:cs="Arial" w:eastAsia="Arial" w:hAnsi="Arial"/>
          <w:color w:val="888888"/>
          <w:sz w:val="24"/>
          <w:szCs w:val="24"/>
          <w:rtl w:val="0"/>
        </w:rPr>
        <w:t>☑</w:t>
      </w:r>
      <w:r w:rsidDel="00000000" w:rsidR="00000000" w:rsidRPr="00000000">
        <w:rPr>
          <w:rFonts w:ascii="Arial" w:cs="Arial" w:eastAsia="Arial" w:hAnsi="Arial"/>
          <w:color w:val="2e8b57"/>
          <w:sz w:val="24"/>
          <w:szCs w:val="24"/>
          <w:rtl w:val="0"/>
        </w:rPr>
        <w:t xml:space="preserve">  </w:t>
      </w:r>
      <w:r w:rsidDel="00000000" w:rsidR="00000000" w:rsidRPr="00000000">
        <w:rPr>
          <w:rFonts w:ascii="Arial" w:cs="Arial" w:eastAsia="Arial" w:hAnsi="Arial"/>
          <w:color w:val="222222"/>
          <w:sz w:val="23"/>
          <w:szCs w:val="23"/>
          <w:rtl w:val="0"/>
        </w:rPr>
        <w:t xml:space="preserve">Each Instaward is capped at $5,000.</w:t>
      </w:r>
      <w:r w:rsidDel="00000000" w:rsidR="00000000" w:rsidRPr="00000000">
        <w:rPr>
          <w:rtl w:val="0"/>
        </w:rPr>
      </w:r>
    </w:p>
    <w:p w:rsidR="00000000" w:rsidDel="00000000" w:rsidP="00000000" w:rsidRDefault="00000000" w:rsidRPr="00000000" w14:paraId="000000B8">
      <w:pPr>
        <w:spacing w:after="70" w:line="264" w:lineRule="auto"/>
        <w:rPr>
          <w:rFonts w:ascii="Arial" w:cs="Arial" w:eastAsia="Arial" w:hAnsi="Arial"/>
          <w:sz w:val="23"/>
          <w:szCs w:val="23"/>
        </w:rPr>
      </w:pPr>
      <w:r w:rsidDel="00000000" w:rsidR="00000000" w:rsidRPr="00000000">
        <w:rPr>
          <w:rFonts w:ascii="Arial" w:cs="Arial" w:eastAsia="Arial" w:hAnsi="Arial"/>
          <w:color w:val="888888"/>
          <w:sz w:val="24"/>
          <w:szCs w:val="24"/>
          <w:rtl w:val="0"/>
        </w:rPr>
        <w:t>☑</w:t>
      </w:r>
      <w:r w:rsidDel="00000000" w:rsidR="00000000" w:rsidRPr="00000000">
        <w:rPr>
          <w:rFonts w:ascii="Arial" w:cs="Arial" w:eastAsia="Arial" w:hAnsi="Arial"/>
          <w:color w:val="2e8b57"/>
          <w:sz w:val="24"/>
          <w:szCs w:val="24"/>
          <w:rtl w:val="0"/>
        </w:rPr>
        <w:t xml:space="preserve">  </w:t>
      </w:r>
      <w:r w:rsidDel="00000000" w:rsidR="00000000" w:rsidRPr="00000000">
        <w:rPr>
          <w:rFonts w:ascii="Arial" w:cs="Arial" w:eastAsia="Arial" w:hAnsi="Arial"/>
          <w:color w:val="222222"/>
          <w:sz w:val="23"/>
          <w:szCs w:val="23"/>
          <w:rtl w:val="0"/>
        </w:rPr>
        <w:t xml:space="preserve">Total Instawards funding may not exceed $15,000.</w:t>
      </w:r>
      <w:r w:rsidDel="00000000" w:rsidR="00000000" w:rsidRPr="00000000">
        <w:rPr>
          <w:rtl w:val="0"/>
        </w:rPr>
      </w:r>
    </w:p>
    <w:p w:rsidR="00000000" w:rsidDel="00000000" w:rsidP="00000000" w:rsidRDefault="00000000" w:rsidRPr="00000000" w14:paraId="000000B9">
      <w:pPr>
        <w:pStyle w:val="Heading1"/>
        <w:spacing w:after="140" w:before="280" w:lineRule="auto"/>
        <w:rPr>
          <w:rFonts w:ascii="Arial" w:cs="Arial" w:eastAsia="Arial" w:hAnsi="Arial"/>
          <w:sz w:val="34"/>
          <w:szCs w:val="34"/>
        </w:rPr>
      </w:pPr>
      <w:r w:rsidDel="00000000" w:rsidR="00000000" w:rsidRPr="00000000">
        <w:rPr>
          <w:rFonts w:ascii="Arial" w:cs="Arial" w:eastAsia="Arial" w:hAnsi="Arial"/>
          <w:b w:val="1"/>
          <w:bCs w:val="1"/>
          <w:color w:val="1b2a4a"/>
          <w:sz w:val="30"/>
          <w:szCs w:val="30"/>
          <w:rtl w:val="0"/>
        </w:rPr>
        <w:t xml:space="preserve">9. Submission Confirmation</w:t>
      </w:r>
      <w:r w:rsidDel="00000000" w:rsidR="00000000" w:rsidRPr="00000000">
        <w:rPr>
          <w:rtl w:val="0"/>
        </w:rPr>
      </w:r>
    </w:p>
    <w:p w:rsidR="00000000" w:rsidDel="00000000" w:rsidP="00000000" w:rsidRDefault="00000000" w:rsidRPr="00000000" w14:paraId="000000BA">
      <w:pPr>
        <w:spacing w:after="100" w:line="264" w:lineRule="auto"/>
        <w:rPr>
          <w:rFonts w:ascii="Arial" w:cs="Arial" w:eastAsia="Arial" w:hAnsi="Arial"/>
          <w:sz w:val="23"/>
          <w:szCs w:val="23"/>
        </w:rPr>
      </w:pPr>
      <w:r w:rsidDel="00000000" w:rsidR="00000000" w:rsidRPr="00000000">
        <w:rPr>
          <w:rFonts w:ascii="Arial" w:cs="Arial" w:eastAsia="Arial" w:hAnsi="Arial"/>
          <w:color w:val="222222"/>
          <w:sz w:val="23"/>
          <w:szCs w:val="23"/>
          <w:rtl w:val="0"/>
        </w:rPr>
        <w:t xml:space="preserve">Once finalized, this Statement of Work will be submitted by the Ambassador Chapter Lead via the Instawards Airtable submission form for review and approval.</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RIOIS4JlE0yZDYjfpQxGjxFVA==">CgMxLjA4AHIhMU0xbi1JZXphNV9pdXdCWmRSVjYtU0M5Q3ZBNjFxS1ZN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