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4649"/>
          </w:tcPr>
          <w:p>
            <w:pPr>
              <w:spacing w:after="20"/>
              <w:jc w:val="center"/>
            </w:pPr>
            <w:r>
              <w:rPr>
                <w:b w:val="0"/>
                <w:i w:val="0"/>
                <w:sz w:val="21"/>
              </w:rPr>
              <w:t>BỘ XÂY DỰNG</w:t>
            </w:r>
          </w:p>
          <w:p>
            <w:pPr>
              <w:spacing w:after="20"/>
              <w:jc w:val="center"/>
            </w:pPr>
            <w:r>
              <w:rPr>
                <w:b/>
                <w:i w:val="0"/>
                <w:sz w:val="22"/>
              </w:rPr>
              <w:t>HỌC VIỆN HÀNG KHÔNG VIỆT NAM</w:t>
            </w:r>
          </w:p>
          <w:p>
            <w:pPr>
              <w:spacing w:after="20"/>
              <w:jc w:val="center"/>
            </w:pPr>
            <w:r>
              <w:rPr>
                <w:b/>
                <w:i w:val="0"/>
                <w:sz w:val="22"/>
              </w:rPr>
              <w:t>KHOA NGOẠI NGỮ</w:t>
            </w:r>
          </w:p>
          <w:p>
            <w:pPr>
              <w:spacing w:after="20"/>
              <w:jc w:val="center"/>
            </w:pPr>
            <w:r>
              <w:rPr>
                <w:b w:val="0"/>
                <w:i w:val="0"/>
                <w:sz w:val="21"/>
              </w:rPr>
              <w:t>—————</w:t>
            </w:r>
          </w:p>
        </w:tc>
        <w:tc>
          <w:tcPr>
            <w:tcW w:type="dxa" w:w="5669"/>
          </w:tcPr>
          <w:p>
            <w:pPr>
              <w:spacing w:after="20"/>
              <w:jc w:val="center"/>
            </w:pPr>
            <w:r>
              <w:rPr>
                <w:b/>
                <w:i w:val="0"/>
                <w:color w:val="102A43"/>
                <w:sz w:val="32"/>
              </w:rPr>
              <w:t>ĐỀ KIỂM TRA GIỮA KỲ  –  READING</w:t>
            </w:r>
          </w:p>
          <w:p>
            <w:pPr>
              <w:spacing w:after="20"/>
              <w:jc w:val="center"/>
            </w:pPr>
            <w:r>
              <w:rPr>
                <w:b w:val="0"/>
                <w:i w:val="0"/>
                <w:sz w:val="21"/>
              </w:rPr>
              <w:t>Năm học 2026 – 2027 · Học kỳ 1</w:t>
            </w:r>
          </w:p>
          <w:p>
            <w:pPr>
              <w:spacing w:after="20"/>
              <w:jc w:val="center"/>
            </w:pPr>
            <w:r>
              <w:rPr>
                <w:b w:val="0"/>
                <w:i/>
                <w:sz w:val="21"/>
              </w:rPr>
              <w:t>Hình thức: Đọc hiểu (25 câu)</w:t>
            </w:r>
          </w:p>
        </w:tc>
      </w:tr>
    </w:tbl>
    <w:p>
      <w:pPr>
        <w:spacing w:after="40" w:before="0"/>
      </w:pPr>
    </w:p>
    <w:tbl>
      <w:tblPr>
        <w:tblStyle w:val="TableGrid"/>
        <w:tblW w:type="auto" w:w="0"/>
        <w:jc w:val="center"/>
        <w:tblLayout w:type="fixed"/>
        <w:tblLook w:firstColumn="1" w:firstRow="1" w:lastColumn="0" w:lastRow="0" w:noHBand="0" w:noVBand="1" w:val="04A0"/>
      </w:tblPr>
      <w:tblGrid>
        <w:gridCol w:w="5100"/>
        <w:gridCol w:w="5100"/>
      </w:tblGrid>
      <w:tr>
        <w:tc>
          <w:tcPr>
            <w:tcW w:type="dxa" w:w="7030"/>
          </w:tcPr>
          <w:p>
            <w:pPr>
              <w:spacing w:after="20"/>
            </w:pPr>
            <w:r>
              <w:rPr>
                <w:b/>
                <w:i w:val="0"/>
                <w:sz w:val="22"/>
              </w:rPr>
              <w:t>Học phần: ĐỌC – VIẾT B2.2  (Reading &amp; Writing B2.2)</w:t>
            </w:r>
          </w:p>
          <w:p>
            <w:pPr>
              <w:spacing w:after="20"/>
            </w:pPr>
            <w:r>
              <w:rPr>
                <w:b w:val="0"/>
                <w:i w:val="0"/>
                <w:sz w:val="21"/>
              </w:rPr>
              <w:t>Thời gian làm bài: 40 phút</w:t>
            </w:r>
          </w:p>
        </w:tc>
        <w:tc>
          <w:tcPr>
            <w:tcW w:type="dxa" w:w="3288"/>
            <w:shd w:val="clear" w:color="auto" w:fill="FDE8EB"/>
          </w:tcPr>
          <w:p>
            <w:pPr>
              <w:spacing w:after="20"/>
              <w:jc w:val="center"/>
            </w:pPr>
            <w:r>
              <w:rPr>
                <w:b/>
                <w:i w:val="0"/>
                <w:sz w:val="20"/>
              </w:rPr>
              <w:t>MÃ ĐỀ</w:t>
            </w:r>
          </w:p>
          <w:p>
            <w:pPr>
              <w:spacing w:after="20"/>
              <w:jc w:val="center"/>
            </w:pPr>
            <w:r>
              <w:rPr>
                <w:b/>
                <w:i w:val="0"/>
                <w:color w:val="CC0000"/>
                <w:sz w:val="44"/>
              </w:rPr>
              <w:t>06</w:t>
            </w:r>
          </w:p>
        </w:tc>
      </w:tr>
    </w:tbl>
    <w:p>
      <w:pPr>
        <w:spacing w:after="20" w:before="80"/>
      </w:pPr>
      <w:r>
        <w:rPr>
          <w:b w:val="0"/>
          <w:i w:val="0"/>
          <w:sz w:val="20"/>
        </w:rPr>
        <w:t>Không sử dụng tài liệu [x]      Được sử dụng tài liệu [   ]      Nộp lại đề thi [x]</w:t>
      </w:r>
    </w:p>
    <w:p>
      <w:pPr>
        <w:spacing w:after="20" w:before="0"/>
      </w:pPr>
      <w:r>
        <w:rPr>
          <w:b w:val="0"/>
          <w:i w:val="0"/>
          <w:sz w:val="20"/>
        </w:rPr>
        <w:t>Đề thi gồm 25 câu, 2 bài đọc (Passage 1, Passage 2), kèm 01 Phiếu trả lời ở trang cuối. Cán bộ coi thi không giải thích gì thêm.</w:t>
      </w:r>
    </w:p>
    <w:p>
      <w:pPr>
        <w:spacing w:after="20" w:before="0"/>
      </w:pPr>
      <w:r>
        <w:rPr>
          <w:b/>
          <w:i/>
          <w:color w:val="102A43"/>
          <w:sz w:val="20"/>
        </w:rPr>
        <w:t>Sinh viên ghi MÃ ĐỀ và làm bài trên PHIẾU TRẢ LỜI.</w:t>
      </w:r>
    </w:p>
    <w:p>
      <w:pPr>
        <w:pBdr>
          <w:bottom w:val="single" w:sz="6" w:space="6" w:color="C9D6E5"/>
        </w:pBdr>
        <w:spacing w:after="120"/>
      </w:pPr>
    </w:p>
    <w:p>
      <w:pPr>
        <w:keepNext/>
        <w:shd w:val="clear" w:color="auto" w:fill="102A43"/>
        <w:spacing w:before="120" w:after="120"/>
      </w:pPr>
      <w:r>
        <w:rPr>
          <w:b/>
          <w:i w:val="0"/>
          <w:color w:val="FFFFFF"/>
          <w:sz w:val="25"/>
        </w:rPr>
        <w:t>PASSAGE 1  (Questions 1–12)</w:t>
      </w:r>
      <w:r>
        <w:rPr>
          <w:b w:val="0"/>
          <w:i/>
          <w:color w:val="FFFFFF"/>
          <w:sz w:val="21"/>
        </w:rPr>
        <w:t xml:space="preserve">   12 questions · about 20 minutes</w:t>
      </w:r>
    </w:p>
    <w:p>
      <w:pPr>
        <w:spacing w:after="80" w:before="40"/>
        <w:jc w:val="center"/>
      </w:pPr>
      <w:r>
        <w:rPr>
          <w:b/>
          <w:i w:val="0"/>
          <w:color w:val="102A43"/>
          <w:sz w:val="28"/>
        </w:rPr>
        <w:t>Western Immigration of Canada</w:t>
      </w:r>
    </w:p>
    <w:p>
      <w:pPr>
        <w:spacing w:after="80" w:before="0"/>
      </w:pPr>
      <w:r>
        <w:rPr>
          <w:b/>
          <w:i w:val="0"/>
          <w:color w:val="102A43"/>
        </w:rPr>
        <w:t xml:space="preserve">A   </w:t>
      </w:r>
      <w:r>
        <w:rPr>
          <w:b w:val="0"/>
          <w:i w:val="0"/>
          <w:sz w:val="21"/>
        </w:rPr>
        <w:t>By the mid-1870s Canada wanted an immigrant population of agricultural settlers established in the West. No urban centres existed on the prairies in the 1870s, and rural settlement was the focus of the federal government’s attention. Western rural settlement was desired, as it would provide homesteads for the sons and daughters of eastern farmers, as eastern agricultural land filled to capacity. As well, eastern farmers and politicians viewed western Canada, with its broad expanses of unpopulated land, as a prime location for expanding Canada’s agricultural output, especially in terms of wheat production to serve the markets of eastern Canada.</w:t>
      </w:r>
    </w:p>
    <w:p>
      <w:pPr>
        <w:spacing w:after="80" w:before="0"/>
      </w:pPr>
      <w:r>
        <w:rPr>
          <w:b/>
          <w:i w:val="0"/>
          <w:color w:val="102A43"/>
        </w:rPr>
        <w:t xml:space="preserve">B   </w:t>
      </w:r>
      <w:r>
        <w:rPr>
          <w:b w:val="0"/>
          <w:i w:val="0"/>
          <w:sz w:val="21"/>
        </w:rPr>
        <w:t>To bolster Canada’s population and agricultural output, the federal government took steps to secure western land. The Dominion of Canada purchased Rupert’s Land from the Hudson’s Bay Company in 1870. In 1872, the federal government enacted the Dominion Lands Act. This act enabled settlers to acquire 160 acres of free land, as long as settlers remained on their land for a period of three years, made certain minor improvements to the land, and paid a $10.00 registration fee. The Canadian government also created a Mounted Police Force in 1873. The Mounties journeyed west to secure the area for future settlers. By 1876 the NWMP had established themselves in the West. The major posts included Swan River, Fort Saskatchewan, Fort Calgary, Fort Walsh and Fort Macleod. All of these initiatives attracted a number of eastern-Canadian settlers, as well as European and American immigrants, to Canada’s West, and particularly to the area of Manitoba.</w:t>
      </w:r>
    </w:p>
    <w:p>
      <w:pPr>
        <w:spacing w:after="80" w:before="0"/>
      </w:pPr>
      <w:r>
        <w:rPr>
          <w:b/>
          <w:i w:val="0"/>
          <w:color w:val="102A43"/>
        </w:rPr>
        <w:t xml:space="preserve">C   </w:t>
      </w:r>
      <w:r>
        <w:rPr>
          <w:b w:val="0"/>
          <w:i w:val="0"/>
          <w:sz w:val="21"/>
        </w:rPr>
        <w:t>The surest way to protect Canadian territory, and to achieve the secondary goal of joining British Columbia to the rest of the country, was to import large numbers of Eastern Canadian and British settlers. Settling the West also made imperative the building of a transcontinental railway. The railway would work to create an east-west economy, in which western Canada would feed the growing urban industrial population of the east, and in return become a market for eastern Canadian manufactured goods.</w:t>
      </w:r>
    </w:p>
    <w:p>
      <w:pPr>
        <w:spacing w:after="80" w:before="0"/>
      </w:pPr>
      <w:r>
        <w:rPr>
          <w:b/>
          <w:i w:val="0"/>
          <w:color w:val="102A43"/>
        </w:rPr>
        <w:t xml:space="preserve">D   </w:t>
      </w:r>
      <w:r>
        <w:rPr>
          <w:b w:val="0"/>
          <w:i w:val="0"/>
          <w:sz w:val="21"/>
        </w:rPr>
        <w:t>Winnipeg became the metropolis of the West during this period. Winnipeg’s growth before 1900 was the result of a combination of land speculation, growth of housing starts, and the federal government’s selection in 1881 of Winnipeg as a major stop along the CPR. This decision culminated in a land boom between 1881 and 1883 which resulted in the transformation of hamlets like Portage la Prairie and Brandon into towns, and a large increase in Manitoba’s population. Soon, Winnipeg stood at the junction of three transcontinental railway lines which employed thousands in rail yards. Winnipeg also became the major processor of agricultural products for the surrounding hinterland.</w:t>
      </w:r>
    </w:p>
    <w:p>
      <w:pPr>
        <w:spacing w:after="80" w:before="0"/>
      </w:pPr>
      <w:r>
        <w:rPr>
          <w:b/>
          <w:i w:val="0"/>
          <w:color w:val="102A43"/>
        </w:rPr>
        <w:t xml:space="preserve">E   </w:t>
      </w:r>
      <w:r>
        <w:rPr>
          <w:b w:val="0"/>
          <w:i w:val="0"/>
          <w:sz w:val="21"/>
        </w:rPr>
        <w:t>The majority of settlers to Winnipeg, and the surrounding countryside, during this early period were primarily Protestant English-speaking settlers from Ontario and the British Isles. These settlers established Winnipeg upon a British-Ontarian ethos which came to dominate the society’s social, political, and economic spirit. This British-Ontarian ethnic homogeneity, however, did not last very long. Increasing numbers of foreign immigrants, especially from Austria-Hungary and the Ukraine, soon added a new ethnic element to the recent British, the older First Nation Métis, and Selkirk’s settler population base. Settling the West with (in particular) Eastern Canadians and British immigrants offered the advantage of safeguarding the 49th parallel from the threat of American take-over, as the Minnesota legislature had passed a resolution which provided for the annexation of the Red River district. The Red River in 1870 was the most important settlement on the Canadian prairies. It contained 11,963 inhabitants of whom 9,700 were Métis and First Nations. But neighbouring Minnesota already had a population of over 100,000.</w:t>
      </w:r>
    </w:p>
    <w:p>
      <w:pPr>
        <w:spacing w:after="80" w:before="0"/>
      </w:pPr>
      <w:r>
        <w:rPr>
          <w:b/>
          <w:i w:val="0"/>
          <w:color w:val="102A43"/>
        </w:rPr>
        <w:t xml:space="preserve">F   </w:t>
      </w:r>
      <w:r>
        <w:rPr>
          <w:b w:val="0"/>
          <w:i w:val="0"/>
          <w:sz w:val="21"/>
        </w:rPr>
        <w:t>Not all of the settlers who came to western Canada in the 1880s, however, desired to remain there. In the 1870s and 1880s, economic depression kept the value of Canada’s staple exports low, which discouraged many from permanent settlement in the West. Countries including Brazil, Argentina, Australia, New Zealand and the United States competed with Canada for immigrants. Many immigrants, and thousands of Canadians, chose to settle in the accessible and attractive American frontier. Canada before 1891 has been called “a huge demographic railway station” where thousands of men, women, and children were constantly going and coming, and where the number of departures invariably exceeded that of arrivals.”</w:t>
      </w:r>
    </w:p>
    <w:p>
      <w:pPr>
        <w:spacing w:after="80" w:before="0"/>
      </w:pPr>
      <w:r>
        <w:rPr>
          <w:b/>
          <w:i w:val="0"/>
          <w:color w:val="102A43"/>
        </w:rPr>
        <w:t xml:space="preserve">G   </w:t>
      </w:r>
      <w:r>
        <w:rPr>
          <w:b w:val="0"/>
          <w:i w:val="0"/>
          <w:sz w:val="21"/>
        </w:rPr>
        <w:t>By 1891 Eastern Canada had its share of both large urban centres and problems associated with city life. While the booming economic centres of Toronto and Montreal were complete with electricity and telephones in the cities’ wealthiest areas by the turn of the century, slum conditions characterised the poorest areas like the district known as ‘the Ward’ in Toronto. Chickens and pigs ran through the streets; privy buckets spilled onto backyards and lanes creating cesspools in urban slums. These same social reformers believed that rural living, in stark contrast to urban, would lead to a healthy, moral, and charitable way of life. Social reformers praised the ability of fresh air, hard work, and open spaces for ‘Canadianizing’ immigrants. Agricultural pursuits were seen as especially fitting for attaining this ‘moral’ and family-oriented way of life, in opposition to the single male-dominated atmosphere of the cities. Certainly, agriculture played an important part of the Canadian economy in 1891. One third of the workforce worked on farms.</w:t>
      </w:r>
    </w:p>
    <w:p>
      <w:pPr>
        <w:spacing w:after="80" w:before="0"/>
      </w:pPr>
      <w:r>
        <w:rPr>
          <w:b/>
          <w:i w:val="0"/>
          <w:color w:val="102A43"/>
        </w:rPr>
        <w:t xml:space="preserve">H   </w:t>
      </w:r>
      <w:r>
        <w:rPr>
          <w:b w:val="0"/>
          <w:i w:val="0"/>
          <w:sz w:val="21"/>
        </w:rPr>
        <w:t>The Canadian government presented Canada’s attractions to potential overseas migrants in several ways. The government offered free or cheap land to potential agriculturists. As well, the government established agents and/or agencies for the purpose of attracting emigrants overseas. Assisted passage schemes, bonuses and commissions to agents and settlers and pamphlets also attracted some immigrants to Canada. The most influential form of attracting others to Canada, however, remained the letters home written by emigrants already in Canada: letters from trusted friends and family members. Letters home often contained exaggerations of the ‘wonder of the new world.’ Migrant workers and settlers already in Canada did not want to disappoint, or worry, their family and friends at home. Embellished tales of good fortune and happiness often succeeded in encouraging others to come.</w:t>
      </w:r>
    </w:p>
    <w:p>
      <w:pPr>
        <w:keepNext/>
        <w:spacing w:after="40" w:before="160"/>
      </w:pPr>
      <w:r>
        <w:rPr>
          <w:b/>
          <w:i w:val="0"/>
          <w:color w:val="102A43"/>
          <w:sz w:val="23"/>
        </w:rPr>
        <w:t>Questions 1–7</w:t>
      </w:r>
    </w:p>
    <w:p>
      <w:pPr>
        <w:keepNext/>
        <w:spacing w:after="60" w:before="0"/>
      </w:pPr>
      <w:r>
        <w:rPr>
          <w:b/>
          <w:i/>
          <w:color w:val="102A43"/>
          <w:sz w:val="20"/>
        </w:rPr>
        <w:t>The passage has eight paragraphs, A–H. Choose the correct heading for paragraphs B–H from the list of headings below. Write the correct number, i–xii. (Paragraph A has been done for you: heading ix.)</w:t>
      </w:r>
    </w:p>
    <w:p>
      <w:pPr>
        <w:keepNext/>
        <w:spacing w:after="40" w:before="0"/>
      </w:pPr>
      <w:r>
        <w:rPr>
          <w:b/>
          <w:i w:val="0"/>
          <w:sz w:val="20"/>
        </w:rPr>
        <w:t>List of Headings</w:t>
      </w:r>
    </w:p>
    <w:tbl>
      <w:tblPr>
        <w:tblStyle w:val="TableGrid"/>
        <w:tblW w:type="auto" w:w="0"/>
        <w:jc w:val="center"/>
        <w:tblLayout w:type="fixed"/>
        <w:tblLook w:firstColumn="1" w:firstRow="1" w:lastColumn="0" w:lastRow="0" w:noHBand="0" w:noVBand="1" w:val="04A0"/>
      </w:tblPr>
      <w:tblGrid>
        <w:gridCol w:w="10200"/>
      </w:tblGrid>
      <w:tr>
        <w:tc>
          <w:tcPr>
            <w:tcW w:type="dxa" w:w="10318"/>
            <w:shd w:val="clear" w:color="auto" w:fill="E8EEF4"/>
          </w:tcPr>
          <w:p>
            <w:pPr>
              <w:spacing w:after="0"/>
            </w:pPr>
            <w:r>
              <w:rPr>
                <w:b/>
                <w:i w:val="0"/>
                <w:color w:val="102A43"/>
                <w:sz w:val="20"/>
              </w:rPr>
              <w:t xml:space="preserve">i   </w:t>
            </w:r>
            <w:r>
              <w:rPr>
                <w:b w:val="0"/>
                <w:i w:val="0"/>
                <w:sz w:val="20"/>
              </w:rPr>
              <w:t>Not all would stay in Canada forever</w:t>
            </w:r>
          </w:p>
        </w:tc>
      </w:tr>
      <w:tr>
        <w:tc>
          <w:tcPr>
            <w:tcW w:type="dxa" w:w="10318"/>
            <w:shd w:val="clear" w:color="auto" w:fill="E8EEF4"/>
          </w:tcPr>
          <w:p>
            <w:pPr>
              <w:spacing w:after="0"/>
            </w:pPr>
            <w:r>
              <w:rPr>
                <w:b/>
                <w:i w:val="0"/>
                <w:color w:val="102A43"/>
                <w:sz w:val="20"/>
              </w:rPr>
              <w:t xml:space="preserve">ii   </w:t>
            </w:r>
            <w:r>
              <w:rPr>
                <w:b w:val="0"/>
                <w:i w:val="0"/>
                <w:sz w:val="20"/>
              </w:rPr>
              <w:t>The government’s safeguard of the West</w:t>
            </w:r>
          </w:p>
        </w:tc>
      </w:tr>
      <w:tr>
        <w:tc>
          <w:tcPr>
            <w:tcW w:type="dxa" w:w="10318"/>
            <w:shd w:val="clear" w:color="auto" w:fill="E8EEF4"/>
          </w:tcPr>
          <w:p>
            <w:pPr>
              <w:spacing w:after="0"/>
            </w:pPr>
            <w:r>
              <w:rPr>
                <w:b/>
                <w:i w:val="0"/>
                <w:color w:val="102A43"/>
                <w:sz w:val="20"/>
              </w:rPr>
              <w:t xml:space="preserve">iii   </w:t>
            </w:r>
            <w:r>
              <w:rPr>
                <w:b w:val="0"/>
                <w:i w:val="0"/>
                <w:sz w:val="20"/>
              </w:rPr>
              <w:t>Eastern Canada is full</w:t>
            </w:r>
          </w:p>
        </w:tc>
      </w:tr>
      <w:tr>
        <w:tc>
          <w:tcPr>
            <w:tcW w:type="dxa" w:w="10318"/>
            <w:shd w:val="clear" w:color="auto" w:fill="E8EEF4"/>
          </w:tcPr>
          <w:p>
            <w:pPr>
              <w:spacing w:after="0"/>
            </w:pPr>
            <w:r>
              <w:rPr>
                <w:b/>
                <w:i w:val="0"/>
                <w:color w:val="102A43"/>
                <w:sz w:val="20"/>
              </w:rPr>
              <w:t xml:space="preserve">iv   </w:t>
            </w:r>
            <w:r>
              <w:rPr>
                <w:b w:val="0"/>
                <w:i w:val="0"/>
                <w:sz w:val="20"/>
              </w:rPr>
              <w:t>Build-up of the new infrastructure</w:t>
            </w:r>
          </w:p>
        </w:tc>
      </w:tr>
      <w:tr>
        <w:tc>
          <w:tcPr>
            <w:tcW w:type="dxa" w:w="10318"/>
            <w:shd w:val="clear" w:color="auto" w:fill="E8EEF4"/>
          </w:tcPr>
          <w:p>
            <w:pPr>
              <w:spacing w:after="0"/>
            </w:pPr>
            <w:r>
              <w:rPr>
                <w:b/>
                <w:i w:val="0"/>
                <w:color w:val="102A43"/>
                <w:sz w:val="20"/>
              </w:rPr>
              <w:t xml:space="preserve">v   </w:t>
            </w:r>
            <w:r>
              <w:rPr>
                <w:b w:val="0"/>
                <w:i w:val="0"/>
                <w:sz w:val="20"/>
              </w:rPr>
              <w:t>An exclusive British domination in Ontario established ever since</w:t>
            </w:r>
          </w:p>
        </w:tc>
      </w:tr>
      <w:tr>
        <w:tc>
          <w:tcPr>
            <w:tcW w:type="dxa" w:w="10318"/>
            <w:shd w:val="clear" w:color="auto" w:fill="E8EEF4"/>
          </w:tcPr>
          <w:p>
            <w:pPr>
              <w:spacing w:after="0"/>
            </w:pPr>
            <w:r>
              <w:rPr>
                <w:b/>
                <w:i w:val="0"/>
                <w:color w:val="102A43"/>
                <w:sz w:val="20"/>
              </w:rPr>
              <w:t xml:space="preserve">vi   </w:t>
            </w:r>
            <w:r>
              <w:rPr>
                <w:b w:val="0"/>
                <w:i w:val="0"/>
                <w:sz w:val="20"/>
              </w:rPr>
              <w:t>Ethnic and language make-up</w:t>
            </w:r>
          </w:p>
        </w:tc>
      </w:tr>
      <w:tr>
        <w:tc>
          <w:tcPr>
            <w:tcW w:type="dxa" w:w="10318"/>
            <w:shd w:val="clear" w:color="auto" w:fill="E8EEF4"/>
          </w:tcPr>
          <w:p>
            <w:pPr>
              <w:spacing w:after="0"/>
            </w:pPr>
            <w:r>
              <w:rPr>
                <w:b/>
                <w:i w:val="0"/>
                <w:color w:val="102A43"/>
                <w:sz w:val="20"/>
              </w:rPr>
              <w:t xml:space="preserve">vii   </w:t>
            </w:r>
            <w:r>
              <w:rPr>
                <w:b w:val="0"/>
                <w:i w:val="0"/>
                <w:sz w:val="20"/>
              </w:rPr>
              <w:t>Pursuing a pure life</w:t>
            </w:r>
          </w:p>
        </w:tc>
      </w:tr>
      <w:tr>
        <w:tc>
          <w:tcPr>
            <w:tcW w:type="dxa" w:w="10318"/>
            <w:shd w:val="clear" w:color="auto" w:fill="E8EEF4"/>
          </w:tcPr>
          <w:p>
            <w:pPr>
              <w:spacing w:after="0"/>
            </w:pPr>
            <w:r>
              <w:rPr>
                <w:b/>
                <w:i w:val="0"/>
                <w:color w:val="102A43"/>
                <w:sz w:val="20"/>
              </w:rPr>
              <w:t xml:space="preserve">viii   </w:t>
            </w:r>
            <w:r>
              <w:rPr>
                <w:b w:val="0"/>
                <w:i w:val="0"/>
                <w:sz w:val="20"/>
              </w:rPr>
              <w:t>Police recruited from middle-class families</w:t>
            </w:r>
          </w:p>
        </w:tc>
      </w:tr>
      <w:tr>
        <w:tc>
          <w:tcPr>
            <w:tcW w:type="dxa" w:w="10318"/>
            <w:shd w:val="clear" w:color="auto" w:fill="E8EEF4"/>
          </w:tcPr>
          <w:p>
            <w:pPr>
              <w:spacing w:after="0"/>
            </w:pPr>
            <w:r>
              <w:rPr>
                <w:b/>
                <w:i w:val="0"/>
                <w:color w:val="102A43"/>
                <w:sz w:val="20"/>
              </w:rPr>
              <w:t xml:space="preserve">ix   </w:t>
            </w:r>
            <w:r>
              <w:rPr>
                <w:b w:val="0"/>
                <w:i w:val="0"/>
                <w:sz w:val="20"/>
              </w:rPr>
              <w:t>Demand for western immigration</w:t>
            </w:r>
          </w:p>
        </w:tc>
      </w:tr>
      <w:tr>
        <w:tc>
          <w:tcPr>
            <w:tcW w:type="dxa" w:w="10318"/>
            <w:shd w:val="clear" w:color="auto" w:fill="E8EEF4"/>
          </w:tcPr>
          <w:p>
            <w:pPr>
              <w:spacing w:after="0"/>
            </w:pPr>
            <w:r>
              <w:rPr>
                <w:b/>
                <w:i w:val="0"/>
                <w:color w:val="102A43"/>
                <w:sz w:val="20"/>
              </w:rPr>
              <w:t xml:space="preserve">x   </w:t>
            </w:r>
            <w:r>
              <w:rPr>
                <w:b w:val="0"/>
                <w:i w:val="0"/>
                <w:sz w:val="20"/>
              </w:rPr>
              <w:t>Early major urban development of the West</w:t>
            </w:r>
          </w:p>
        </w:tc>
      </w:tr>
      <w:tr>
        <w:tc>
          <w:tcPr>
            <w:tcW w:type="dxa" w:w="10318"/>
            <w:shd w:val="clear" w:color="auto" w:fill="E8EEF4"/>
          </w:tcPr>
          <w:p>
            <w:pPr>
              <w:spacing w:after="0"/>
            </w:pPr>
            <w:r>
              <w:rPr>
                <w:b/>
                <w:i w:val="0"/>
                <w:color w:val="102A43"/>
                <w:sz w:val="20"/>
              </w:rPr>
              <w:t xml:space="preserve">xi   </w:t>
            </w:r>
            <w:r>
              <w:rPr>
                <w:b w:val="0"/>
                <w:i w:val="0"/>
                <w:sz w:val="20"/>
              </w:rPr>
              <w:t>Attracting an urban environment</w:t>
            </w:r>
          </w:p>
        </w:tc>
      </w:tr>
      <w:tr>
        <w:tc>
          <w:tcPr>
            <w:tcW w:type="dxa" w:w="10318"/>
            <w:shd w:val="clear" w:color="auto" w:fill="E8EEF4"/>
          </w:tcPr>
          <w:p>
            <w:pPr>
              <w:spacing w:after="0"/>
            </w:pPr>
            <w:r>
              <w:rPr>
                <w:b/>
                <w:i w:val="0"/>
                <w:color w:val="102A43"/>
                <w:sz w:val="20"/>
              </w:rPr>
              <w:t xml:space="preserve">xii   </w:t>
            </w:r>
            <w:r>
              <w:rPr>
                <w:b w:val="0"/>
                <w:i w:val="0"/>
                <w:sz w:val="20"/>
              </w:rPr>
              <w:t>Advertising of Western Canada</w:t>
            </w:r>
          </w:p>
        </w:tc>
      </w:tr>
    </w:tbl>
    <w:p>
      <w:pPr>
        <w:spacing w:after="20" w:before="80"/>
      </w:pPr>
      <w:r>
        <w:rPr>
          <w:b/>
          <w:i w:val="0"/>
          <w:color w:val="102A43"/>
        </w:rPr>
        <w:t xml:space="preserve">1.  </w:t>
      </w:r>
      <w:r>
        <w:rPr>
          <w:b w:val="0"/>
          <w:i w:val="0"/>
        </w:rPr>
        <w:t xml:space="preserve">Paragraph B:  </w:t>
      </w:r>
      <w:r>
        <w:rPr>
          <w:b w:val="0"/>
          <w:i w:val="0"/>
          <w:color w:val="5F6368"/>
        </w:rPr>
        <w:t>______</w:t>
      </w:r>
    </w:p>
    <w:p>
      <w:pPr>
        <w:spacing w:after="20" w:before="80"/>
      </w:pPr>
      <w:r>
        <w:rPr>
          <w:b/>
          <w:i w:val="0"/>
          <w:color w:val="102A43"/>
        </w:rPr>
        <w:t xml:space="preserve">2.  </w:t>
      </w:r>
      <w:r>
        <w:rPr>
          <w:b w:val="0"/>
          <w:i w:val="0"/>
        </w:rPr>
        <w:t xml:space="preserve">Paragraph C:  </w:t>
      </w:r>
      <w:r>
        <w:rPr>
          <w:b w:val="0"/>
          <w:i w:val="0"/>
          <w:color w:val="5F6368"/>
        </w:rPr>
        <w:t>______</w:t>
      </w:r>
    </w:p>
    <w:p>
      <w:pPr>
        <w:spacing w:after="20" w:before="80"/>
      </w:pPr>
      <w:r>
        <w:rPr>
          <w:b/>
          <w:i w:val="0"/>
          <w:color w:val="102A43"/>
        </w:rPr>
        <w:t xml:space="preserve">3.  </w:t>
      </w:r>
      <w:r>
        <w:rPr>
          <w:b w:val="0"/>
          <w:i w:val="0"/>
        </w:rPr>
        <w:t xml:space="preserve">Paragraph D:  </w:t>
      </w:r>
      <w:r>
        <w:rPr>
          <w:b w:val="0"/>
          <w:i w:val="0"/>
          <w:color w:val="5F6368"/>
        </w:rPr>
        <w:t>______</w:t>
      </w:r>
    </w:p>
    <w:p>
      <w:pPr>
        <w:spacing w:after="20" w:before="80"/>
      </w:pPr>
      <w:r>
        <w:rPr>
          <w:b/>
          <w:i w:val="0"/>
          <w:color w:val="102A43"/>
        </w:rPr>
        <w:t xml:space="preserve">4.  </w:t>
      </w:r>
      <w:r>
        <w:rPr>
          <w:b w:val="0"/>
          <w:i w:val="0"/>
        </w:rPr>
        <w:t xml:space="preserve">Paragraph E:  </w:t>
      </w:r>
      <w:r>
        <w:rPr>
          <w:b w:val="0"/>
          <w:i w:val="0"/>
          <w:color w:val="5F6368"/>
        </w:rPr>
        <w:t>______</w:t>
      </w:r>
    </w:p>
    <w:p>
      <w:pPr>
        <w:spacing w:after="20" w:before="80"/>
      </w:pPr>
      <w:r>
        <w:rPr>
          <w:b/>
          <w:i w:val="0"/>
          <w:color w:val="102A43"/>
        </w:rPr>
        <w:t xml:space="preserve">5.  </w:t>
      </w:r>
      <w:r>
        <w:rPr>
          <w:b w:val="0"/>
          <w:i w:val="0"/>
        </w:rPr>
        <w:t xml:space="preserve">Paragraph F:  </w:t>
      </w:r>
      <w:r>
        <w:rPr>
          <w:b w:val="0"/>
          <w:i w:val="0"/>
          <w:color w:val="5F6368"/>
        </w:rPr>
        <w:t>______</w:t>
      </w:r>
    </w:p>
    <w:p>
      <w:pPr>
        <w:spacing w:after="20" w:before="80"/>
      </w:pPr>
      <w:r>
        <w:rPr>
          <w:b/>
          <w:i w:val="0"/>
          <w:color w:val="102A43"/>
        </w:rPr>
        <w:t xml:space="preserve">6.  </w:t>
      </w:r>
      <w:r>
        <w:rPr>
          <w:b w:val="0"/>
          <w:i w:val="0"/>
        </w:rPr>
        <w:t xml:space="preserve">Paragraph G:  </w:t>
      </w:r>
      <w:r>
        <w:rPr>
          <w:b w:val="0"/>
          <w:i w:val="0"/>
          <w:color w:val="5F6368"/>
        </w:rPr>
        <w:t>______</w:t>
      </w:r>
    </w:p>
    <w:p>
      <w:pPr>
        <w:spacing w:after="20" w:before="80"/>
      </w:pPr>
      <w:r>
        <w:rPr>
          <w:b/>
          <w:i w:val="0"/>
          <w:color w:val="102A43"/>
        </w:rPr>
        <w:t xml:space="preserve">7.  </w:t>
      </w:r>
      <w:r>
        <w:rPr>
          <w:b w:val="0"/>
          <w:i w:val="0"/>
        </w:rPr>
        <w:t xml:space="preserve">Paragraph H:  </w:t>
      </w:r>
      <w:r>
        <w:rPr>
          <w:b w:val="0"/>
          <w:i w:val="0"/>
          <w:color w:val="5F6368"/>
        </w:rPr>
        <w:t>______</w:t>
      </w:r>
    </w:p>
    <w:p>
      <w:pPr>
        <w:keepNext/>
        <w:spacing w:after="40" w:before="160"/>
      </w:pPr>
      <w:r>
        <w:rPr>
          <w:b/>
          <w:i w:val="0"/>
          <w:color w:val="102A43"/>
          <w:sz w:val="23"/>
        </w:rPr>
        <w:t>Questions 8–12</w:t>
      </w:r>
    </w:p>
    <w:p>
      <w:pPr>
        <w:keepNext/>
        <w:spacing w:after="60" w:before="0"/>
      </w:pPr>
      <w:r>
        <w:rPr>
          <w:b/>
          <w:i/>
          <w:color w:val="102A43"/>
          <w:sz w:val="20"/>
        </w:rPr>
        <w:t>Complete the summary below. Use NO MORE THAN TWO WORDS from the passage for each answer. (The last gap has been filled in for you.)</w:t>
      </w:r>
    </w:p>
    <w:p>
      <w:pPr>
        <w:spacing w:after="60" w:before="80"/>
      </w:pPr>
      <w:r>
        <w:rPr>
          <w:b w:val="0"/>
          <w:i w:val="0"/>
          <w:sz w:val="21"/>
        </w:rPr>
        <w:t>With Eastern Canada’s land filling to capacity, the rural West would supply (8) ______ for the descendants of easterners. Politicians also declared that the West had the potential to increase the (9) ______ of Canada, especially through the (10) ______ crop consumed in the East. The federal government prepared for this. First, it bought land from a private (11) ______, and legally offered a certain area to people who stayed for a qualifying period of time. Then a Mounted (12) ______ was founded to secure the land. However, the surest way to protect Canadian territory was to build a transcontinental railway, to transport migrants and goods between the West and the East.</w:t>
      </w:r>
    </w:p>
    <w:p>
      <w:r>
        <w:br w:type="page"/>
      </w:r>
    </w:p>
    <w:p>
      <w:pPr>
        <w:keepNext/>
        <w:shd w:val="clear" w:color="auto" w:fill="102A43"/>
        <w:spacing w:before="120" w:after="120"/>
      </w:pPr>
      <w:r>
        <w:rPr>
          <w:b/>
          <w:i w:val="0"/>
          <w:color w:val="FFFFFF"/>
          <w:sz w:val="25"/>
        </w:rPr>
        <w:t>PASSAGE 2  (Questions 13–25)</w:t>
      </w:r>
      <w:r>
        <w:rPr>
          <w:b w:val="0"/>
          <w:i/>
          <w:color w:val="FFFFFF"/>
          <w:sz w:val="21"/>
        </w:rPr>
        <w:t xml:space="preserve">   13 questions · about 20 minutes</w:t>
      </w:r>
    </w:p>
    <w:p>
      <w:pPr>
        <w:spacing w:after="80" w:before="40"/>
        <w:jc w:val="center"/>
      </w:pPr>
      <w:r>
        <w:rPr>
          <w:b/>
          <w:i w:val="0"/>
          <w:color w:val="102A43"/>
          <w:sz w:val="28"/>
        </w:rPr>
        <w:t>Beyond the Blue Line</w:t>
      </w:r>
    </w:p>
    <w:p>
      <w:pPr>
        <w:spacing w:after="80" w:before="0"/>
      </w:pPr>
      <w:r>
        <w:rPr>
          <w:b/>
          <w:i w:val="0"/>
          <w:color w:val="102A43"/>
        </w:rPr>
        <w:t xml:space="preserve">A   </w:t>
      </w:r>
      <w:r>
        <w:rPr>
          <w:b w:val="0"/>
          <w:i w:val="0"/>
          <w:sz w:val="21"/>
        </w:rPr>
        <w:t>Much of the thrill of venturing to the far side of the world rests on the romance of difference. So one feels a certain sympathy for Captain James Cook on the day in 1778 that he “discovered” Hawaii. Then on his third expedition to the Pacific, the British navigator had explored scores of islands across the breadth of the sea, from lush New Zealand to the lonely wastes of Easter Island. This latest voyage had taken him thousands of miles north from the Society Islands to an archipelago so remote that even the old Polynesians back on Tahiti knew nothing about it. Imagine Cook’s surprise, then, when the natives of Hawaii came paddling out in their canoes and greeted him in a familiar tongue, one he had heard on virtually every mote of inhabited land he had visited. Marveling at the ubiquity of this Pacific language and culture, he later wondered in his journal: “How shall we account for this Nation spreading itself so far over this vast ocean?”</w:t>
      </w:r>
    </w:p>
    <w:p>
      <w:pPr>
        <w:spacing w:after="80" w:before="0"/>
      </w:pPr>
      <w:r>
        <w:rPr>
          <w:b/>
          <w:i w:val="0"/>
          <w:color w:val="102A43"/>
        </w:rPr>
        <w:t xml:space="preserve">B   </w:t>
      </w:r>
      <w:r>
        <w:rPr>
          <w:b w:val="0"/>
          <w:i w:val="0"/>
          <w:sz w:val="21"/>
        </w:rPr>
        <w:t>That question, and others that flow from it, has tantalized inquiring minds for centuries: Who were these amazing seafarers? Where did they come from, starting more than 3,000 years ago? And how could a Neolithic people with simple canoes and no navigation gear manage to find, let alone colonize, hundreds of far-flung island specks scattered across an ocean that spans nearly a third of the globe? Answers have been slow in coming. But now a startling archaeological find on the island of Éfaté, in the Pacific nation of Vanuatu, has revealed an ancient seafaring people, the distant ancestors of today’s Polynesians, taking their first steps into the unknown. The discoveries there have also opened a window into the shadowy world of those early voyagers.</w:t>
      </w:r>
    </w:p>
    <w:p>
      <w:pPr>
        <w:spacing w:after="80" w:before="0"/>
      </w:pPr>
      <w:r>
        <w:rPr>
          <w:b/>
          <w:i w:val="0"/>
          <w:color w:val="102A43"/>
        </w:rPr>
        <w:t xml:space="preserve">C   </w:t>
      </w:r>
      <w:r>
        <w:rPr>
          <w:b w:val="0"/>
          <w:i w:val="0"/>
          <w:sz w:val="21"/>
        </w:rPr>
        <w:t>“What we have is a first- or second-generation site containing the graves of some of the Pacific’s first explorers,” says Spriggs, professor of archaeology at the Australian National University and co-leader of an international team excavating the site. It came to light only by luck. A backhoe operator, digging up topsoil on the grounds of a derelict coconut plantation, scraped open a grave – the first of dozens in a burial ground some 3,000 years old. It is the oldest cemetery ever found in the Pacific islands, and it harbors the bones of an ancient people archaeologists call the Lapita, a label that derives from a beach in New Caledonia where a landmark cache of their pottery was found in the 1950s.</w:t>
      </w:r>
    </w:p>
    <w:p>
      <w:pPr>
        <w:spacing w:after="80" w:before="0"/>
      </w:pPr>
      <w:r>
        <w:rPr>
          <w:b/>
          <w:i w:val="0"/>
          <w:color w:val="102A43"/>
        </w:rPr>
        <w:t xml:space="preserve">D   </w:t>
      </w:r>
      <w:r>
        <w:rPr>
          <w:b w:val="0"/>
          <w:i w:val="0"/>
          <w:sz w:val="21"/>
        </w:rPr>
        <w:t>They were daring blue-water adventurers who roved the sea not just as explorers but also as pioneers, bringing along everything they would need to build new lives – their families and livestock, taro seedlings and stone tools. Within the span of a few centuries the Lapita stretched the boundaries of their world from the jungle-clad volcanoes of Papua New Guinea to the loneliest coral outliers of Tonga, at least 2,000 miles eastward in the Pacific. Along the way they explored millions of square miles of unknown sea, discovering and colonizing scores of tropical islands never before seen by human eyes: Vanuatu, New Caledonia, Fiji, Samoa.</w:t>
      </w:r>
    </w:p>
    <w:p>
      <w:pPr>
        <w:spacing w:after="80" w:before="0"/>
        <w:ind w:left="312"/>
      </w:pPr>
      <w:r>
        <w:rPr>
          <w:b w:val="0"/>
          <w:i w:val="0"/>
          <w:sz w:val="21"/>
        </w:rPr>
        <w:t>It was their descendants, centuries later, who became the great Polynesian navigators we all tend to think of: the Tahitians and Hawaiians, the New Zealand Maori, and the curious people who erected those statues on Easter Island. But it was the Lapita who laid the foundation – who bequeathed to the islands the language, customs, and cultures that their more famous descendants carried around the Pacific.</w:t>
      </w:r>
    </w:p>
    <w:p>
      <w:pPr>
        <w:spacing w:after="80" w:before="0"/>
      </w:pPr>
      <w:r>
        <w:rPr>
          <w:b/>
          <w:i w:val="0"/>
          <w:color w:val="102A43"/>
        </w:rPr>
        <w:t xml:space="preserve">E   </w:t>
      </w:r>
      <w:r>
        <w:rPr>
          <w:b w:val="0"/>
          <w:i w:val="0"/>
          <w:sz w:val="21"/>
        </w:rPr>
        <w:t>While the Lapita left a glorious legacy, they also left precious few clues about themselves. A particularly intriguing clue comes from chemical tests on the teeth of several skeletons. Then as now, the food and water you consume as a child deposits oxygen, carbon, strontium, and other elements in your still-forming adult teeth. The isotope signatures of these elements vary subtly from place to place, so that if you grow up in, say, Buffalo, New York, then spend your adult life in California, tests on the isotopes in your teeth will always reveal your eastern roots.</w:t>
      </w:r>
    </w:p>
    <w:p>
      <w:pPr>
        <w:spacing w:after="80" w:before="0"/>
        <w:ind w:left="312"/>
      </w:pPr>
      <w:r>
        <w:rPr>
          <w:b w:val="0"/>
          <w:i w:val="0"/>
          <w:sz w:val="21"/>
        </w:rPr>
        <w:t>Isotope analysis indicates that several of the Lapita buried on Éfaté didn’t spend their childhoods here but came from somewhere else. And while isotopes can’t pinpoint their precise island of origin, this much is clear: at some point in their lives, these people left the villages of their birth and made a voyage by seagoing canoe, never to return. DNA teased from these ancient bones may also help answer one of the most puzzling questions in Pacific anthropology: Did all Pacific islanders spring from one source or many? Was there only one outward migration from a single point in Asia, or several from different points? “This represents the best opportunity we’ve had yet,” says Spriggs, “to find out who the Lapita actually were, where they came from, and who their closest descendants are today.”</w:t>
      </w:r>
    </w:p>
    <w:p>
      <w:pPr>
        <w:spacing w:after="80" w:before="0"/>
      </w:pPr>
      <w:r>
        <w:rPr>
          <w:b/>
          <w:i w:val="0"/>
          <w:color w:val="102A43"/>
        </w:rPr>
        <w:t xml:space="preserve">F   </w:t>
      </w:r>
      <w:r>
        <w:rPr>
          <w:b w:val="0"/>
          <w:i w:val="0"/>
          <w:sz w:val="21"/>
        </w:rPr>
        <w:t>There is one stubborn question for which archaeology has yet to provide any answers: How did the Lapita accomplish the ancient equivalent of a moon landing, many times over? No one has found one of their canoes or any rigging, which could reveal how the canoes were sailed. Nor do the oral histories and traditions of later Polynesians offer any insights.</w:t>
      </w:r>
    </w:p>
    <w:p>
      <w:pPr>
        <w:spacing w:after="80" w:before="0"/>
        <w:ind w:left="312"/>
      </w:pPr>
      <w:r>
        <w:rPr>
          <w:b w:val="0"/>
          <w:i w:val="0"/>
          <w:sz w:val="21"/>
        </w:rPr>
        <w:t>“All we can say for certain is that the Lapita had canoes that were capable of ocean voyages, and they had the ability to sail them,” says Geoff Irwin, a professor of archaeology at the University of Auckland and an avid yachtsman. Those sailing skills, he says, were developed and passed down over thousands of years by earlier mariners who worked their way through the archipelagoes of the western Pacific making short crossings to islands within sight of each other. The real adventure didn’t begin, however, until their Lapita descendants neared the end of the Solomons chain, for this was the edge of the world. The nearest landfall, the Santa Cruz Islands, is almost 230 miles away, and for at least 150 of those miles the Lapita sailors would have been out of sight of land, with empty horizons on every side.</w:t>
      </w:r>
    </w:p>
    <w:p>
      <w:pPr>
        <w:spacing w:after="80" w:before="0"/>
      </w:pPr>
      <w:r>
        <w:rPr>
          <w:b/>
          <w:i w:val="0"/>
          <w:color w:val="102A43"/>
        </w:rPr>
        <w:t xml:space="preserve">G   </w:t>
      </w:r>
      <w:r>
        <w:rPr>
          <w:b w:val="0"/>
          <w:i w:val="0"/>
          <w:sz w:val="21"/>
        </w:rPr>
        <w:t>The Lapita’s thrust into the Pacific was eastward, against the prevailing trade winds, Irwin notes. Those nagging headwinds, he argues, may have been the key to their success. “They could sail out for days into the unknown and reconnoiter, secure in the knowledge that if they didn’t find anything, they could turn about and catch a swift ride home on the trade winds. It’s what made the whole thing work.” Once out there, skilled seafarers would detect abundant leads to follow to land: seabirds and turtles, coconuts and twigs carried out to sea by the tides, and the afternoon pileup of clouds on the horizon that often betokens an island in the distance.</w:t>
      </w:r>
    </w:p>
    <w:p>
      <w:pPr>
        <w:spacing w:after="80" w:before="0"/>
        <w:ind w:left="312"/>
      </w:pPr>
      <w:r>
        <w:rPr>
          <w:b w:val="0"/>
          <w:i w:val="0"/>
          <w:sz w:val="21"/>
        </w:rPr>
        <w:t>All this presupposes one essential detail, says Atholl Anderson, professor of prehistory at the Australian National University and, like Irwin, a keen yachtsman: that the Lapita had mastered the advanced art of tacking into the wind. “And there’s no proof that they could do any such thing,” Anderson says. “There has been this assumption that they must have done so, and people have built canoes to re-create those early voyages based on that assumption. But nobody has any idea what their canoes looked like or how they were rigged.”</w:t>
      </w:r>
    </w:p>
    <w:p>
      <w:pPr>
        <w:spacing w:after="80" w:before="0"/>
      </w:pPr>
      <w:r>
        <w:rPr>
          <w:b/>
          <w:i w:val="0"/>
          <w:color w:val="102A43"/>
        </w:rPr>
        <w:t xml:space="preserve">H   </w:t>
      </w:r>
      <w:r>
        <w:rPr>
          <w:b w:val="0"/>
          <w:i w:val="0"/>
          <w:sz w:val="21"/>
        </w:rPr>
        <w:t>However they did it, the Lapita spread themselves a third of the way across the Pacific, then called it quits for reasons known only to them. Ahead lay the vast emptiness of the central Pacific, and perhaps they were too thinly stretched to venture farther. They probably never numbered more than a few thousand in total, and in their rapid migration eastward they encountered hundreds of islands – more than 300 in Fiji alone. Supplied with such an embarrassment of riches, they could settle down and enjoy what for a time were Earth’s last Edens.</w:t>
      </w:r>
    </w:p>
    <w:p>
      <w:pPr>
        <w:spacing w:after="80" w:before="0"/>
      </w:pPr>
      <w:r>
        <w:rPr>
          <w:b/>
          <w:i w:val="0"/>
          <w:color w:val="102A43"/>
        </w:rPr>
        <w:t xml:space="preserve">I   </w:t>
      </w:r>
      <w:r>
        <w:rPr>
          <w:b w:val="0"/>
          <w:i w:val="0"/>
          <w:sz w:val="21"/>
        </w:rPr>
        <w:t>Rather than give all the credit to human skill and daring, Anderson invokes the winds of change. El Niño, the same climate disruption that affects the Pacific today, may have helped scatter the first settlers to the ends of the ocean, Anderson suggests. Climate data obtained from slow-growing corals around the Pacific and from lake-bed sediments in the Andes of South America point to a series of unusually frequent El Niño around the time of the Lapita expansion, and again between 1,600 and 1,200 years ago, when the second wave of pioneer navigators made their voyages farther east, to the remotest corners of the Pacific. By reversing the regular east-to-west flow of the trade winds for weeks at a time, these “super El Niño” might have sped the Pacific’s ancient mariners on long, unplanned voyages that could have been key to launching Polynesians across the wide expanse of open water between Tonga, where the Lapita stopped, and the distant archipelagoes of eastern Polynesia. “Once they crossed that gap, they could island hop throughout the region, and from the Marquesas it’s mostly downwind to Hawaii,” Anderson says. It took another 400 years for mariners to reach Easter Island, which lies in the opposite direction – normally upwind. “Once again this was during a period of frequent El Niño activity.”</w:t>
      </w:r>
    </w:p>
    <w:p>
      <w:pPr>
        <w:spacing w:after="80" w:before="0"/>
      </w:pPr>
      <w:r>
        <w:rPr>
          <w:b w:val="0"/>
          <w:i/>
          <w:color w:val="5F6368"/>
          <w:sz w:val="18"/>
        </w:rPr>
        <w:t>Adapted from National Geographic.</w:t>
      </w:r>
    </w:p>
    <w:p>
      <w:pPr>
        <w:keepNext/>
        <w:spacing w:after="40" w:before="160"/>
      </w:pPr>
      <w:r>
        <w:rPr>
          <w:b/>
          <w:i w:val="0"/>
          <w:color w:val="102A43"/>
          <w:sz w:val="23"/>
        </w:rPr>
        <w:t>Questions 13–17</w:t>
      </w:r>
    </w:p>
    <w:p>
      <w:pPr>
        <w:keepNext/>
        <w:spacing w:after="60" w:before="0"/>
      </w:pPr>
      <w:r>
        <w:rPr>
          <w:b/>
          <w:i/>
          <w:color w:val="102A43"/>
          <w:sz w:val="20"/>
        </w:rPr>
        <w:t>Complete the summary using the list of words, A–L, below. Write the correct letter, A–L.</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2580"/>
            <w:shd w:val="clear" w:color="auto" w:fill="E8EEF4"/>
          </w:tcPr>
          <w:p>
            <w:pPr>
              <w:spacing w:after="20"/>
            </w:pPr>
            <w:r>
              <w:rPr>
                <w:b/>
                <w:i w:val="0"/>
                <w:color w:val="102A43"/>
                <w:sz w:val="20"/>
              </w:rPr>
              <w:t xml:space="preserve">A  </w:t>
            </w:r>
            <w:r>
              <w:rPr>
                <w:b w:val="0"/>
                <w:i w:val="0"/>
                <w:sz w:val="19"/>
              </w:rPr>
              <w:t>bones</w:t>
            </w:r>
          </w:p>
        </w:tc>
        <w:tc>
          <w:tcPr>
            <w:tcW w:type="dxa" w:w="2580"/>
            <w:shd w:val="clear" w:color="auto" w:fill="E8EEF4"/>
          </w:tcPr>
          <w:p>
            <w:pPr>
              <w:spacing w:after="20"/>
            </w:pPr>
            <w:r>
              <w:rPr>
                <w:b/>
                <w:i w:val="0"/>
                <w:color w:val="102A43"/>
                <w:sz w:val="20"/>
              </w:rPr>
              <w:t xml:space="preserve">B  </w:t>
            </w:r>
            <w:r>
              <w:rPr>
                <w:b w:val="0"/>
                <w:i w:val="0"/>
                <w:sz w:val="19"/>
              </w:rPr>
              <w:t>co-leader</w:t>
            </w:r>
          </w:p>
        </w:tc>
        <w:tc>
          <w:tcPr>
            <w:tcW w:type="dxa" w:w="2580"/>
            <w:shd w:val="clear" w:color="auto" w:fill="E8EEF4"/>
          </w:tcPr>
          <w:p>
            <w:pPr>
              <w:spacing w:after="20"/>
            </w:pPr>
            <w:r>
              <w:rPr>
                <w:b/>
                <w:i w:val="0"/>
                <w:color w:val="102A43"/>
                <w:sz w:val="20"/>
              </w:rPr>
              <w:t xml:space="preserve">C  </w:t>
            </w:r>
            <w:r>
              <w:rPr>
                <w:b w:val="0"/>
                <w:i w:val="0"/>
                <w:sz w:val="19"/>
              </w:rPr>
              <w:t>descendants</w:t>
            </w:r>
          </w:p>
        </w:tc>
        <w:tc>
          <w:tcPr>
            <w:tcW w:type="dxa" w:w="2580"/>
            <w:shd w:val="clear" w:color="auto" w:fill="E8EEF4"/>
          </w:tcPr>
          <w:p>
            <w:pPr>
              <w:spacing w:after="20"/>
            </w:pPr>
            <w:r>
              <w:rPr>
                <w:b/>
                <w:i w:val="0"/>
                <w:color w:val="102A43"/>
                <w:sz w:val="20"/>
              </w:rPr>
              <w:t xml:space="preserve">D  </w:t>
            </w:r>
            <w:r>
              <w:rPr>
                <w:b w:val="0"/>
                <w:i w:val="0"/>
                <w:sz w:val="19"/>
              </w:rPr>
              <w:t>international team</w:t>
            </w:r>
          </w:p>
        </w:tc>
      </w:tr>
      <w:tr>
        <w:tc>
          <w:tcPr>
            <w:tcW w:type="dxa" w:w="2580"/>
            <w:shd w:val="clear" w:color="auto" w:fill="E8EEF4"/>
          </w:tcPr>
          <w:p>
            <w:pPr>
              <w:spacing w:after="20"/>
            </w:pPr>
            <w:r>
              <w:rPr>
                <w:b/>
                <w:i w:val="0"/>
                <w:color w:val="102A43"/>
                <w:sz w:val="20"/>
              </w:rPr>
              <w:t xml:space="preserve">E  </w:t>
            </w:r>
            <w:r>
              <w:rPr>
                <w:b w:val="0"/>
                <w:i w:val="0"/>
                <w:sz w:val="19"/>
              </w:rPr>
              <w:t>inquiring minds</w:t>
            </w:r>
          </w:p>
        </w:tc>
        <w:tc>
          <w:tcPr>
            <w:tcW w:type="dxa" w:w="2580"/>
            <w:shd w:val="clear" w:color="auto" w:fill="E8EEF4"/>
          </w:tcPr>
          <w:p>
            <w:pPr>
              <w:spacing w:after="20"/>
            </w:pPr>
            <w:r>
              <w:rPr>
                <w:b/>
                <w:i w:val="0"/>
                <w:color w:val="102A43"/>
                <w:sz w:val="20"/>
              </w:rPr>
              <w:t xml:space="preserve">F  </w:t>
            </w:r>
            <w:r>
              <w:rPr>
                <w:b w:val="0"/>
                <w:i w:val="0"/>
                <w:sz w:val="19"/>
              </w:rPr>
              <w:t>proof</w:t>
            </w:r>
          </w:p>
        </w:tc>
        <w:tc>
          <w:tcPr>
            <w:tcW w:type="dxa" w:w="2580"/>
            <w:shd w:val="clear" w:color="auto" w:fill="E8EEF4"/>
          </w:tcPr>
          <w:p>
            <w:pPr>
              <w:spacing w:after="20"/>
            </w:pPr>
            <w:r>
              <w:rPr>
                <w:b/>
                <w:i w:val="0"/>
                <w:color w:val="102A43"/>
                <w:sz w:val="20"/>
              </w:rPr>
              <w:t xml:space="preserve">G  </w:t>
            </w:r>
            <w:r>
              <w:rPr>
                <w:b w:val="0"/>
                <w:i w:val="0"/>
                <w:sz w:val="19"/>
              </w:rPr>
              <w:t>ancestors</w:t>
            </w:r>
          </w:p>
        </w:tc>
        <w:tc>
          <w:tcPr>
            <w:tcW w:type="dxa" w:w="2580"/>
            <w:shd w:val="clear" w:color="auto" w:fill="E8EEF4"/>
          </w:tcPr>
          <w:p>
            <w:pPr>
              <w:spacing w:after="20"/>
            </w:pPr>
            <w:r>
              <w:rPr>
                <w:b/>
                <w:i w:val="0"/>
                <w:color w:val="102A43"/>
                <w:sz w:val="20"/>
              </w:rPr>
              <w:t xml:space="preserve">H  </w:t>
            </w:r>
            <w:r>
              <w:rPr>
                <w:b w:val="0"/>
                <w:i w:val="0"/>
                <w:sz w:val="19"/>
              </w:rPr>
              <w:t>early seafarers</w:t>
            </w:r>
          </w:p>
        </w:tc>
      </w:tr>
      <w:tr>
        <w:tc>
          <w:tcPr>
            <w:tcW w:type="dxa" w:w="2580"/>
            <w:shd w:val="clear" w:color="auto" w:fill="E8EEF4"/>
          </w:tcPr>
          <w:p>
            <w:pPr>
              <w:spacing w:after="20"/>
            </w:pPr>
            <w:r>
              <w:rPr>
                <w:b/>
                <w:i w:val="0"/>
                <w:color w:val="102A43"/>
                <w:sz w:val="20"/>
              </w:rPr>
              <w:t xml:space="preserve">I  </w:t>
            </w:r>
            <w:r>
              <w:rPr>
                <w:b w:val="0"/>
                <w:i w:val="0"/>
                <w:sz w:val="19"/>
              </w:rPr>
              <w:t>pottery</w:t>
            </w:r>
          </w:p>
        </w:tc>
        <w:tc>
          <w:tcPr>
            <w:tcW w:type="dxa" w:w="2580"/>
            <w:shd w:val="clear" w:color="auto" w:fill="E8EEF4"/>
          </w:tcPr>
          <w:p>
            <w:pPr>
              <w:spacing w:after="20"/>
            </w:pPr>
            <w:r>
              <w:rPr>
                <w:b/>
                <w:i w:val="0"/>
                <w:color w:val="102A43"/>
                <w:sz w:val="20"/>
              </w:rPr>
              <w:t xml:space="preserve">J  </w:t>
            </w:r>
            <w:r>
              <w:rPr>
                <w:b w:val="0"/>
                <w:i w:val="0"/>
                <w:sz w:val="19"/>
              </w:rPr>
              <w:t>assumption</w:t>
            </w:r>
          </w:p>
        </w:tc>
        <w:tc>
          <w:tcPr>
            <w:tcW w:type="dxa" w:w="2580"/>
            <w:shd w:val="clear" w:color="auto" w:fill="E8EEF4"/>
          </w:tcPr>
          <w:p>
            <w:pPr>
              <w:spacing w:after="20"/>
            </w:pPr>
            <w:r>
              <w:rPr>
                <w:b/>
                <w:i w:val="0"/>
                <w:color w:val="102A43"/>
                <w:sz w:val="20"/>
              </w:rPr>
              <w:t xml:space="preserve">K  </w:t>
            </w:r>
            <w:r>
              <w:rPr>
                <w:b w:val="0"/>
                <w:i w:val="0"/>
                <w:sz w:val="19"/>
              </w:rPr>
              <w:t>horizons</w:t>
            </w:r>
          </w:p>
        </w:tc>
        <w:tc>
          <w:tcPr>
            <w:tcW w:type="dxa" w:w="2580"/>
            <w:shd w:val="clear" w:color="auto" w:fill="E8EEF4"/>
          </w:tcPr>
          <w:p>
            <w:pPr>
              <w:spacing w:after="20"/>
            </w:pPr>
            <w:r>
              <w:rPr>
                <w:b/>
                <w:i w:val="0"/>
                <w:color w:val="102A43"/>
                <w:sz w:val="20"/>
              </w:rPr>
              <w:t xml:space="preserve">L  </w:t>
            </w:r>
            <w:r>
              <w:rPr>
                <w:b w:val="0"/>
                <w:i w:val="0"/>
                <w:sz w:val="19"/>
              </w:rPr>
              <w:t>grave</w:t>
            </w:r>
          </w:p>
        </w:tc>
      </w:tr>
    </w:tbl>
    <w:p>
      <w:pPr>
        <w:spacing w:after="60" w:before="80"/>
      </w:pPr>
      <w:r>
        <w:rPr>
          <w:b w:val="0"/>
          <w:i w:val="0"/>
          <w:sz w:val="21"/>
        </w:rPr>
        <w:t>The question raised by Captain Cook’s expedition to Hawaii, and others that derive from it, has fascinated researchers for a long time. However, a surprising archaeological find on Éfaté began to provide valuable information about the (13) ______. At the excavation site, a (14) ______ containing the (15) ______ of the Lapita was uncovered. Later on, various studies and tests have been carried out on these ancient people and their (16) ______. How could they manage to spread so far over the vast ocean? All that is certain is that they were good at canoeing, and perhaps they could take advantage of the trade winds. But there is no (17) ______ of it.</w:t>
      </w:r>
    </w:p>
    <w:p>
      <w:pPr>
        <w:keepNext/>
        <w:spacing w:after="40" w:before="160"/>
      </w:pPr>
      <w:r>
        <w:rPr>
          <w:b/>
          <w:i w:val="0"/>
          <w:color w:val="102A43"/>
          <w:sz w:val="23"/>
        </w:rPr>
        <w:t>Questions 18–21</w:t>
      </w:r>
    </w:p>
    <w:p>
      <w:pPr>
        <w:keepNext/>
        <w:spacing w:after="60" w:before="0"/>
      </w:pPr>
      <w:r>
        <w:rPr>
          <w:b/>
          <w:i/>
          <w:color w:val="102A43"/>
          <w:sz w:val="20"/>
        </w:rPr>
        <w:t>Choose the correct letter, A, B, C or D.</w:t>
      </w:r>
    </w:p>
    <w:p>
      <w:pPr>
        <w:keepNext/>
        <w:spacing w:after="20" w:before="100"/>
      </w:pPr>
      <w:r>
        <w:rPr>
          <w:b/>
          <w:i w:val="0"/>
          <w:color w:val="102A43"/>
        </w:rPr>
        <w:t xml:space="preserve">18.  </w:t>
      </w:r>
      <w:r>
        <w:rPr>
          <w:b w:val="0"/>
          <w:i w:val="0"/>
        </w:rPr>
        <w:t>The chemical tests indicate that</w:t>
      </w:r>
    </w:p>
    <w:p>
      <w:pPr>
        <w:keepNext/>
        <w:spacing w:after="0" w:before="0"/>
        <w:ind w:left="397"/>
      </w:pPr>
      <w:r>
        <w:rPr>
          <w:b/>
          <w:i w:val="0"/>
          <w:color w:val="102A43"/>
        </w:rPr>
        <w:t xml:space="preserve">A.  </w:t>
      </w:r>
      <w:r>
        <w:rPr>
          <w:b w:val="0"/>
          <w:i w:val="0"/>
          <w:sz w:val="21"/>
        </w:rPr>
        <w:t>the elements in one’s teeth vary from childhood to adulthood.</w:t>
      </w:r>
    </w:p>
    <w:p>
      <w:pPr>
        <w:keepNext/>
        <w:spacing w:after="0" w:before="0"/>
        <w:ind w:left="397"/>
      </w:pPr>
      <w:r>
        <w:rPr>
          <w:b/>
          <w:i w:val="0"/>
          <w:color w:val="102A43"/>
        </w:rPr>
        <w:t xml:space="preserve">B.  </w:t>
      </w:r>
      <w:r>
        <w:rPr>
          <w:b w:val="0"/>
          <w:i w:val="0"/>
          <w:sz w:val="21"/>
        </w:rPr>
        <w:t>the isotope signatures of the elements remain the same in different places.</w:t>
      </w:r>
    </w:p>
    <w:p>
      <w:pPr>
        <w:keepNext/>
        <w:spacing w:after="0" w:before="0"/>
        <w:ind w:left="397"/>
      </w:pPr>
      <w:r>
        <w:rPr>
          <w:b/>
          <w:i w:val="0"/>
          <w:color w:val="102A43"/>
        </w:rPr>
        <w:t xml:space="preserve">C.  </w:t>
      </w:r>
      <w:r>
        <w:rPr>
          <w:b w:val="0"/>
          <w:i w:val="0"/>
          <w:sz w:val="21"/>
        </w:rPr>
        <w:t>the result of the study is not fascinating.</w:t>
      </w:r>
    </w:p>
    <w:p>
      <w:pPr>
        <w:spacing w:after="0" w:before="0"/>
        <w:ind w:left="397"/>
      </w:pPr>
      <w:r>
        <w:rPr>
          <w:b/>
          <w:i w:val="0"/>
          <w:color w:val="102A43"/>
        </w:rPr>
        <w:t xml:space="preserve">D.  </w:t>
      </w:r>
      <w:r>
        <w:rPr>
          <w:b w:val="0"/>
          <w:i w:val="0"/>
          <w:sz w:val="21"/>
        </w:rPr>
        <w:t>these chemicals can’t conceal one’s origin.</w:t>
      </w:r>
    </w:p>
    <w:p>
      <w:pPr>
        <w:keepNext/>
        <w:spacing w:after="20" w:before="100"/>
      </w:pPr>
      <w:r>
        <w:rPr>
          <w:b/>
          <w:i w:val="0"/>
          <w:color w:val="102A43"/>
        </w:rPr>
        <w:t xml:space="preserve">19.  </w:t>
      </w:r>
      <w:r>
        <w:rPr>
          <w:b w:val="0"/>
          <w:i w:val="0"/>
        </w:rPr>
        <w:t>The isotope analysis of the Lapita</w:t>
      </w:r>
    </w:p>
    <w:p>
      <w:pPr>
        <w:keepNext/>
        <w:spacing w:after="0" w:before="0"/>
        <w:ind w:left="397"/>
      </w:pPr>
      <w:r>
        <w:rPr>
          <w:b/>
          <w:i w:val="0"/>
          <w:color w:val="102A43"/>
        </w:rPr>
        <w:t xml:space="preserve">A.  </w:t>
      </w:r>
      <w:r>
        <w:rPr>
          <w:b w:val="0"/>
          <w:i w:val="0"/>
          <w:sz w:val="21"/>
        </w:rPr>
        <w:t>exactly locates their birth island.</w:t>
      </w:r>
    </w:p>
    <w:p>
      <w:pPr>
        <w:keepNext/>
        <w:spacing w:after="0" w:before="0"/>
        <w:ind w:left="397"/>
      </w:pPr>
      <w:r>
        <w:rPr>
          <w:b/>
          <w:i w:val="0"/>
          <w:color w:val="102A43"/>
        </w:rPr>
        <w:t xml:space="preserve">B.  </w:t>
      </w:r>
      <w:r>
        <w:rPr>
          <w:b w:val="0"/>
          <w:i w:val="0"/>
          <w:sz w:val="21"/>
        </w:rPr>
        <w:t>reveals that the Lapita found the new place via straits.</w:t>
      </w:r>
    </w:p>
    <w:p>
      <w:pPr>
        <w:keepNext/>
        <w:spacing w:after="0" w:before="0"/>
        <w:ind w:left="397"/>
      </w:pPr>
      <w:r>
        <w:rPr>
          <w:b/>
          <w:i w:val="0"/>
          <w:color w:val="102A43"/>
        </w:rPr>
        <w:t xml:space="preserve">C.  </w:t>
      </w:r>
      <w:r>
        <w:rPr>
          <w:b w:val="0"/>
          <w:i w:val="0"/>
          <w:sz w:val="21"/>
        </w:rPr>
        <w:t>helps researchers to find out answers about the islanders.</w:t>
      </w:r>
    </w:p>
    <w:p>
      <w:pPr>
        <w:spacing w:after="0" w:before="0"/>
        <w:ind w:left="397"/>
      </w:pPr>
      <w:r>
        <w:rPr>
          <w:b/>
          <w:i w:val="0"/>
          <w:color w:val="102A43"/>
        </w:rPr>
        <w:t xml:space="preserve">D.  </w:t>
      </w:r>
      <w:r>
        <w:rPr>
          <w:b w:val="0"/>
          <w:i w:val="0"/>
          <w:sz w:val="21"/>
        </w:rPr>
        <w:t>leaves more new questions for anthropologists to answer.</w:t>
      </w:r>
    </w:p>
    <w:p>
      <w:pPr>
        <w:keepNext/>
        <w:spacing w:after="20" w:before="100"/>
      </w:pPr>
      <w:r>
        <w:rPr>
          <w:b/>
          <w:i w:val="0"/>
          <w:color w:val="102A43"/>
        </w:rPr>
        <w:t xml:space="preserve">20.  </w:t>
      </w:r>
      <w:r>
        <w:rPr>
          <w:b w:val="0"/>
          <w:i w:val="0"/>
        </w:rPr>
        <w:t>According to paragraph F, the Lapita</w:t>
      </w:r>
    </w:p>
    <w:p>
      <w:pPr>
        <w:keepNext/>
        <w:spacing w:after="0" w:before="0"/>
        <w:ind w:left="397"/>
      </w:pPr>
      <w:r>
        <w:rPr>
          <w:b/>
          <w:i w:val="0"/>
          <w:color w:val="102A43"/>
        </w:rPr>
        <w:t xml:space="preserve">A.  </w:t>
      </w:r>
      <w:r>
        <w:rPr>
          <w:b w:val="0"/>
          <w:i w:val="0"/>
          <w:sz w:val="21"/>
        </w:rPr>
        <w:t>were capable of voyages to land that is not visible from where they start.</w:t>
      </w:r>
    </w:p>
    <w:p>
      <w:pPr>
        <w:keepNext/>
        <w:spacing w:after="0" w:before="0"/>
        <w:ind w:left="397"/>
      </w:pPr>
      <w:r>
        <w:rPr>
          <w:b/>
          <w:i w:val="0"/>
          <w:color w:val="102A43"/>
        </w:rPr>
        <w:t xml:space="preserve">B.  </w:t>
      </w:r>
      <w:r>
        <w:rPr>
          <w:b w:val="0"/>
          <w:i w:val="0"/>
          <w:sz w:val="21"/>
        </w:rPr>
        <w:t>were able to make a voyage of at most 230 miles.</w:t>
      </w:r>
    </w:p>
    <w:p>
      <w:pPr>
        <w:keepNext/>
        <w:spacing w:after="0" w:before="0"/>
        <w:ind w:left="397"/>
      </w:pPr>
      <w:r>
        <w:rPr>
          <w:b/>
          <w:i w:val="0"/>
          <w:color w:val="102A43"/>
        </w:rPr>
        <w:t xml:space="preserve">C.  </w:t>
      </w:r>
      <w:r>
        <w:rPr>
          <w:b w:val="0"/>
          <w:i w:val="0"/>
          <w:sz w:val="21"/>
        </w:rPr>
        <w:t>worked their way through the archipelagoes of the western Pacific.</w:t>
      </w:r>
    </w:p>
    <w:p>
      <w:pPr>
        <w:spacing w:after="0" w:before="0"/>
        <w:ind w:left="397"/>
      </w:pPr>
      <w:r>
        <w:rPr>
          <w:b/>
          <w:i w:val="0"/>
          <w:color w:val="102A43"/>
        </w:rPr>
        <w:t xml:space="preserve">D.  </w:t>
      </w:r>
      <w:r>
        <w:rPr>
          <w:b w:val="0"/>
          <w:i w:val="0"/>
          <w:sz w:val="21"/>
        </w:rPr>
        <w:t>fully explored the horizons.</w:t>
      </w:r>
    </w:p>
    <w:p>
      <w:pPr>
        <w:keepNext/>
        <w:spacing w:after="20" w:before="100"/>
      </w:pPr>
      <w:r>
        <w:rPr>
          <w:b/>
          <w:i w:val="0"/>
          <w:color w:val="102A43"/>
        </w:rPr>
        <w:t xml:space="preserve">21.  </w:t>
      </w:r>
      <w:r>
        <w:rPr>
          <w:b w:val="0"/>
          <w:i w:val="0"/>
        </w:rPr>
        <w:t>Once out exploring the sea, the sailors</w:t>
      </w:r>
    </w:p>
    <w:p>
      <w:pPr>
        <w:keepNext/>
        <w:spacing w:after="0" w:before="0"/>
        <w:ind w:left="397"/>
      </w:pPr>
      <w:r>
        <w:rPr>
          <w:b/>
          <w:i w:val="0"/>
          <w:color w:val="102A43"/>
        </w:rPr>
        <w:t xml:space="preserve">A.  </w:t>
      </w:r>
      <w:r>
        <w:rPr>
          <w:b w:val="0"/>
          <w:i w:val="0"/>
          <w:sz w:val="21"/>
        </w:rPr>
        <w:t>always found the trade winds unsuitable for sailing.</w:t>
      </w:r>
    </w:p>
    <w:p>
      <w:pPr>
        <w:keepNext/>
        <w:spacing w:after="0" w:before="0"/>
        <w:ind w:left="397"/>
      </w:pPr>
      <w:r>
        <w:rPr>
          <w:b/>
          <w:i w:val="0"/>
          <w:color w:val="102A43"/>
        </w:rPr>
        <w:t xml:space="preserve">B.  </w:t>
      </w:r>
      <w:r>
        <w:rPr>
          <w:b w:val="0"/>
          <w:i w:val="0"/>
          <w:sz w:val="21"/>
        </w:rPr>
        <w:t>could return home with various clues.</w:t>
      </w:r>
    </w:p>
    <w:p>
      <w:pPr>
        <w:keepNext/>
        <w:spacing w:after="0" w:before="0"/>
        <w:ind w:left="397"/>
      </w:pPr>
      <w:r>
        <w:rPr>
          <w:b/>
          <w:i w:val="0"/>
          <w:color w:val="102A43"/>
        </w:rPr>
        <w:t xml:space="preserve">C.  </w:t>
      </w:r>
      <w:r>
        <w:rPr>
          <w:b w:val="0"/>
          <w:i w:val="0"/>
          <w:sz w:val="21"/>
        </w:rPr>
        <w:t>sometimes overshot their home port and sailed off into eternity.</w:t>
      </w:r>
    </w:p>
    <w:p>
      <w:pPr>
        <w:spacing w:after="0" w:before="0"/>
        <w:ind w:left="397"/>
      </w:pPr>
      <w:r>
        <w:rPr>
          <w:b/>
          <w:i w:val="0"/>
          <w:color w:val="102A43"/>
        </w:rPr>
        <w:t xml:space="preserve">D.  </w:t>
      </w:r>
      <w:r>
        <w:rPr>
          <w:b w:val="0"/>
          <w:i w:val="0"/>
          <w:sz w:val="21"/>
        </w:rPr>
        <w:t>would sail in one direction only.</w:t>
      </w:r>
    </w:p>
    <w:p>
      <w:pPr>
        <w:keepNext/>
        <w:spacing w:after="40" w:before="160"/>
      </w:pPr>
      <w:r>
        <w:rPr>
          <w:b/>
          <w:i w:val="0"/>
          <w:color w:val="102A43"/>
          <w:sz w:val="23"/>
        </w:rPr>
        <w:t>Questions 22–25</w:t>
      </w:r>
    </w:p>
    <w:p>
      <w:pPr>
        <w:keepNext/>
        <w:spacing w:after="60" w:before="0"/>
      </w:pPr>
      <w:r>
        <w:rPr>
          <w:b/>
          <w:i/>
          <w:color w:val="102A43"/>
          <w:sz w:val="20"/>
        </w:rPr>
        <w:t>Do the following statements agree with the information given in the passage? Write TRUE if the statement is true, FALSE if the statement is false, NOT GIVEN if the information is not given in the passage.</w:t>
      </w:r>
    </w:p>
    <w:p>
      <w:pPr>
        <w:spacing w:after="20" w:before="80"/>
      </w:pPr>
      <w:r>
        <w:rPr>
          <w:b/>
          <w:i w:val="0"/>
          <w:color w:val="102A43"/>
        </w:rPr>
        <w:t xml:space="preserve">22.  </w:t>
      </w:r>
      <w:r>
        <w:rPr>
          <w:b w:val="0"/>
          <w:i w:val="0"/>
        </w:rPr>
        <w:t>The Lapita could canoe against the prevailing wind.</w:t>
      </w:r>
      <w:r>
        <w:rPr>
          <w:b w:val="0"/>
          <w:i w:val="0"/>
          <w:color w:val="5F6368"/>
        </w:rPr>
        <w:t xml:space="preserve">   ______</w:t>
      </w:r>
    </w:p>
    <w:p>
      <w:pPr>
        <w:spacing w:after="20" w:before="80"/>
      </w:pPr>
      <w:r>
        <w:rPr>
          <w:b/>
          <w:i w:val="0"/>
          <w:color w:val="102A43"/>
        </w:rPr>
        <w:t xml:space="preserve">23.  </w:t>
      </w:r>
      <w:r>
        <w:rPr>
          <w:b w:val="0"/>
          <w:i w:val="0"/>
        </w:rPr>
        <w:t>It was difficult for the sailors to find their way back once they were out.</w:t>
      </w:r>
      <w:r>
        <w:rPr>
          <w:b w:val="0"/>
          <w:i w:val="0"/>
          <w:color w:val="5F6368"/>
        </w:rPr>
        <w:t xml:space="preserve">   ______</w:t>
      </w:r>
    </w:p>
    <w:p>
      <w:pPr>
        <w:spacing w:after="20" w:before="80"/>
      </w:pPr>
      <w:r>
        <w:rPr>
          <w:b/>
          <w:i w:val="0"/>
          <w:color w:val="102A43"/>
        </w:rPr>
        <w:t xml:space="preserve">24.  </w:t>
      </w:r>
      <w:r>
        <w:rPr>
          <w:b w:val="0"/>
          <w:i w:val="0"/>
        </w:rPr>
        <w:t>The reason why the Lapita stopped sailing farther is still unknown.</w:t>
      </w:r>
      <w:r>
        <w:rPr>
          <w:b w:val="0"/>
          <w:i w:val="0"/>
          <w:color w:val="5F6368"/>
        </w:rPr>
        <w:t xml:space="preserve">   ______</w:t>
      </w:r>
    </w:p>
    <w:p>
      <w:pPr>
        <w:spacing w:after="20" w:before="80"/>
      </w:pPr>
      <w:r>
        <w:rPr>
          <w:b/>
          <w:i w:val="0"/>
          <w:color w:val="102A43"/>
        </w:rPr>
        <w:t xml:space="preserve">25.  </w:t>
      </w:r>
      <w:r>
        <w:rPr>
          <w:b w:val="0"/>
          <w:i w:val="0"/>
        </w:rPr>
        <w:t>The majority of the Lapita lived on Fiji.</w:t>
      </w:r>
      <w:r>
        <w:rPr>
          <w:b w:val="0"/>
          <w:i w:val="0"/>
          <w:color w:val="5F6368"/>
        </w:rPr>
        <w:t xml:space="preserve">   ______</w:t>
      </w:r>
    </w:p>
    <w:p>
      <w:pPr>
        <w:spacing w:after="120" w:before="240"/>
        <w:jc w:val="center"/>
      </w:pPr>
      <w:r>
        <w:rPr>
          <w:b/>
          <w:i w:val="0"/>
          <w:color w:val="102A43"/>
        </w:rPr>
        <w:t>— END OF THE TEST —</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2"/>
          </w:tcPr>
          <w:p>
            <w:pPr>
              <w:spacing w:after="20"/>
              <w:jc w:val="center"/>
            </w:pPr>
            <w:r>
              <w:rPr>
                <w:b w:val="0"/>
                <w:i/>
                <w:sz w:val="20"/>
              </w:rPr>
              <w:t>TP. Hồ Chí Minh, ngày ...... tháng ...... năm 2026</w:t>
            </w:r>
          </w:p>
          <w:p>
            <w:pPr>
              <w:spacing w:after="20"/>
              <w:jc w:val="center"/>
            </w:pPr>
            <w:r>
              <w:rPr>
                <w:b/>
                <w:i w:val="0"/>
                <w:sz w:val="21"/>
              </w:rPr>
              <w:t>Trưởng Bộ môn duyệt</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c>
          <w:tcPr>
            <w:tcW w:type="dxa" w:w="5102"/>
          </w:tcPr>
          <w:p>
            <w:pPr>
              <w:spacing w:after="20"/>
              <w:jc w:val="center"/>
            </w:pPr>
            <w:r>
              <w:rPr>
                <w:b w:val="0"/>
                <w:i/>
                <w:sz w:val="20"/>
              </w:rPr>
              <w:t>TP. Hồ Chí Minh, ngày ...... tháng ...... năm 2026</w:t>
            </w:r>
          </w:p>
          <w:p>
            <w:pPr>
              <w:spacing w:after="20"/>
              <w:jc w:val="center"/>
            </w:pPr>
            <w:r>
              <w:rPr>
                <w:b/>
                <w:i w:val="0"/>
                <w:sz w:val="21"/>
              </w:rPr>
              <w:t>Giảng viên ra đề</w:t>
            </w:r>
          </w:p>
          <w:p>
            <w:pPr>
              <w:spacing w:after="20"/>
              <w:jc w:val="center"/>
            </w:pPr>
            <w:r>
              <w:rPr>
                <w:b w:val="0"/>
                <w:i/>
                <w:sz w:val="19"/>
              </w:rPr>
              <w:t>(Ký và ghi rõ họ, tên)</w:t>
            </w:r>
          </w:p>
          <w:p>
            <w:pPr>
              <w:spacing w:after="20"/>
            </w:pPr>
            <w:r>
              <w:rPr>
                <w:b w:val="0"/>
                <w:i w:val="0"/>
              </w:rPr>
            </w:r>
          </w:p>
          <w:p>
            <w:pPr>
              <w:spacing w:after="20"/>
            </w:pPr>
            <w:r>
              <w:rPr>
                <w:b w:val="0"/>
                <w:i w:val="0"/>
              </w:rPr>
            </w:r>
          </w:p>
          <w:p>
            <w:pPr>
              <w:spacing w:after="20"/>
            </w:pPr>
            <w:r>
              <w:rPr>
                <w:b w:val="0"/>
                <w:i w:val="0"/>
              </w:rPr>
            </w:r>
          </w:p>
        </w:tc>
      </w:tr>
    </w:tbl>
    <w:p>
      <w:r>
        <w:br w:type="page"/>
      </w:r>
    </w:p>
    <w:p>
      <w:pPr>
        <w:spacing w:after="0" w:before="0"/>
        <w:jc w:val="center"/>
      </w:pPr>
      <w:r>
        <w:rPr>
          <w:b/>
          <w:i w:val="0"/>
          <w:color w:val="102A43"/>
          <w:sz w:val="21"/>
        </w:rPr>
        <w:t>HỌC VIỆN HÀNG KHÔNG VIỆT NAM  ·  KHOA NGOẠI NGỮ</w:t>
      </w:r>
    </w:p>
    <w:p>
      <w:pPr>
        <w:spacing w:after="0" w:before="0"/>
        <w:jc w:val="center"/>
      </w:pPr>
      <w:r>
        <w:rPr>
          <w:b/>
          <w:i w:val="0"/>
          <w:color w:val="102A43"/>
          <w:sz w:val="34"/>
        </w:rPr>
        <w:t>PHIẾU TRẢ LỜI  /  STUDENT ANSWER SHEET</w:t>
      </w:r>
    </w:p>
    <w:p>
      <w:pPr>
        <w:spacing w:after="120" w:before="0"/>
        <w:jc w:val="center"/>
      </w:pPr>
      <w:r>
        <w:rPr>
          <w:b w:val="0"/>
          <w:i/>
          <w:color w:val="5F6368"/>
          <w:sz w:val="20"/>
        </w:rPr>
        <w:t>Kiểm tra giữa kỳ · ĐỌC – VIẾT B2.2 (READING) · Năm học 2026 – 2027 · Học kỳ 1</w:t>
      </w:r>
    </w:p>
    <w:tbl>
      <w:tblPr>
        <w:tblStyle w:val="TableGrid"/>
        <w:tblW w:type="auto" w:w="0"/>
        <w:jc w:val="center"/>
        <w:tblLayout w:type="fixed"/>
        <w:tblLook w:firstColumn="1" w:firstRow="1" w:lastColumn="0" w:lastRow="0" w:noHBand="0" w:noVBand="1" w:val="04A0"/>
      </w:tblPr>
      <w:tblGrid>
        <w:gridCol w:w="5100"/>
        <w:gridCol w:w="5100"/>
      </w:tblGrid>
      <w:tr>
        <w:tc>
          <w:tcPr>
            <w:tcW w:type="dxa" w:w="7370"/>
          </w:tcPr>
          <w:p>
            <w:pPr>
              <w:spacing w:after="20"/>
            </w:pPr>
            <w:r>
              <w:rPr>
                <w:b w:val="0"/>
                <w:i w:val="0"/>
                <w:sz w:val="21"/>
              </w:rPr>
              <w:t>Họ và tên:  ..................................................................</w:t>
            </w:r>
          </w:p>
        </w:tc>
        <w:tc>
          <w:tcPr>
            <w:tcW w:type="dxa" w:w="2948"/>
            <w:vMerge w:val="restart"/>
            <w:shd w:val="clear" w:color="auto" w:fill="FDE8EB"/>
          </w:tcPr>
          <w:p>
            <w:pPr>
              <w:spacing w:after="20"/>
              <w:jc w:val="center"/>
            </w:pPr>
            <w:r/>
            <w:r>
              <w:rPr>
                <w:b/>
                <w:i w:val="0"/>
                <w:sz w:val="20"/>
              </w:rPr>
              <w:t>MÃ ĐỀ</w:t>
            </w:r>
          </w:p>
          <w:p>
            <w:pPr>
              <w:spacing w:after="20"/>
              <w:jc w:val="center"/>
            </w:pPr>
            <w:r>
              <w:rPr>
                <w:b/>
                <w:i w:val="0"/>
                <w:color w:val="CC0000"/>
                <w:sz w:val="52"/>
              </w:rPr>
              <w:t>06</w:t>
            </w:r>
          </w:p>
        </w:tc>
      </w:tr>
      <w:tr>
        <w:tc>
          <w:tcPr>
            <w:tcW w:type="dxa" w:w="7370"/>
          </w:tcPr>
          <w:p>
            <w:pPr>
              <w:spacing w:after="20"/>
            </w:pPr>
            <w:r>
              <w:rPr>
                <w:b w:val="0"/>
                <w:i w:val="0"/>
                <w:sz w:val="21"/>
              </w:rPr>
              <w:t>MSSV:  ...................................    Lớp:  ..............................</w:t>
            </w:r>
          </w:p>
        </w:tc>
        <w:tc>
          <w:tcPr>
            <w:tcW w:type="dxa" w:w="2948"/>
            <w:vMerge/>
          </w:tcPr>
          <w:p/>
        </w:tc>
      </w:tr>
      <w:tr>
        <w:tc>
          <w:tcPr>
            <w:tcW w:type="dxa" w:w="7370"/>
          </w:tcPr>
          <w:p>
            <w:pPr>
              <w:spacing w:after="20"/>
            </w:pPr>
            <w:r>
              <w:rPr>
                <w:b w:val="0"/>
                <w:i w:val="0"/>
                <w:sz w:val="21"/>
              </w:rPr>
              <w:t>Phòng thi:  ..........    Số tờ:  ..........    Chữ ký SV:  ....................</w:t>
            </w:r>
          </w:p>
        </w:tc>
        <w:tc>
          <w:tcPr>
            <w:tcW w:type="dxa" w:w="2948"/>
            <w:vMerge/>
          </w:tcPr>
          <w:p/>
        </w:tc>
      </w:tr>
    </w:tbl>
    <w:p>
      <w:pPr>
        <w:spacing w:after="60" w:before="0"/>
      </w:pP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E8EEF4"/>
          </w:tcPr>
          <w:p>
            <w:pPr>
              <w:spacing w:after="20"/>
              <w:jc w:val="center"/>
            </w:pPr>
            <w:r>
              <w:rPr>
                <w:b/>
                <w:i w:val="0"/>
                <w:sz w:val="19"/>
              </w:rPr>
              <w:t>TỔNG (/10)</w:t>
            </w:r>
          </w:p>
        </w:tc>
        <w:tc>
          <w:tcPr>
            <w:tcW w:type="dxa" w:w="2550"/>
            <w:shd w:val="clear" w:color="auto" w:fill="E8EEF4"/>
          </w:tcPr>
          <w:p>
            <w:pPr>
              <w:spacing w:after="20"/>
              <w:jc w:val="center"/>
            </w:pPr>
            <w:r>
              <w:rPr>
                <w:b/>
                <w:i w:val="0"/>
                <w:sz w:val="19"/>
              </w:rPr>
              <w:t>Số câu đúng (/25)</w:t>
            </w:r>
          </w:p>
        </w:tc>
        <w:tc>
          <w:tcPr>
            <w:tcW w:type="dxa" w:w="2550"/>
            <w:shd w:val="clear" w:color="auto" w:fill="E8EEF4"/>
          </w:tcPr>
          <w:p>
            <w:pPr>
              <w:spacing w:after="20"/>
              <w:jc w:val="center"/>
            </w:pPr>
            <w:r>
              <w:rPr>
                <w:b/>
                <w:i w:val="0"/>
                <w:sz w:val="19"/>
              </w:rPr>
              <w:t>GV chấm 1</w:t>
            </w:r>
          </w:p>
        </w:tc>
        <w:tc>
          <w:tcPr>
            <w:tcW w:type="dxa" w:w="2550"/>
            <w:shd w:val="clear" w:color="auto" w:fill="E8EEF4"/>
          </w:tcPr>
          <w:p>
            <w:pPr>
              <w:spacing w:after="20"/>
              <w:jc w:val="center"/>
            </w:pPr>
            <w:r>
              <w:rPr>
                <w:b/>
                <w:i w:val="0"/>
                <w:sz w:val="19"/>
              </w:rPr>
              <w:t>GV chấm 2</w:t>
            </w:r>
          </w:p>
        </w:tc>
      </w:tr>
      <w:tr>
        <w:trPr>
          <w:trHeight w:val="567"/>
        </w:trPr>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c>
          <w:tcPr>
            <w:tcW w:type="dxa" w:w="2550"/>
          </w:tcPr>
          <w:p>
            <w:pPr>
              <w:spacing w:after="20"/>
            </w:pPr>
            <w:r>
              <w:rPr>
                <w:b w:val="0"/>
                <w:i w:val="0"/>
              </w:rPr>
            </w:r>
          </w:p>
        </w:tc>
      </w:tr>
    </w:tbl>
    <w:p>
      <w:pPr>
        <w:spacing w:after="60" w:before="160"/>
      </w:pPr>
      <w:r>
        <w:rPr>
          <w:b/>
          <w:i w:val="0"/>
          <w:color w:val="102A43"/>
          <w:sz w:val="23"/>
        </w:rPr>
        <w:t>ANSWERS</w:t>
      </w:r>
      <w:r>
        <w:rPr>
          <w:b w:val="0"/>
          <w:i/>
          <w:sz w:val="19"/>
        </w:rPr>
        <w:t xml:space="preserve">   — Write ONLY the answer (letter, Roman numeral, word(s) or TRUE / FALSE / NOT GIVEN / YES / NO). Spelling must be correct. 0.4 point per question.</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c>
          <w:tcPr>
            <w:tcW w:type="dxa" w:w="680"/>
            <w:shd w:val="clear" w:color="auto" w:fill="E8EEF4"/>
          </w:tcPr>
          <w:p>
            <w:pPr>
              <w:spacing w:after="20"/>
              <w:jc w:val="center"/>
            </w:pPr>
            <w:r>
              <w:rPr>
                <w:b/>
                <w:i w:val="0"/>
                <w:sz w:val="19"/>
              </w:rPr>
              <w:t>Câu</w:t>
            </w:r>
          </w:p>
        </w:tc>
        <w:tc>
          <w:tcPr>
            <w:tcW w:type="dxa" w:w="4479"/>
            <w:shd w:val="clear" w:color="auto" w:fill="E8EEF4"/>
          </w:tcPr>
          <w:p>
            <w:pPr>
              <w:spacing w:after="20"/>
              <w:jc w:val="center"/>
            </w:pPr>
            <w:r>
              <w:rPr>
                <w:b/>
                <w:i w:val="0"/>
                <w:sz w:val="19"/>
              </w:rPr>
              <w:t>Your answer</w:t>
            </w:r>
          </w:p>
        </w:tc>
      </w:tr>
      <w:tr>
        <w:trPr>
          <w:trHeight w:val="482"/>
        </w:trPr>
        <w:tc>
          <w:tcPr>
            <w:tcW w:type="dxa" w:w="680"/>
          </w:tcPr>
          <w:p>
            <w:pPr>
              <w:spacing w:after="20"/>
              <w:jc w:val="center"/>
            </w:pPr>
            <w:r>
              <w:rPr>
                <w:b/>
                <w:i w:val="0"/>
                <w:sz w:val="21"/>
              </w:rPr>
              <w:t>1.</w:t>
            </w:r>
          </w:p>
        </w:tc>
        <w:tc>
          <w:tcPr>
            <w:tcW w:type="dxa" w:w="4479"/>
          </w:tcPr>
          <w:p>
            <w:pPr>
              <w:spacing w:after="20"/>
            </w:pPr>
            <w:r>
              <w:rPr>
                <w:b w:val="0"/>
                <w:i w:val="0"/>
              </w:rPr>
            </w:r>
          </w:p>
        </w:tc>
        <w:tc>
          <w:tcPr>
            <w:tcW w:type="dxa" w:w="680"/>
          </w:tcPr>
          <w:p>
            <w:pPr>
              <w:spacing w:after="20"/>
              <w:jc w:val="center"/>
            </w:pPr>
            <w:r>
              <w:rPr>
                <w:b/>
                <w:i w:val="0"/>
                <w:sz w:val="21"/>
              </w:rPr>
              <w:t>14.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2.</w:t>
            </w:r>
          </w:p>
        </w:tc>
        <w:tc>
          <w:tcPr>
            <w:tcW w:type="dxa" w:w="4479"/>
          </w:tcPr>
          <w:p>
            <w:pPr>
              <w:spacing w:after="20"/>
            </w:pPr>
            <w:r>
              <w:rPr>
                <w:b w:val="0"/>
                <w:i w:val="0"/>
              </w:rPr>
            </w:r>
          </w:p>
        </w:tc>
        <w:tc>
          <w:tcPr>
            <w:tcW w:type="dxa" w:w="680"/>
          </w:tcPr>
          <w:p>
            <w:pPr>
              <w:spacing w:after="20"/>
              <w:jc w:val="center"/>
            </w:pPr>
            <w:r>
              <w:rPr>
                <w:b/>
                <w:i w:val="0"/>
                <w:sz w:val="21"/>
              </w:rPr>
              <w:t>15.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3.</w:t>
            </w:r>
          </w:p>
        </w:tc>
        <w:tc>
          <w:tcPr>
            <w:tcW w:type="dxa" w:w="4479"/>
          </w:tcPr>
          <w:p>
            <w:pPr>
              <w:spacing w:after="20"/>
            </w:pPr>
            <w:r>
              <w:rPr>
                <w:b w:val="0"/>
                <w:i w:val="0"/>
              </w:rPr>
            </w:r>
          </w:p>
        </w:tc>
        <w:tc>
          <w:tcPr>
            <w:tcW w:type="dxa" w:w="680"/>
          </w:tcPr>
          <w:p>
            <w:pPr>
              <w:spacing w:after="20"/>
              <w:jc w:val="center"/>
            </w:pPr>
            <w:r>
              <w:rPr>
                <w:b/>
                <w:i w:val="0"/>
                <w:sz w:val="21"/>
              </w:rPr>
              <w:t>16.</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4.</w:t>
            </w:r>
          </w:p>
        </w:tc>
        <w:tc>
          <w:tcPr>
            <w:tcW w:type="dxa" w:w="4479"/>
          </w:tcPr>
          <w:p>
            <w:pPr>
              <w:spacing w:after="20"/>
            </w:pPr>
            <w:r>
              <w:rPr>
                <w:b w:val="0"/>
                <w:i w:val="0"/>
              </w:rPr>
            </w:r>
          </w:p>
        </w:tc>
        <w:tc>
          <w:tcPr>
            <w:tcW w:type="dxa" w:w="680"/>
          </w:tcPr>
          <w:p>
            <w:pPr>
              <w:spacing w:after="20"/>
              <w:jc w:val="center"/>
            </w:pPr>
            <w:r>
              <w:rPr>
                <w:b/>
                <w:i w:val="0"/>
                <w:sz w:val="21"/>
              </w:rPr>
              <w:t>17.</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5.</w:t>
            </w:r>
          </w:p>
        </w:tc>
        <w:tc>
          <w:tcPr>
            <w:tcW w:type="dxa" w:w="4479"/>
          </w:tcPr>
          <w:p>
            <w:pPr>
              <w:spacing w:after="20"/>
            </w:pPr>
            <w:r>
              <w:rPr>
                <w:b w:val="0"/>
                <w:i w:val="0"/>
              </w:rPr>
            </w:r>
          </w:p>
        </w:tc>
        <w:tc>
          <w:tcPr>
            <w:tcW w:type="dxa" w:w="680"/>
          </w:tcPr>
          <w:p>
            <w:pPr>
              <w:spacing w:after="20"/>
              <w:jc w:val="center"/>
            </w:pPr>
            <w:r>
              <w:rPr>
                <w:b/>
                <w:i w:val="0"/>
                <w:sz w:val="21"/>
              </w:rPr>
              <w:t>18.</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6.</w:t>
            </w:r>
          </w:p>
        </w:tc>
        <w:tc>
          <w:tcPr>
            <w:tcW w:type="dxa" w:w="4479"/>
          </w:tcPr>
          <w:p>
            <w:pPr>
              <w:spacing w:after="20"/>
            </w:pPr>
            <w:r>
              <w:rPr>
                <w:b w:val="0"/>
                <w:i w:val="0"/>
              </w:rPr>
            </w:r>
          </w:p>
        </w:tc>
        <w:tc>
          <w:tcPr>
            <w:tcW w:type="dxa" w:w="680"/>
          </w:tcPr>
          <w:p>
            <w:pPr>
              <w:spacing w:after="20"/>
              <w:jc w:val="center"/>
            </w:pPr>
            <w:r>
              <w:rPr>
                <w:b/>
                <w:i w:val="0"/>
                <w:sz w:val="21"/>
              </w:rPr>
              <w:t>19.</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7.</w:t>
            </w:r>
          </w:p>
        </w:tc>
        <w:tc>
          <w:tcPr>
            <w:tcW w:type="dxa" w:w="4479"/>
          </w:tcPr>
          <w:p>
            <w:pPr>
              <w:spacing w:after="20"/>
            </w:pPr>
            <w:r>
              <w:rPr>
                <w:b w:val="0"/>
                <w:i w:val="0"/>
              </w:rPr>
            </w:r>
          </w:p>
        </w:tc>
        <w:tc>
          <w:tcPr>
            <w:tcW w:type="dxa" w:w="680"/>
          </w:tcPr>
          <w:p>
            <w:pPr>
              <w:spacing w:after="20"/>
              <w:jc w:val="center"/>
            </w:pPr>
            <w:r>
              <w:rPr>
                <w:b/>
                <w:i w:val="0"/>
                <w:sz w:val="21"/>
              </w:rPr>
              <w:t>20.</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8.</w:t>
            </w:r>
          </w:p>
        </w:tc>
        <w:tc>
          <w:tcPr>
            <w:tcW w:type="dxa" w:w="4479"/>
          </w:tcPr>
          <w:p>
            <w:pPr>
              <w:spacing w:after="20"/>
            </w:pPr>
            <w:r>
              <w:rPr>
                <w:b w:val="0"/>
                <w:i w:val="0"/>
              </w:rPr>
            </w:r>
          </w:p>
        </w:tc>
        <w:tc>
          <w:tcPr>
            <w:tcW w:type="dxa" w:w="680"/>
          </w:tcPr>
          <w:p>
            <w:pPr>
              <w:spacing w:after="20"/>
              <w:jc w:val="center"/>
            </w:pPr>
            <w:r>
              <w:rPr>
                <w:b/>
                <w:i w:val="0"/>
                <w:sz w:val="21"/>
              </w:rPr>
              <w:t>21.</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9.</w:t>
            </w:r>
          </w:p>
        </w:tc>
        <w:tc>
          <w:tcPr>
            <w:tcW w:type="dxa" w:w="4479"/>
          </w:tcPr>
          <w:p>
            <w:pPr>
              <w:spacing w:after="20"/>
            </w:pPr>
            <w:r>
              <w:rPr>
                <w:b w:val="0"/>
                <w:i w:val="0"/>
              </w:rPr>
            </w:r>
          </w:p>
        </w:tc>
        <w:tc>
          <w:tcPr>
            <w:tcW w:type="dxa" w:w="680"/>
          </w:tcPr>
          <w:p>
            <w:pPr>
              <w:spacing w:after="20"/>
              <w:jc w:val="center"/>
            </w:pPr>
            <w:r>
              <w:rPr>
                <w:b/>
                <w:i w:val="0"/>
                <w:sz w:val="21"/>
              </w:rPr>
              <w:t>22.</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10.</w:t>
            </w:r>
          </w:p>
        </w:tc>
        <w:tc>
          <w:tcPr>
            <w:tcW w:type="dxa" w:w="4479"/>
          </w:tcPr>
          <w:p>
            <w:pPr>
              <w:spacing w:after="20"/>
            </w:pPr>
            <w:r>
              <w:rPr>
                <w:b w:val="0"/>
                <w:i w:val="0"/>
              </w:rPr>
            </w:r>
          </w:p>
        </w:tc>
        <w:tc>
          <w:tcPr>
            <w:tcW w:type="dxa" w:w="680"/>
          </w:tcPr>
          <w:p>
            <w:pPr>
              <w:spacing w:after="20"/>
              <w:jc w:val="center"/>
            </w:pPr>
            <w:r>
              <w:rPr>
                <w:b/>
                <w:i w:val="0"/>
                <w:sz w:val="21"/>
              </w:rPr>
              <w:t>23.</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11.</w:t>
            </w:r>
          </w:p>
        </w:tc>
        <w:tc>
          <w:tcPr>
            <w:tcW w:type="dxa" w:w="4479"/>
          </w:tcPr>
          <w:p>
            <w:pPr>
              <w:spacing w:after="20"/>
            </w:pPr>
            <w:r>
              <w:rPr>
                <w:b w:val="0"/>
                <w:i w:val="0"/>
              </w:rPr>
            </w:r>
          </w:p>
        </w:tc>
        <w:tc>
          <w:tcPr>
            <w:tcW w:type="dxa" w:w="680"/>
          </w:tcPr>
          <w:p>
            <w:pPr>
              <w:spacing w:after="20"/>
              <w:jc w:val="center"/>
            </w:pPr>
            <w:r>
              <w:rPr>
                <w:b/>
                <w:i w:val="0"/>
                <w:sz w:val="21"/>
              </w:rPr>
              <w:t>24.</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12.</w:t>
            </w:r>
          </w:p>
        </w:tc>
        <w:tc>
          <w:tcPr>
            <w:tcW w:type="dxa" w:w="4479"/>
          </w:tcPr>
          <w:p>
            <w:pPr>
              <w:spacing w:after="20"/>
            </w:pPr>
            <w:r>
              <w:rPr>
                <w:b w:val="0"/>
                <w:i w:val="0"/>
              </w:rPr>
            </w:r>
          </w:p>
        </w:tc>
        <w:tc>
          <w:tcPr>
            <w:tcW w:type="dxa" w:w="680"/>
          </w:tcPr>
          <w:p>
            <w:pPr>
              <w:spacing w:after="20"/>
              <w:jc w:val="center"/>
            </w:pPr>
            <w:r>
              <w:rPr>
                <w:b/>
                <w:i w:val="0"/>
                <w:sz w:val="21"/>
              </w:rPr>
              <w:t>25.</w:t>
            </w:r>
          </w:p>
        </w:tc>
        <w:tc>
          <w:tcPr>
            <w:tcW w:type="dxa" w:w="4479"/>
          </w:tcPr>
          <w:p>
            <w:pPr>
              <w:spacing w:after="20"/>
            </w:pPr>
            <w:r>
              <w:rPr>
                <w:b w:val="0"/>
                <w:i w:val="0"/>
              </w:rPr>
            </w:r>
          </w:p>
        </w:tc>
      </w:tr>
      <w:tr>
        <w:trPr>
          <w:trHeight w:val="482"/>
        </w:trPr>
        <w:tc>
          <w:tcPr>
            <w:tcW w:type="dxa" w:w="680"/>
          </w:tcPr>
          <w:p>
            <w:pPr>
              <w:spacing w:after="20"/>
              <w:jc w:val="center"/>
            </w:pPr>
            <w:r>
              <w:rPr>
                <w:b/>
                <w:i w:val="0"/>
                <w:sz w:val="21"/>
              </w:rPr>
              <w:t>13.</w:t>
            </w:r>
          </w:p>
        </w:tc>
        <w:tc>
          <w:tcPr>
            <w:tcW w:type="dxa" w:w="4479"/>
          </w:tcPr>
          <w:p>
            <w:pPr>
              <w:spacing w:after="20"/>
            </w:pPr>
            <w:r>
              <w:rPr>
                <w:b w:val="0"/>
                <w:i w:val="0"/>
              </w:rPr>
            </w:r>
          </w:p>
        </w:tc>
        <w:tc>
          <w:tcPr>
            <w:tcW w:type="dxa" w:w="680"/>
          </w:tcPr>
          <w:p/>
        </w:tc>
        <w:tc>
          <w:tcPr>
            <w:tcW w:type="dxa" w:w="4479"/>
          </w:tcPr>
          <w:p>
            <w:pPr>
              <w:spacing w:after="20"/>
            </w:pPr>
            <w:r>
              <w:rPr>
                <w:b w:val="0"/>
                <w:i w:val="0"/>
              </w:rPr>
            </w:r>
          </w:p>
        </w:tc>
      </w:tr>
    </w:tbl>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b w:val="0"/>
        <w:i w:val="0"/>
        <w:color w:val="5F6368"/>
        <w:sz w:val="17"/>
      </w:rPr>
      <w:t xml:space="preserve">RW22-R-06  ·  Reading &amp; Writing B2.2 – Reading  ·  Mã đề 06  |  Trang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