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kiểm thử bảng quyết định (Decision Table)</w:t>
      </w:r>
    </w:p>
    <w:p>
      <w:r>
        <w:t>Môn: Kiểm Thử Phần Mềm</w:t>
      </w:r>
    </w:p>
    <w:p>
      <w:r>
        <w:t>Chủ đề: Test Case Design Methods – Black Box (Decision Table)</w:t>
      </w:r>
    </w:p>
    <w:p>
      <w:r>
        <w:t>Hệ thống: Counter Sales System</w:t>
      </w:r>
    </w:p>
    <w:p>
      <w:pPr>
        <w:pStyle w:val="Heading2"/>
      </w:pPr>
      <w:r>
        <w:t>I. YÊU CẦU BÀI TOÁN</w:t>
      </w:r>
    </w:p>
    <w:p>
      <w:r>
        <w:t>Hệ thống Counter Sales được cài đặt tại các chi nhánh của công ty XYZ để bán sản phẩm cho khách hàng retail (khách hàng tùy chọn) hoặc non-retail (khách hàng bắt buộc). Việc bán hàng có thể diễn ra trong nước (domestic) hoặc ngoài nước (overseas).</w:t>
      </w:r>
    </w:p>
    <w:p>
      <w:r>
        <w:t>Thuế 10% chỉ được áp dụng khi bán trong nước (domestic) và cả khách hàng lẫn sản phẩm đều taxable (có thuế).</w:t>
      </w:r>
    </w:p>
    <w:p>
      <w:pPr>
        <w:pStyle w:val="Heading2"/>
      </w:pPr>
      <w:r>
        <w:t>II. PHÂN TÍCH ĐIỀU KIỆN &amp; HÀNH ĐỘNG</w:t>
      </w:r>
    </w:p>
    <w:p>
      <w:pPr>
        <w:pStyle w:val="Heading3"/>
      </w:pPr>
      <w:r>
        <w:t>1. Điều kiện (Conditions)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Mô tả điều kiện</w:t>
            </w:r>
          </w:p>
        </w:tc>
        <w:tc>
          <w:tcPr>
            <w:tcW w:type="dxa" w:w="2880"/>
          </w:tcPr>
          <w:p>
            <w:r>
              <w:t>Giá trị khả dĩ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Loại khách hàng</w:t>
            </w:r>
          </w:p>
        </w:tc>
        <w:tc>
          <w:tcPr>
            <w:tcW w:type="dxa" w:w="2880"/>
          </w:tcPr>
          <w:p>
            <w:r>
              <w:t>Retail / Non-Retail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Có chọn khách hàng?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Khu vực bán hàng</w:t>
            </w:r>
          </w:p>
        </w:tc>
        <w:tc>
          <w:tcPr>
            <w:tcW w:type="dxa" w:w="2880"/>
          </w:tcPr>
          <w:p>
            <w:r>
              <w:t>Domestic / Overseas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Sản phẩm taxable?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Khách hàng taxable?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</w:tr>
    </w:tbl>
    <w:p>
      <w:pPr>
        <w:pStyle w:val="Heading3"/>
      </w:pPr>
      <w:r>
        <w:t>2. Hành động (Actions)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</w:t>
            </w:r>
          </w:p>
        </w:tc>
        <w:tc>
          <w:tcPr>
            <w:tcW w:type="dxa" w:w="4320"/>
          </w:tcPr>
          <w:p>
            <w:r>
              <w:t>Mô tả hành động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Cho phép bán hàng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Hiển thị lỗi “Customer required for non-retail”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Áp thuế 10%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Không áp thuế</w:t>
            </w:r>
          </w:p>
        </w:tc>
      </w:tr>
    </w:tbl>
    <w:p>
      <w:pPr>
        <w:pStyle w:val="Heading2"/>
      </w:pPr>
      <w:r>
        <w:t>III. BẢNG QUYẾT ĐỊNH (DECISION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Rule</w:t>
            </w:r>
          </w:p>
        </w:tc>
        <w:tc>
          <w:tcPr>
            <w:tcW w:type="dxa" w:w="864"/>
          </w:tcPr>
          <w:p>
            <w:r>
              <w:t>C1</w:t>
            </w:r>
          </w:p>
        </w:tc>
        <w:tc>
          <w:tcPr>
            <w:tcW w:type="dxa" w:w="864"/>
          </w:tcPr>
          <w:p>
            <w:r>
              <w:t>C2</w:t>
            </w:r>
          </w:p>
        </w:tc>
        <w:tc>
          <w:tcPr>
            <w:tcW w:type="dxa" w:w="864"/>
          </w:tcPr>
          <w:p>
            <w:r>
              <w:t>C3</w:t>
            </w:r>
          </w:p>
        </w:tc>
        <w:tc>
          <w:tcPr>
            <w:tcW w:type="dxa" w:w="864"/>
          </w:tcPr>
          <w:p>
            <w:r>
              <w:t>C4</w:t>
            </w:r>
          </w:p>
        </w:tc>
        <w:tc>
          <w:tcPr>
            <w:tcW w:type="dxa" w:w="864"/>
          </w:tcPr>
          <w:p>
            <w:r>
              <w:t>C5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>
            <w:r>
              <w:t>A4</w:t>
            </w:r>
          </w:p>
        </w:tc>
      </w:tr>
      <w:tr>
        <w:tc>
          <w:tcPr>
            <w:tcW w:type="dxa" w:w="864"/>
          </w:tcPr>
          <w:p>
            <w:r>
              <w:t>R1</w:t>
            </w:r>
          </w:p>
        </w:tc>
        <w:tc>
          <w:tcPr>
            <w:tcW w:type="dxa" w:w="864"/>
          </w:tcPr>
          <w:p>
            <w:r>
              <w:t>Retail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Domestic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R2</w:t>
            </w:r>
          </w:p>
        </w:tc>
        <w:tc>
          <w:tcPr>
            <w:tcW w:type="dxa" w:w="864"/>
          </w:tcPr>
          <w:p>
            <w:r>
              <w:t>Retail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Domestic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</w:tr>
      <w:tr>
        <w:tc>
          <w:tcPr>
            <w:tcW w:type="dxa" w:w="864"/>
          </w:tcPr>
          <w:p>
            <w:r>
              <w:t>R3</w:t>
            </w:r>
          </w:p>
        </w:tc>
        <w:tc>
          <w:tcPr>
            <w:tcW w:type="dxa" w:w="864"/>
          </w:tcPr>
          <w:p>
            <w:r>
              <w:t>Retail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Overseas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</w:tr>
      <w:tr>
        <w:tc>
          <w:tcPr>
            <w:tcW w:type="dxa" w:w="864"/>
          </w:tcPr>
          <w:p>
            <w:r>
              <w:t>R4</w:t>
            </w:r>
          </w:p>
        </w:tc>
        <w:tc>
          <w:tcPr>
            <w:tcW w:type="dxa" w:w="864"/>
          </w:tcPr>
          <w:p>
            <w:r>
              <w:t>Non-Retail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Domestic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R5</w:t>
            </w:r>
          </w:p>
        </w:tc>
        <w:tc>
          <w:tcPr>
            <w:tcW w:type="dxa" w:w="864"/>
          </w:tcPr>
          <w:p>
            <w:r>
              <w:t>Non-Retail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Domestic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R6</w:t>
            </w:r>
          </w:p>
        </w:tc>
        <w:tc>
          <w:tcPr>
            <w:tcW w:type="dxa" w:w="864"/>
          </w:tcPr>
          <w:p>
            <w:r>
              <w:t>Non-Retail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Domestic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</w:tr>
      <w:tr>
        <w:tc>
          <w:tcPr>
            <w:tcW w:type="dxa" w:w="864"/>
          </w:tcPr>
          <w:p>
            <w:r>
              <w:t>R7</w:t>
            </w:r>
          </w:p>
        </w:tc>
        <w:tc>
          <w:tcPr>
            <w:tcW w:type="dxa" w:w="864"/>
          </w:tcPr>
          <w:p>
            <w:r>
              <w:t>Non-Retail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Domestic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</w:tr>
      <w:tr>
        <w:tc>
          <w:tcPr>
            <w:tcW w:type="dxa" w:w="864"/>
          </w:tcPr>
          <w:p>
            <w:r>
              <w:t>R8</w:t>
            </w:r>
          </w:p>
        </w:tc>
        <w:tc>
          <w:tcPr>
            <w:tcW w:type="dxa" w:w="864"/>
          </w:tcPr>
          <w:p>
            <w:r>
              <w:t>Non-Retail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Overseas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✓</w:t>
            </w:r>
          </w:p>
        </w:tc>
      </w:tr>
    </w:tbl>
    <w:p>
      <w:pPr>
        <w:pStyle w:val="Heading2"/>
      </w:pPr>
      <w:r>
        <w:t>IV. GIẢI THÍCH CÁC QUY TẮC</w:t>
      </w:r>
    </w:p>
    <w:p>
      <w:pPr>
        <w:pStyle w:val="ListBullet"/>
      </w:pPr>
      <w:r>
        <w:t>R1: Retail, Domestic, cả hai taxable → Áp thuế 10%.</w:t>
      </w:r>
    </w:p>
    <w:p>
      <w:pPr>
        <w:pStyle w:val="ListBullet"/>
      </w:pPr>
      <w:r>
        <w:t>R2: Retail, không có customer → Được bán nhưng không thuế.</w:t>
      </w:r>
    </w:p>
    <w:p>
      <w:pPr>
        <w:pStyle w:val="ListBullet"/>
      </w:pPr>
      <w:r>
        <w:t>R3: Retail, Overseas → Không thuế.</w:t>
      </w:r>
    </w:p>
    <w:p>
      <w:pPr>
        <w:pStyle w:val="ListBullet"/>
      </w:pPr>
      <w:r>
        <w:t>R4: Non-retail, không có customer → Lỗi, không cho bán.</w:t>
      </w:r>
    </w:p>
    <w:p>
      <w:pPr>
        <w:pStyle w:val="ListBullet"/>
      </w:pPr>
      <w:r>
        <w:t>R5: Non-retail, Domestic, cả hai taxable → Áp thuế 10%.</w:t>
      </w:r>
    </w:p>
    <w:p>
      <w:pPr>
        <w:pStyle w:val="ListBullet"/>
      </w:pPr>
      <w:r>
        <w:t>R6: Non-retail, Domestic, customer không taxable → Không thuế.</w:t>
      </w:r>
    </w:p>
    <w:p>
      <w:pPr>
        <w:pStyle w:val="ListBullet"/>
      </w:pPr>
      <w:r>
        <w:t>R7: Non-retail, Domestic, product không taxable → Không thuế.</w:t>
      </w:r>
    </w:p>
    <w:p>
      <w:pPr>
        <w:pStyle w:val="ListBullet"/>
      </w:pPr>
      <w:r>
        <w:t>R8: Non-retail, Overseas → Không thuế.</w:t>
      </w:r>
    </w:p>
    <w:p>
      <w:pPr>
        <w:pStyle w:val="Heading2"/>
      </w:pPr>
      <w:r>
        <w:t>V. VÍ DỤ MINH HỌA (TEST CASES)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TC ID</w:t>
            </w:r>
          </w:p>
        </w:tc>
        <w:tc>
          <w:tcPr>
            <w:tcW w:type="dxa" w:w="1234"/>
          </w:tcPr>
          <w:p>
            <w:r>
              <w:t>Loại KH</w:t>
            </w:r>
          </w:p>
        </w:tc>
        <w:tc>
          <w:tcPr>
            <w:tcW w:type="dxa" w:w="1234"/>
          </w:tcPr>
          <w:p>
            <w:r>
              <w:t>Customer?</w:t>
            </w:r>
          </w:p>
        </w:tc>
        <w:tc>
          <w:tcPr>
            <w:tcW w:type="dxa" w:w="1234"/>
          </w:tcPr>
          <w:p>
            <w:r>
              <w:t>Khu vực</w:t>
            </w:r>
          </w:p>
        </w:tc>
        <w:tc>
          <w:tcPr>
            <w:tcW w:type="dxa" w:w="1234"/>
          </w:tcPr>
          <w:p>
            <w:r>
              <w:t>Product taxable</w:t>
            </w:r>
          </w:p>
        </w:tc>
        <w:tc>
          <w:tcPr>
            <w:tcW w:type="dxa" w:w="1234"/>
          </w:tcPr>
          <w:p>
            <w:r>
              <w:t>Customer taxable</w:t>
            </w:r>
          </w:p>
        </w:tc>
        <w:tc>
          <w:tcPr>
            <w:tcW w:type="dxa" w:w="1234"/>
          </w:tcPr>
          <w:p>
            <w:r>
              <w:t>Kết quả mong đợi</w:t>
            </w:r>
          </w:p>
        </w:tc>
      </w:tr>
      <w:tr>
        <w:tc>
          <w:tcPr>
            <w:tcW w:type="dxa" w:w="1234"/>
          </w:tcPr>
          <w:p>
            <w:r>
              <w:t>TC01</w:t>
            </w:r>
          </w:p>
        </w:tc>
        <w:tc>
          <w:tcPr>
            <w:tcW w:type="dxa" w:w="1234"/>
          </w:tcPr>
          <w:p>
            <w:r>
              <w:t>Retail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Domestic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Cho phép bán, áp thuế 10%</w:t>
            </w:r>
          </w:p>
        </w:tc>
      </w:tr>
      <w:tr>
        <w:tc>
          <w:tcPr>
            <w:tcW w:type="dxa" w:w="1234"/>
          </w:tcPr>
          <w:p>
            <w:r>
              <w:t>TC02</w:t>
            </w:r>
          </w:p>
        </w:tc>
        <w:tc>
          <w:tcPr>
            <w:tcW w:type="dxa" w:w="1234"/>
          </w:tcPr>
          <w:p>
            <w:r>
              <w:t>Retail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Domestic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Cho phép bán, không thuế</w:t>
            </w:r>
          </w:p>
        </w:tc>
      </w:tr>
      <w:tr>
        <w:tc>
          <w:tcPr>
            <w:tcW w:type="dxa" w:w="1234"/>
          </w:tcPr>
          <w:p>
            <w:r>
              <w:t>TC03</w:t>
            </w:r>
          </w:p>
        </w:tc>
        <w:tc>
          <w:tcPr>
            <w:tcW w:type="dxa" w:w="1234"/>
          </w:tcPr>
          <w:p>
            <w:r>
              <w:t>Retail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Overseas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Cho phép bán, không thuế</w:t>
            </w:r>
          </w:p>
        </w:tc>
      </w:tr>
      <w:tr>
        <w:tc>
          <w:tcPr>
            <w:tcW w:type="dxa" w:w="1234"/>
          </w:tcPr>
          <w:p>
            <w:r>
              <w:t>TC04</w:t>
            </w:r>
          </w:p>
        </w:tc>
        <w:tc>
          <w:tcPr>
            <w:tcW w:type="dxa" w:w="1234"/>
          </w:tcPr>
          <w:p>
            <w:r>
              <w:t>Non-Retail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Domestic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Hiển thị lỗi: Customer required for non-retail</w:t>
            </w:r>
          </w:p>
        </w:tc>
      </w:tr>
      <w:tr>
        <w:tc>
          <w:tcPr>
            <w:tcW w:type="dxa" w:w="1234"/>
          </w:tcPr>
          <w:p>
            <w:r>
              <w:t>TC05</w:t>
            </w:r>
          </w:p>
        </w:tc>
        <w:tc>
          <w:tcPr>
            <w:tcW w:type="dxa" w:w="1234"/>
          </w:tcPr>
          <w:p>
            <w:r>
              <w:t>Non-Retail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Domestic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Cho phép bán, áp thuế 10%</w:t>
            </w:r>
          </w:p>
        </w:tc>
      </w:tr>
      <w:tr>
        <w:tc>
          <w:tcPr>
            <w:tcW w:type="dxa" w:w="1234"/>
          </w:tcPr>
          <w:p>
            <w:r>
              <w:t>TC06</w:t>
            </w:r>
          </w:p>
        </w:tc>
        <w:tc>
          <w:tcPr>
            <w:tcW w:type="dxa" w:w="1234"/>
          </w:tcPr>
          <w:p>
            <w:r>
              <w:t>Non-Retail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Domestic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Cho phép bán, không thuế</w:t>
            </w:r>
          </w:p>
        </w:tc>
      </w:tr>
      <w:tr>
        <w:tc>
          <w:tcPr>
            <w:tcW w:type="dxa" w:w="1234"/>
          </w:tcPr>
          <w:p>
            <w:r>
              <w:t>TC07</w:t>
            </w:r>
          </w:p>
        </w:tc>
        <w:tc>
          <w:tcPr>
            <w:tcW w:type="dxa" w:w="1234"/>
          </w:tcPr>
          <w:p>
            <w:r>
              <w:t>Non-Retail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Domestic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Cho phép bán, không thuế</w:t>
            </w:r>
          </w:p>
        </w:tc>
      </w:tr>
      <w:tr>
        <w:tc>
          <w:tcPr>
            <w:tcW w:type="dxa" w:w="1234"/>
          </w:tcPr>
          <w:p>
            <w:r>
              <w:t>TC08</w:t>
            </w:r>
          </w:p>
        </w:tc>
        <w:tc>
          <w:tcPr>
            <w:tcW w:type="dxa" w:w="1234"/>
          </w:tcPr>
          <w:p>
            <w:r>
              <w:t>Non-Retail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Overseas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Cho phép bán, không thuế</w:t>
            </w:r>
          </w:p>
        </w:tc>
      </w:tr>
    </w:tbl>
    <w:p>
      <w:pPr>
        <w:pStyle w:val="Heading2"/>
      </w:pPr>
      <w:r>
        <w:t>VI. KẾT LUẬN</w:t>
      </w:r>
    </w:p>
    <w:p>
      <w:r>
        <w:t>Bảng quyết định trên đáp ứng đầy đủ yêu cầu kiểm thử: kiểm tra tính hợp lệ khi bán cho khách retail/non-retail, xác định chính xác trường hợp áp thuế 10%, và đảm bảo tính đầy đủ, nhất quán, tối giản trong thiết kế ca kiểm thử.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