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Ori — Go-to-Market Plan</w:t>
      </w:r>
    </w:p>
    <w:p>
      <w:r>
        <w:rPr>
          <w:b w:val="0"/>
          <w:i/>
          <w:color w:val="595959"/>
        </w:rPr>
        <w:t>Status: Planning. Last updated 2026-07-11.</w:t>
      </w:r>
    </w:p>
    <w:p>
      <w:r>
        <w:rPr>
          <w:b w:val="0"/>
          <w:i/>
          <w:color w:val="595959"/>
        </w:rPr>
        <w:t>Scope: Which platform to launch on, and the step-by-step sequence before shipping the initial 100-unit batch. Companion doc: BOM_and_Pricing.xlsx.</w:t>
      </w:r>
    </w:p>
    <w:p>
      <w:pPr>
        <w:pStyle w:val="Heading1"/>
      </w:pPr>
      <w:r>
        <w:rPr>
          <w:color w:val="1F3864"/>
        </w:rPr>
        <w:t>1. Platform comparison (2026)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</w:rPr>
              <w:t>Kickstarter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</w:rPr>
              <w:t>Indiegogo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</w:rPr>
              <w:t>Crowd Supply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</w:rPr>
              <w:t>Direct (Shopify pre-order)</w:t>
            </w:r>
          </w:p>
        </w:tc>
      </w:tr>
      <w:tr>
        <w:tc>
          <w:tcPr>
            <w:tcW w:type="dxa" w:w="1728"/>
          </w:tcPr>
          <w:p>
            <w:r>
              <w:t>Platform fee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0% (Shopify plan ~C$40/mo)</w:t>
            </w:r>
          </w:p>
        </w:tc>
      </w:tr>
      <w:tr>
        <w:tc>
          <w:tcPr>
            <w:tcW w:type="dxa" w:w="1728"/>
          </w:tcPr>
          <w:p>
            <w:r>
              <w:t>Payment processing</w:t>
            </w:r>
          </w:p>
        </w:tc>
        <w:tc>
          <w:tcPr>
            <w:tcW w:type="dxa" w:w="1728"/>
          </w:tcPr>
          <w:p>
            <w:r>
              <w:t>~3-5%</w:t>
            </w:r>
          </w:p>
        </w:tc>
        <w:tc>
          <w:tcPr>
            <w:tcW w:type="dxa" w:w="1728"/>
          </w:tcPr>
          <w:p>
            <w:r>
              <w:t>~3% + $0.20</w:t>
            </w:r>
          </w:p>
        </w:tc>
        <w:tc>
          <w:tcPr>
            <w:tcW w:type="dxa" w:w="1728"/>
          </w:tcPr>
          <w:p>
            <w:r>
              <w:t>2.9% + $0.30</w:t>
            </w:r>
          </w:p>
        </w:tc>
        <w:tc>
          <w:tcPr>
            <w:tcW w:type="dxa" w:w="1728"/>
          </w:tcPr>
          <w:p>
            <w:r>
              <w:t>~2.9% + $0.30</w:t>
            </w:r>
          </w:p>
        </w:tc>
      </w:tr>
      <w:tr>
        <w:tc>
          <w:tcPr>
            <w:tcW w:type="dxa" w:w="1728"/>
          </w:tcPr>
          <w:p>
            <w:r>
              <w:t>Total take</w:t>
            </w:r>
          </w:p>
        </w:tc>
        <w:tc>
          <w:tcPr>
            <w:tcW w:type="dxa" w:w="1728"/>
          </w:tcPr>
          <w:p>
            <w:r>
              <w:t>~8-10%</w:t>
            </w:r>
          </w:p>
        </w:tc>
        <w:tc>
          <w:tcPr>
            <w:tcW w:type="dxa" w:w="1728"/>
          </w:tcPr>
          <w:p>
            <w:r>
              <w:t>~8-10%</w:t>
            </w:r>
          </w:p>
        </w:tc>
        <w:tc>
          <w:tcPr>
            <w:tcW w:type="dxa" w:w="1728"/>
          </w:tcPr>
          <w:p>
            <w:r>
              <w:t>~8%</w:t>
            </w:r>
          </w:p>
        </w:tc>
        <w:tc>
          <w:tcPr>
            <w:tcW w:type="dxa" w:w="1728"/>
          </w:tcPr>
          <w:p>
            <w:r>
              <w:t>~3%</w:t>
            </w:r>
          </w:p>
        </w:tc>
      </w:tr>
      <w:tr>
        <w:tc>
          <w:tcPr>
            <w:tcW w:type="dxa" w:w="1728"/>
          </w:tcPr>
          <w:p>
            <w:r>
              <w:t>Funding model</w:t>
            </w:r>
          </w:p>
        </w:tc>
        <w:tc>
          <w:tcPr>
            <w:tcW w:type="dxa" w:w="1728"/>
          </w:tcPr>
          <w:p>
            <w:r>
              <w:t>All-or-nothing</w:t>
            </w:r>
          </w:p>
        </w:tc>
        <w:tc>
          <w:tcPr>
            <w:tcW w:type="dxa" w:w="1728"/>
          </w:tcPr>
          <w:p>
            <w:r>
              <w:t>All-or-nothing (since Oct 2025)</w:t>
            </w:r>
          </w:p>
        </w:tc>
        <w:tc>
          <w:tcPr>
            <w:tcW w:type="dxa" w:w="1728"/>
          </w:tcPr>
          <w:p>
            <w:r>
              <w:t>All-or-nothing</w:t>
            </w:r>
          </w:p>
        </w:tc>
        <w:tc>
          <w:tcPr>
            <w:tcW w:type="dxa" w:w="1728"/>
          </w:tcPr>
          <w:p>
            <w:r>
              <w:t>N/A (you keep everything)</w:t>
            </w:r>
          </w:p>
        </w:tc>
      </w:tr>
      <w:tr>
        <w:tc>
          <w:tcPr>
            <w:tcW w:type="dxa" w:w="1728"/>
          </w:tcPr>
          <w:p>
            <w:r>
              <w:t>Audience</w:t>
            </w:r>
          </w:p>
        </w:tc>
        <w:tc>
          <w:tcPr>
            <w:tcW w:type="dxa" w:w="1728"/>
          </w:tcPr>
          <w:p>
            <w:r>
              <w:t>Largest; premium/design-led</w:t>
            </w:r>
          </w:p>
        </w:tc>
        <w:tc>
          <w:tcPr>
            <w:tcW w:type="dxa" w:w="1728"/>
          </w:tcPr>
          <w:p>
            <w:r>
              <w:t>Huge international reach (223 countries); price-sensitive gadget buyers</w:t>
            </w:r>
          </w:p>
        </w:tc>
        <w:tc>
          <w:tcPr>
            <w:tcW w:type="dxa" w:w="1728"/>
          </w:tcPr>
          <w:p>
            <w:r>
              <w:t>Small but hardware/engineer-native; dev boards, open hardware</w:t>
            </w:r>
          </w:p>
        </w:tc>
        <w:tc>
          <w:tcPr>
            <w:tcW w:type="dxa" w:w="1728"/>
          </w:tcPr>
          <w:p>
            <w:r>
              <w:t>Only who you drive there</w:t>
            </w:r>
          </w:p>
        </w:tc>
      </w:tr>
      <w:tr>
        <w:tc>
          <w:tcPr>
            <w:tcW w:type="dxa" w:w="1728"/>
          </w:tcPr>
          <w:p>
            <w:r>
              <w:t>Success rate</w:t>
            </w:r>
          </w:p>
        </w:tc>
        <w:tc>
          <w:tcPr>
            <w:tcW w:type="dxa" w:w="1728"/>
          </w:tcPr>
          <w:p>
            <w:r>
              <w:t>42.7% (Jan 2026)</w:t>
            </w:r>
          </w:p>
        </w:tc>
        <w:tc>
          <w:tcPr>
            <w:tcW w:type="dxa" w:w="1728"/>
          </w:tcPr>
          <w:p>
            <w:r>
              <w:t>~18-30%</w:t>
            </w:r>
          </w:p>
        </w:tc>
        <w:tc>
          <w:tcPr>
            <w:tcW w:type="dxa" w:w="1728"/>
          </w:tcPr>
          <w:p>
            <w:r>
              <w:t>“2× Kickstarter/Indiegogo” (curated)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Fulfillment help</w:t>
            </w:r>
          </w:p>
        </w:tc>
        <w:tc>
          <w:tcPr>
            <w:tcW w:type="dxa" w:w="1728"/>
          </w:tcPr>
          <w:p>
            <w:r>
              <w:t>None (DIY)</w:t>
            </w:r>
          </w:p>
        </w:tc>
        <w:tc>
          <w:tcPr>
            <w:tcW w:type="dxa" w:w="1728"/>
          </w:tcPr>
          <w:p>
            <w:r>
              <w:t>None (DIY)</w:t>
            </w:r>
          </w:p>
        </w:tc>
        <w:tc>
          <w:tcPr>
            <w:tcW w:type="dxa" w:w="1728"/>
          </w:tcPr>
          <w:p>
            <w:r>
              <w:t>Hands-on: reviews mfg plan, handles fulfillment &amp; logistics</w:t>
            </w:r>
          </w:p>
        </w:tc>
        <w:tc>
          <w:tcPr>
            <w:tcW w:type="dxa" w:w="1728"/>
          </w:tcPr>
          <w:p>
            <w:r>
              <w:t>DIY</w:t>
            </w:r>
          </w:p>
        </w:tc>
      </w:tr>
      <w:tr>
        <w:tc>
          <w:tcPr>
            <w:tcW w:type="dxa" w:w="1728"/>
          </w:tcPr>
          <w:p>
            <w:r>
              <w:t>Post-campaign sales</w:t>
            </w:r>
          </w:p>
        </w:tc>
        <w:tc>
          <w:tcPr>
            <w:tcW w:type="dxa" w:w="1728"/>
          </w:tcPr>
          <w:p>
            <w:r>
              <w:t>Free pledge manager</w:t>
            </w:r>
          </w:p>
        </w:tc>
        <w:tc>
          <w:tcPr>
            <w:tcW w:type="dxa" w:w="1728"/>
          </w:tcPr>
          <w:p>
            <w:r>
              <w:t>InDemand (5-15%)</w:t>
            </w:r>
          </w:p>
        </w:tc>
        <w:tc>
          <w:tcPr>
            <w:tcW w:type="dxa" w:w="1728"/>
          </w:tcPr>
          <w:p>
            <w:r>
              <w:t>Ongoing store</w:t>
            </w:r>
          </w:p>
        </w:tc>
        <w:tc>
          <w:tcPr>
            <w:tcW w:type="dxa" w:w="1728"/>
          </w:tcPr>
          <w:p>
            <w:r>
              <w:t>Native</w:t>
            </w:r>
          </w:p>
        </w:tc>
      </w:tr>
      <w:tr>
        <w:tc>
          <w:tcPr>
            <w:tcW w:type="dxa" w:w="1728"/>
          </w:tcPr>
          <w:p>
            <w:r>
              <w:t>Canadian creator?</w:t>
            </w:r>
          </w:p>
        </w:tc>
        <w:tc>
          <w:tcPr>
            <w:tcW w:type="dxa" w:w="1728"/>
          </w:tcPr>
          <w:p>
            <w:r>
              <w:t>Yes (verified CA account/entity)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Discovery / built-in traffic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Low-but-targeted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r>
        <w:rPr>
          <w:b w:val="0"/>
          <w:i/>
        </w:rPr>
        <w:t>Payout timing (Kickstarter CA): funds reach your bank ~17-28 days after campaign end.</w:t>
      </w:r>
    </w:p>
    <w:p>
      <w:pPr>
        <w:pStyle w:val="Heading1"/>
      </w:pPr>
      <w:r>
        <w:rPr>
          <w:color w:val="1F3864"/>
        </w:rPr>
        <w:t>2. Recommendation</w:t>
      </w:r>
    </w:p>
    <w:p>
      <w:pPr>
        <w:pStyle w:val="Heading2"/>
      </w:pPr>
      <w:r>
        <w:rPr>
          <w:color w:val="1F3864"/>
        </w:rPr>
        <w:t>Primary: Kickstarter</w:t>
      </w:r>
    </w:p>
    <w:p>
      <w:r>
        <w:rPr>
          <w:b w:val="0"/>
          <w:i w:val="0"/>
        </w:rPr>
        <w:t>For a first-time hardware launch aimed at a broad prosumer/office audience, it's the best fit:</w:t>
      </w:r>
    </w:p>
    <w:p>
      <w:pPr>
        <w:pStyle w:val="ListBullet"/>
      </w:pPr>
      <w:r>
        <w:rPr>
          <w:b w:val="0"/>
        </w:rPr>
        <w:t>Ori is a design-led consumer desk object — Kickstarter's sweet spot (vs. Indiegogo's more price-sensitive, functional-gadget crowd).</w:t>
      </w:r>
    </w:p>
    <w:p>
      <w:pPr>
        <w:pStyle w:val="ListBullet"/>
      </w:pPr>
      <w:r>
        <w:rPr>
          <w:b w:val="0"/>
        </w:rPr>
        <w:t>Highest built-in discovery and the strongest trust signal for a brand nobody's heard of yet.</w:t>
      </w:r>
    </w:p>
    <w:p>
      <w:pPr>
        <w:pStyle w:val="ListBullet"/>
      </w:pPr>
      <w:r>
        <w:rPr>
          <w:b w:val="0"/>
        </w:rPr>
        <w:t>Free pledge manager for post-campaign upsells/address collection.</w:t>
      </w:r>
    </w:p>
    <w:p>
      <w:pPr>
        <w:pStyle w:val="ListBullet"/>
      </w:pPr>
      <w:r>
        <w:rPr>
          <w:b w:val="0"/>
        </w:rPr>
        <w:t xml:space="preserve">All-or-nothing funding is </w:t>
      </w:r>
      <w:r>
        <w:rPr>
          <w:b/>
        </w:rPr>
        <w:t>protective</w:t>
      </w:r>
      <w:r>
        <w:rPr>
          <w:b w:val="0"/>
        </w:rPr>
        <w:t xml:space="preserve"> for you: if you don't hit the number that makes a 100-unit run viable, you're not obligated to ship at a loss.</w:t>
      </w:r>
    </w:p>
    <w:p>
      <w:pPr>
        <w:pStyle w:val="Heading2"/>
      </w:pPr>
      <w:r>
        <w:rPr>
          <w:color w:val="1F3864"/>
        </w:rPr>
        <w:t>Strong alternative: Crowd Supply</w:t>
      </w:r>
    </w:p>
    <w:p>
      <w:r>
        <w:rPr>
          <w:b w:val="0"/>
          <w:i w:val="0"/>
        </w:rPr>
        <w:t>Consider seriously if you lean into Ori's engineering heritage (ESP32-S3, open-ish hardware, USB-CDC/BLE protocol). Their hands-on manufacturing + fulfillment support materially de-risks a first-time hardware founder, their audience is exactly the technical early adopter who tolerates a 3D-printed first batch, and their success rate is the highest of the three. The trade-off: smaller reach and a curation/onboarding process that's slower to start.</w:t>
      </w:r>
    </w:p>
    <w:p>
      <w:pPr>
        <w:pStyle w:val="Heading2"/>
      </w:pPr>
      <w:r>
        <w:rPr>
          <w:color w:val="1F3864"/>
        </w:rPr>
        <w:t>Skip for now</w:t>
      </w:r>
    </w:p>
    <w:p>
      <w:r>
        <w:rPr>
          <w:b w:val="0"/>
          <w:i w:val="0"/>
        </w:rPr>
        <w:t>Indiegogo (lower success rate, audience skews price-sensitive, no offsetting advantage over Kickstarter for this product) and pure Direct/Shopify (0% platform cut is tempting, but with no built-in audience you'd carry 100% of the demand-generation risk — better as the post-campaign sales channel).</w:t>
      </w:r>
    </w:p>
    <w:p>
      <w:r>
        <w:rPr>
          <w:b/>
        </w:rPr>
        <w:t xml:space="preserve">Decision rule: </w:t>
      </w:r>
      <w:r>
        <w:t>Consumer-desk-accessory story + want max reach → Kickstarter. Maker/engineer story + want fulfillment hand-holding → Crowd Supply. Either way, run Shopify as the always-on store afterward for continued sales.</w:t>
      </w:r>
    </w:p>
    <w:p>
      <w:r>
        <w:rPr>
          <w:b/>
        </w:rPr>
        <w:t xml:space="preserve">Reframe worth considering: </w:t>
      </w:r>
      <w:r>
        <w:t>crowdfunding exists to validate demand and fund a batch you can't otherwise afford. If you can self-fund 100 units and mainly want to sell them, a waitlist → Shopify pre-order is simpler and keeps ~7% more margin. Use a campaign if you want the validation, the discovery, and the certification-amortizing volume (a campaign that sells 300+ units fixes the NRE math in BOM_and_Pricing.xlsx).</w:t>
      </w:r>
    </w:p>
    <w:p>
      <w:pPr>
        <w:pStyle w:val="Heading1"/>
      </w:pPr>
      <w:r>
        <w:rPr>
          <w:color w:val="1F3864"/>
        </w:rPr>
        <w:t>3. Step-by-step before hitting the market</w:t>
      </w:r>
    </w:p>
    <w:p>
      <w:r>
        <w:rPr>
          <w:b w:val="0"/>
          <w:i/>
        </w:rPr>
        <w:t>Ordered by dependency — each phase gates the next. Rough sequence, ~3-5 months end to end.</w:t>
      </w:r>
    </w:p>
    <w:p>
      <w:pPr>
        <w:pStyle w:val="Heading2"/>
      </w:pPr>
      <w:r>
        <w:rPr>
          <w:color w:val="1F3864"/>
        </w:rPr>
        <w:t>Phase 0 — Prove the product (do first, non-negotiable)</w:t>
      </w:r>
    </w:p>
    <w:p>
      <w:pPr>
        <w:pStyle w:val="ListNumber"/>
      </w:pPr>
      <w:r>
        <w:rPr>
          <w:b/>
        </w:rPr>
        <w:t xml:space="preserve">Finalize firmware + Orion app to a demoable state. </w:t>
      </w:r>
      <w:r>
        <w:rPr>
          <w:b w:val="0"/>
        </w:rPr>
        <w:t>Per CLAUDE.md milestones: M6 (Orion PC app) is in progress; M7 (end-to-end integration) and M8 (hardening) are open. You cannot film a campaign video or ship a batch until the full loop works (calendar → Orion → BLE → Ori → screen). This is the real critical path — not the finance.</w:t>
      </w:r>
    </w:p>
    <w:p>
      <w:pPr>
        <w:pStyle w:val="ListNumber"/>
      </w:pPr>
      <w:r>
        <w:rPr>
          <w:b/>
        </w:rPr>
        <w:t>Build 3-5 hand-assembled units</w:t>
      </w:r>
      <w:r>
        <w:rPr>
          <w:b w:val="0"/>
        </w:rPr>
        <w:t xml:space="preserve"> that survive daily desk use for a couple of weeks. Shake out reliability (BLE reconnect, OTA, thermal, enclosure fit).</w:t>
      </w:r>
    </w:p>
    <w:p>
      <w:pPr>
        <w:pStyle w:val="Heading2"/>
      </w:pPr>
      <w:r>
        <w:rPr>
          <w:color w:val="1F3864"/>
        </w:rPr>
        <w:t>Phase 1 — Lock the numbers</w:t>
      </w:r>
    </w:p>
    <w:p>
      <w:pPr>
        <w:pStyle w:val="ListNumber"/>
      </w:pPr>
      <w:r>
        <w:rPr>
          <w:b/>
        </w:rPr>
        <w:t>Get real quotes</w:t>
      </w:r>
      <w:r>
        <w:rPr>
          <w:b w:val="0"/>
        </w:rPr>
        <w:t xml:space="preserve"> for every estimated BOM line (enclosure, packaging, hardware kit, labor) — replace the estimates in BOM_and_Pricing.xlsx.</w:t>
      </w:r>
    </w:p>
    <w:p>
      <w:pPr>
        <w:pStyle w:val="ListNumber"/>
      </w:pPr>
      <w:r>
        <w:rPr>
          <w:b/>
        </w:rPr>
        <w:t>Get a firm certification quote</w:t>
      </w:r>
      <w:r>
        <w:rPr>
          <w:b w:val="0"/>
        </w:rPr>
        <w:t xml:space="preserve"> (FCC + ISED bundle) from an accredited lab and decide the certification strategy (R&amp;D-amortized / larger batch / uncertified beta). This decision drives your funding goal and price.</w:t>
      </w:r>
    </w:p>
    <w:p>
      <w:pPr>
        <w:pStyle w:val="ListNumber"/>
      </w:pPr>
      <w:r>
        <w:rPr>
          <w:b/>
        </w:rPr>
        <w:t>Set the funding goal</w:t>
      </w:r>
      <w:r>
        <w:rPr>
          <w:b w:val="0"/>
        </w:rPr>
        <w:t xml:space="preserve"> = (batch cost + NRE + platform fees + shipping + buffer). At 100 units and C$150, model whether the campaign clears it; if not, either raise the target unit count or the price.</w:t>
      </w:r>
    </w:p>
    <w:p>
      <w:pPr>
        <w:pStyle w:val="Heading2"/>
      </w:pPr>
      <w:r>
        <w:rPr>
          <w:color w:val="1F3864"/>
        </w:rPr>
        <w:t>Phase 2 — Manufacturing &amp; fulfillment readiness</w:t>
      </w:r>
    </w:p>
    <w:p>
      <w:pPr>
        <w:pStyle w:val="ListNumber"/>
      </w:pPr>
      <w:r>
        <w:rPr>
          <w:b/>
        </w:rPr>
        <w:t>Finalize the enclosure for repeatable printing</w:t>
      </w:r>
      <w:r>
        <w:rPr>
          <w:b w:val="0"/>
        </w:rPr>
        <w:t xml:space="preserve"> — print farm capacity, per-unit print time, post-processing (sand/prime/paint or accept raw), reject rate. Confirm 100 units is actually feasible on your printer(s) in a reasonable window.</w:t>
      </w:r>
    </w:p>
    <w:p>
      <w:pPr>
        <w:pStyle w:val="ListNumber"/>
      </w:pPr>
      <w:r>
        <w:rPr>
          <w:b/>
        </w:rPr>
        <w:t>Write the assembly + firmware-flash + QC runbook</w:t>
      </w:r>
      <w:r>
        <w:rPr>
          <w:b w:val="0"/>
        </w:rPr>
        <w:t xml:space="preserve"> so units are built consistently. Define a pass/fail QC checklist.</w:t>
      </w:r>
    </w:p>
    <w:p>
      <w:pPr>
        <w:pStyle w:val="ListNumber"/>
      </w:pPr>
      <w:r>
        <w:rPr>
          <w:b/>
        </w:rPr>
        <w:t>Plan logistics:</w:t>
      </w:r>
      <w:r>
        <w:rPr>
          <w:b w:val="0"/>
        </w:rPr>
        <w:t xml:space="preserve"> packaging supplier, shipping carrier + rates by region (charge backers shipping separately — don't absorb it), customs/HS code for cross-border, returns policy.</w:t>
      </w:r>
    </w:p>
    <w:p>
      <w:pPr>
        <w:pStyle w:val="ListNumber"/>
      </w:pPr>
      <w:r>
        <w:rPr>
          <w:b/>
        </w:rPr>
        <w:t>Legal/tax:</w:t>
      </w:r>
      <w:r>
        <w:rPr>
          <w:b w:val="0"/>
        </w:rPr>
        <w:t xml:space="preserve"> register the business entity (needed for a Kickstarter entity account and clean accounting), confirm sales-tax handling (Kickstarter collects CA sales tax on your behalf), product-liability basics, and trademark check on “Ori” / “Orion” (a busy space — verify before you print it on boxes).</w:t>
      </w:r>
    </w:p>
    <w:p>
      <w:pPr>
        <w:pStyle w:val="Heading2"/>
      </w:pPr>
      <w:r>
        <w:rPr>
          <w:color w:val="1F3864"/>
        </w:rPr>
        <w:t>Phase 3 — Campaign assets</w:t>
      </w:r>
    </w:p>
    <w:p>
      <w:pPr>
        <w:pStyle w:val="ListNumber"/>
      </w:pPr>
      <w:r>
        <w:rPr>
          <w:b/>
        </w:rPr>
        <w:t>Product photography + a 60-90s video</w:t>
      </w:r>
      <w:r>
        <w:rPr>
          <w:b w:val="0"/>
        </w:rPr>
        <w:t xml:space="preserve"> — the single biggest driver of campaign success. Show the real device on a real desk doing the real thing (presence, meetings, notifications, media control). Your existing UI prototype (Ori_UI_Prototype.html) is a good on-screen asset, but backers need to see hardware.</w:t>
      </w:r>
    </w:p>
    <w:p>
      <w:pPr>
        <w:pStyle w:val="ListNumber"/>
      </w:pPr>
      <w:r>
        <w:rPr>
          <w:b/>
        </w:rPr>
        <w:t>Write the campaign page:</w:t>
      </w:r>
      <w:r>
        <w:rPr>
          <w:b w:val="0"/>
        </w:rPr>
        <w:t xml:space="preserve"> problem → product → who it's for → reward tiers → risks &amp; timeline (be honest about the 3D-printed first batch; frame as “founder's edition”). Reference the comp tier so C$150 reads as a deal.</w:t>
      </w:r>
    </w:p>
    <w:p>
      <w:pPr>
        <w:pStyle w:val="ListNumber"/>
      </w:pPr>
      <w:r>
        <w:rPr>
          <w:b/>
        </w:rPr>
        <w:t>Reward tiers:</w:t>
      </w:r>
      <w:r>
        <w:rPr>
          <w:b w:val="0"/>
        </w:rPr>
        <w:t xml:space="preserve"> early-bird (limited qty, lowest price) → standard → maybe a 2-pack. Keep SKUs minimal for a 100-unit run.</w:t>
      </w:r>
    </w:p>
    <w:p>
      <w:pPr>
        <w:pStyle w:val="Heading2"/>
      </w:pPr>
      <w:r>
        <w:rPr>
          <w:color w:val="1F3864"/>
        </w:rPr>
        <w:t>Phase 4 — Pre-launch audience (start during Phase 2-3, weeks ahead)</w:t>
      </w:r>
    </w:p>
    <w:p>
      <w:pPr>
        <w:pStyle w:val="ListNumber"/>
      </w:pPr>
      <w:r>
        <w:rPr>
          <w:b/>
        </w:rPr>
        <w:t>Stand up a landing page + email waitlist</w:t>
      </w:r>
      <w:r>
        <w:rPr>
          <w:b w:val="0"/>
        </w:rPr>
        <w:t xml:space="preserve"> (ori.app already exists per the spec — add an email capture). Campaigns that fund fast do it on day one from a pre-built list. Aim for a few hundred emails before launch.</w:t>
      </w:r>
    </w:p>
    <w:p>
      <w:pPr>
        <w:pStyle w:val="ListNumber"/>
      </w:pPr>
      <w:r>
        <w:rPr>
          <w:b/>
        </w:rPr>
        <w:t>Seed communities</w:t>
      </w:r>
      <w:r>
        <w:rPr>
          <w:b w:val="0"/>
        </w:rPr>
        <w:t xml:space="preserve"> where your buyer lives: r/ESP32, r/homelab, r/productivity, hardware/EE Discords, Hacker News (Show HN once live). Line up any press/newsletter contacts.</w:t>
      </w:r>
    </w:p>
    <w:p>
      <w:pPr>
        <w:pStyle w:val="ListNumber"/>
      </w:pPr>
      <w:r>
        <w:rPr>
          <w:b/>
        </w:rPr>
        <w:t>Run a “notify on launch” Kickstarter pre-launch page</w:t>
      </w:r>
      <w:r>
        <w:rPr>
          <w:b w:val="0"/>
        </w:rPr>
        <w:t xml:space="preserve"> to collect follows (converts to day-one pledges).</w:t>
      </w:r>
    </w:p>
    <w:p>
      <w:pPr>
        <w:pStyle w:val="Heading2"/>
      </w:pPr>
      <w:r>
        <w:rPr>
          <w:color w:val="1F3864"/>
        </w:rPr>
        <w:t>Phase 5 — Launch</w:t>
      </w:r>
    </w:p>
    <w:p>
      <w:pPr>
        <w:pStyle w:val="ListNumber"/>
      </w:pPr>
      <w:r>
        <w:rPr>
          <w:b/>
        </w:rPr>
        <w:t>Launch to the waitlist first</w:t>
      </w:r>
      <w:r>
        <w:rPr>
          <w:b w:val="0"/>
        </w:rPr>
        <w:t xml:space="preserve"> (front-load pledges → algorithm favors you → organic discovery compounds).</w:t>
      </w:r>
    </w:p>
    <w:p>
      <w:pPr>
        <w:pStyle w:val="ListNumber"/>
      </w:pPr>
      <w:r>
        <w:rPr>
          <w:b/>
        </w:rPr>
        <w:t>Fulfill through the pledge manager,</w:t>
      </w:r>
      <w:r>
        <w:rPr>
          <w:b w:val="0"/>
        </w:rPr>
        <w:t xml:space="preserve"> then flip continued sales to Shopify using campaign momentum + reviews.</w:t>
      </w:r>
    </w:p>
    <w:p>
      <w:pPr>
        <w:pStyle w:val="Heading1"/>
      </w:pPr>
      <w:r>
        <w:rPr>
          <w:color w:val="1F3864"/>
        </w:rPr>
        <w:t>4. Critical-path reality check</w:t>
      </w:r>
    </w:p>
    <w:p>
      <w:r>
        <w:t xml:space="preserve">The finance is ready to finalize once quotes land, but </w:t>
      </w:r>
      <w:r>
        <w:rPr>
          <w:b/>
        </w:rPr>
        <w:t>the true blocker is product completeness (Phase 0), not pricing.</w:t>
      </w:r>
      <w:r>
        <w:t xml:space="preserve"> Per CLAUDE.md, Orion (M6) is mid-build and integration/hardening (M7-M8) haven't started. Sequence the money work in parallel, but do not launch a campaign until a real end-to-end unit works on a desk — a crowdfunding campaign converts a working demo into orders; it can't substitute for one, and an over-promised hardware campaign that slips is the #1 way first-time hardware creators burn their backers and reputation.</w:t>
      </w:r>
    </w:p>
    <w:p>
      <w:pPr>
        <w:pStyle w:val="Heading1"/>
      </w:pPr>
      <w:r>
        <w:rPr>
          <w:color w:val="1F3864"/>
        </w:rPr>
        <w:t>Sources</w:t>
      </w:r>
    </w:p>
    <w:p>
      <w:pPr>
        <w:pStyle w:val="ListBullet"/>
      </w:pPr>
      <w:hyperlink r:id="rId9">
        <w:r>
          <w:rPr>
            <w:color w:val="0563C1"/>
            <w:u w:val="single"/>
          </w:rPr>
          <w:t>Kickstarter vs Indiegogo 2026 — Fundpop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Kickstarter vs Indiegogo 2026 — Blazon Agency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Crowd Supply vs Kickstarter — CrowdCrux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Crowd Supply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Kickstarter Fees: Canada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Who is Eligible to Use Kickstarter?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undpop.co/compare/kickstarter-vs-indiegogo" TargetMode="External"/><Relationship Id="rId10" Type="http://schemas.openxmlformats.org/officeDocument/2006/relationships/hyperlink" Target="https://blazonagency.com/post/kickstarter-vs-indiegogo" TargetMode="External"/><Relationship Id="rId11" Type="http://schemas.openxmlformats.org/officeDocument/2006/relationships/hyperlink" Target="https://www.crowdcrux.com/crowd-supply-vs-kickstarter/" TargetMode="External"/><Relationship Id="rId12" Type="http://schemas.openxmlformats.org/officeDocument/2006/relationships/hyperlink" Target="https://www.crowdsupply.com/" TargetMode="External"/><Relationship Id="rId13" Type="http://schemas.openxmlformats.org/officeDocument/2006/relationships/hyperlink" Target="https://www.kickstarter.com/help/fees?country=CA" TargetMode="External"/><Relationship Id="rId14" Type="http://schemas.openxmlformats.org/officeDocument/2006/relationships/hyperlink" Target="https://updates.kickstarter.com/who-is-eligible-to-use-kickstar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