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B58A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Set static ip</w:t>
      </w:r>
    </w:p>
    <w:p w:rsidR="00000000" w:rsidRDefault="002B5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862947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vi /etc/netplan/01-netcfg.yaml 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  <w:t>network: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version: 2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renderer: networkd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ethernets: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ens33: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addresses: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- 192.168.207.129/24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nameservers: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</w:t>
            </w:r>
            <w:r>
              <w:rPr>
                <w:rFonts w:ascii="Calibri" w:hAnsi="Calibri" w:cs="Calibri"/>
              </w:rPr>
              <w:t>addresses: [8.8.8.8, 8.8.4.4]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routes: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- to: default</w:t>
            </w:r>
          </w:p>
          <w:p w:rsidR="00000000" w:rsidRDefault="002B58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via: 192.168.207.2</w:t>
            </w:r>
          </w:p>
        </w:tc>
      </w:tr>
    </w:tbl>
    <w:p w:rsidR="00000000" w:rsidRDefault="002B58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B58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sudo netplan apply </w:t>
      </w:r>
    </w:p>
    <w:p w:rsidR="00000000" w:rsidRDefault="002B58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addr del 192.168.207.131/24 dev ens33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A6"/>
    <w:rsid w:val="002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56EAD-7A73-4C30-8AEB-4826B547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