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Flyfish File Viewer Rich DOCX Sample</w:t>
      </w:r>
    </w:p>
    <w:p>
      <w:pPr>
        <w:pStyle w:val="Subtitle"/>
      </w:pPr>
      <w:r>
        <w:t xml:space="preserve">This document is generated for demo and regression testing. It contains multiple pages, tables, lists and page breaks so the viewer can demonstrate a realistic Word reading experience.</w:t>
      </w:r>
    </w:p>
    <w:p>
      <w:pPr>
        <w:pStyle w:val="BodyText"/>
      </w:pPr>
      <w:r>
        <w:t xml:space="preserve">Use it to verify white paper rendering, grey page background, width fitting, full-document printing and exported HTML output.</w:t>
      </w:r>
    </w:p>
    <w:tbl>
      <w:tblPr>
        <w:tblStyle w:val="TableGrid"/>
        <w:tblW w:w="0" w:type="auto"/>
        <w:tblLook w:val="04A0" w:firstRow="1" w:lastRow="0" w:firstColumn="1" w:lastColumn="0" w:noHBand="0" w:noVBand="1"/>
      </w:tblPr>
      <w:tr>
        <w:tc>
          <w:tcPr>
            <w:tcW w:w="2300" w:type="dxa"/>
            <w:shd w:fill="D9EAD3"/>
          </w:tcPr>
          <w:p>
            <w:pPr>
              <w:pStyle w:val="TableHeader"/>
            </w:pPr>
            <w:r>
              <w:t xml:space="preserve">Area</w:t>
            </w:r>
          </w:p>
        </w:tc>
        <w:tc>
          <w:tcPr>
            <w:tcW w:w="2300" w:type="dxa"/>
            <w:shd w:fill="D9EAD3"/>
          </w:tcPr>
          <w:p>
            <w:pPr>
              <w:pStyle w:val="TableHeader"/>
            </w:pPr>
            <w:r>
              <w:t xml:space="preserve">Purpose</w:t>
            </w:r>
          </w:p>
        </w:tc>
        <w:tc>
          <w:tcPr>
            <w:tcW w:w="2300" w:type="dxa"/>
            <w:shd w:fill="D9EAD3"/>
          </w:tcPr>
          <w:p>
            <w:pPr>
              <w:pStyle w:val="TableHeader"/>
            </w:pPr>
            <w:r>
              <w:t xml:space="preserve">Smoke target</w:t>
            </w:r>
          </w:p>
        </w:tc>
      </w:tr>
      <w:tr>
        <w:tc>
          <w:tcPr>
            <w:tcW w:w="2300" w:type="dxa"/>
          </w:tcPr>
          <w:p>
            <w:pPr>
              <w:pStyle w:val="BodyText"/>
            </w:pPr>
            <w:r>
              <w:t xml:space="preserve">DOCX renderer</w:t>
            </w:r>
          </w:p>
        </w:tc>
        <w:tc>
          <w:tcPr>
            <w:tcW w:w="2300" w:type="dxa"/>
          </w:tcPr>
          <w:p>
            <w:pPr>
              <w:pStyle w:val="BodyText"/>
            </w:pPr>
            <w:r>
              <w:t xml:space="preserve">Modern Word preview</w:t>
            </w:r>
          </w:p>
        </w:tc>
        <w:tc>
          <w:tcPr>
            <w:tcW w:w="2300" w:type="dxa"/>
          </w:tcPr>
          <w:p>
            <w:pPr>
              <w:pStyle w:val="BodyText"/>
            </w:pPr>
            <w:r>
              <w:t xml:space="preserve">docx-preview + responsive paper</w:t>
            </w:r>
          </w:p>
        </w:tc>
      </w:tr>
      <w:tr>
        <w:tc>
          <w:tcPr>
            <w:tcW w:w="2300" w:type="dxa"/>
          </w:tcPr>
          <w:p>
            <w:pPr>
              <w:pStyle w:val="BodyText"/>
            </w:pPr>
            <w:r>
              <w:t xml:space="preserve">Print adapter</w:t>
            </w:r>
          </w:p>
        </w:tc>
        <w:tc>
          <w:tcPr>
            <w:tcW w:w="2300" w:type="dxa"/>
          </w:tcPr>
          <w:p>
            <w:pPr>
              <w:pStyle w:val="BodyText"/>
            </w:pPr>
            <w:r>
              <w:t xml:space="preserve">Long document output</w:t>
            </w:r>
          </w:p>
        </w:tc>
        <w:tc>
          <w:tcPr>
            <w:tcW w:w="2300" w:type="dxa"/>
          </w:tcPr>
          <w:p>
            <w:pPr>
              <w:pStyle w:val="BodyText"/>
            </w:pPr>
            <w:r>
              <w:t xml:space="preserve">All pages, no current-viewport clipping</w:t>
            </w:r>
          </w:p>
        </w:tc>
      </w:tr>
      <w:tr>
        <w:tc>
          <w:tcPr>
            <w:tcW w:w="2300" w:type="dxa"/>
          </w:tcPr>
          <w:p>
            <w:pPr>
              <w:pStyle w:val="BodyText"/>
            </w:pPr>
            <w:r>
              <w:t xml:space="preserve">Dark mode shell</w:t>
            </w:r>
          </w:p>
        </w:tc>
        <w:tc>
          <w:tcPr>
            <w:tcW w:w="2300" w:type="dxa"/>
          </w:tcPr>
          <w:p>
            <w:pPr>
              <w:pStyle w:val="BodyText"/>
            </w:pPr>
            <w:r>
              <w:t xml:space="preserve">Theme isolation</w:t>
            </w:r>
          </w:p>
        </w:tc>
        <w:tc>
          <w:tcPr>
            <w:tcW w:w="2300" w:type="dxa"/>
          </w:tcPr>
          <w:p>
            <w:pPr>
              <w:pStyle w:val="BodyText"/>
            </w:pPr>
            <w:r>
              <w:t xml:space="preserve">The document keeps its own white paper</w:t>
            </w:r>
          </w:p>
        </w:tc>
      </w:tr>
    </w:tbl>
    <w:p>
      <w:r>
        <w:br w:type="page"/>
      </w:r>
    </w:p>
    <w:p>
      <w:pPr>
        <w:pStyle w:val="Heading1"/>
      </w:pPr>
      <w:r>
        <w:t xml:space="preserve">1. Executive Summary</w:t>
      </w:r>
    </w:p>
    <w:p>
      <w:pPr>
        <w:pStyle w:val="BodyText"/>
      </w:pPr>
      <w:r>
        <w:t xml:space="preserve">Flyfish File Viewer is a pure web preview component designed for business attachment workflows. A single user session may open contracts, office files, CAD drawings, archives, emails, source code and media files without leaving the browser.</w:t>
      </w:r>
    </w:p>
    <w:p>
      <w:pPr>
        <w:pStyle w:val="BodyText"/>
      </w:pPr>
      <w:r>
        <w:t xml:space="preserve">The demo must therefore show more than a tiny document. Real customer files usually include headings, long paragraphs, tables, lists and page transitions. This sample keeps those structures compact but visible.</w:t>
      </w:r>
    </w:p>
    <w:p>
      <w:pPr>
        <w:pStyle w:val="ListParagraph"/>
        <w:numPr>
          <w:ilvl w:val="0"/>
          <w:numId w:val="1"/>
        </w:numPr>
      </w:pPr>
      <w:r>
        <w:t xml:space="preserve">Confirm that the first page scales to the available preview width.</w:t>
      </w:r>
    </w:p>
    <w:p>
      <w:pPr>
        <w:pStyle w:val="ListParagraph"/>
        <w:numPr>
          <w:ilvl w:val="0"/>
          <w:numId w:val="1"/>
        </w:numPr>
      </w:pPr>
      <w:r>
        <w:t xml:space="preserve">Confirm that the grey workbench remains visible around the white paper.</w:t>
      </w:r>
    </w:p>
    <w:p>
      <w:pPr>
        <w:pStyle w:val="ListParagraph"/>
        <w:numPr>
          <w:ilvl w:val="0"/>
          <w:numId w:val="1"/>
        </w:numPr>
      </w:pPr>
      <w:r>
        <w:t xml:space="preserve">Confirm that printing exports every page rather than only the currently visible area.</w:t>
      </w:r>
    </w:p>
    <w:tbl>
      <w:tblPr>
        <w:tblStyle w:val="TableGrid"/>
        <w:tblW w:w="0" w:type="auto"/>
        <w:tblLook w:val="04A0" w:firstRow="1" w:lastRow="0" w:firstColumn="1" w:lastColumn="0" w:noHBand="0" w:noVBand="1"/>
      </w:tblPr>
      <w:tr>
        <w:tc>
          <w:tcPr>
            <w:tcW w:w="2300" w:type="dxa"/>
            <w:shd w:fill="D9EAD3"/>
          </w:tcPr>
          <w:p>
            <w:pPr>
              <w:pStyle w:val="TableHeader"/>
            </w:pPr>
            <w:r>
              <w:t xml:space="preserve">Capability</w:t>
            </w:r>
          </w:p>
        </w:tc>
        <w:tc>
          <w:tcPr>
            <w:tcW w:w="2300" w:type="dxa"/>
            <w:shd w:fill="D9EAD3"/>
          </w:tcPr>
          <w:p>
            <w:pPr>
              <w:pStyle w:val="TableHeader"/>
            </w:pPr>
            <w:r>
              <w:t xml:space="preserve">What to inspect</w:t>
            </w:r>
          </w:p>
        </w:tc>
        <w:tc>
          <w:tcPr>
            <w:tcW w:w="2300" w:type="dxa"/>
            <w:shd w:fill="D9EAD3"/>
          </w:tcPr>
          <w:p>
            <w:pPr>
              <w:pStyle w:val="TableHeader"/>
            </w:pPr>
            <w:r>
              <w:t xml:space="preserve">Expected result</w:t>
            </w:r>
          </w:p>
        </w:tc>
      </w:tr>
      <w:tr>
        <w:tc>
          <w:tcPr>
            <w:tcW w:w="2300" w:type="dxa"/>
          </w:tcPr>
          <w:p>
            <w:pPr>
              <w:pStyle w:val="BodyText"/>
            </w:pPr>
            <w:r>
              <w:t xml:space="preserve">Page surface</w:t>
            </w:r>
          </w:p>
        </w:tc>
        <w:tc>
          <w:tcPr>
            <w:tcW w:w="2300" w:type="dxa"/>
          </w:tcPr>
          <w:p>
            <w:pPr>
              <w:pStyle w:val="BodyText"/>
            </w:pPr>
            <w:r>
              <w:t xml:space="preserve">Grey workbench and white paper</w:t>
            </w:r>
          </w:p>
        </w:tc>
        <w:tc>
          <w:tcPr>
            <w:tcW w:w="2300" w:type="dxa"/>
          </w:tcPr>
          <w:p>
            <w:pPr>
              <w:pStyle w:val="BodyText"/>
            </w:pPr>
            <w:r>
              <w:t xml:space="preserve">Document remains centered</w:t>
            </w:r>
          </w:p>
        </w:tc>
      </w:tr>
      <w:tr>
        <w:tc>
          <w:tcPr>
            <w:tcW w:w="2300" w:type="dxa"/>
          </w:tcPr>
          <w:p>
            <w:pPr>
              <w:pStyle w:val="BodyText"/>
            </w:pPr>
            <w:r>
              <w:t xml:space="preserve">Toolbar</w:t>
            </w:r>
          </w:p>
        </w:tc>
        <w:tc>
          <w:tcPr>
            <w:tcW w:w="2300" w:type="dxa"/>
          </w:tcPr>
          <w:p>
            <w:pPr>
              <w:pStyle w:val="BodyText"/>
            </w:pPr>
            <w:r>
              <w:t xml:space="preserve">Download, print and HTML controls</w:t>
            </w:r>
          </w:p>
        </w:tc>
        <w:tc>
          <w:tcPr>
            <w:tcW w:w="2300" w:type="dxa"/>
          </w:tcPr>
          <w:p>
            <w:pPr>
              <w:pStyle w:val="BodyText"/>
            </w:pPr>
            <w:r>
              <w:t xml:space="preserve">Visible only when capability is ready</w:t>
            </w:r>
          </w:p>
        </w:tc>
      </w:tr>
      <w:tr>
        <w:tc>
          <w:tcPr>
            <w:tcW w:w="2300" w:type="dxa"/>
          </w:tcPr>
          <w:p>
            <w:pPr>
              <w:pStyle w:val="BodyText"/>
            </w:pPr>
            <w:r>
              <w:t xml:space="preserve">Responsive width</w:t>
            </w:r>
          </w:p>
        </w:tc>
        <w:tc>
          <w:tcPr>
            <w:tcW w:w="2300" w:type="dxa"/>
          </w:tcPr>
          <w:p>
            <w:pPr>
              <w:pStyle w:val="BodyText"/>
            </w:pPr>
            <w:r>
              <w:t xml:space="preserve">Open navigation or resize window</w:t>
            </w:r>
          </w:p>
        </w:tc>
        <w:tc>
          <w:tcPr>
            <w:tcW w:w="2300" w:type="dxa"/>
          </w:tcPr>
          <w:p>
            <w:pPr>
              <w:pStyle w:val="BodyText"/>
            </w:pPr>
            <w:r>
              <w:t xml:space="preserve">Content scales without clipping</w:t>
            </w:r>
          </w:p>
        </w:tc>
      </w:tr>
    </w:tbl>
    <w:p>
      <w:pPr>
        <w:pStyle w:val="Quote"/>
      </w:pPr>
      <w:r>
        <w:t xml:space="preserve">The sample deliberately mixes normal paragraphs, tables and lists so browser smoke tests can catch regressions that a one-line document would miss.</w:t>
      </w:r>
    </w:p>
    <w:p>
      <w:r>
        <w:br w:type="page"/>
      </w:r>
    </w:p>
    <w:p>
      <w:pPr>
        <w:pStyle w:val="Heading1"/>
      </w:pPr>
      <w:r>
        <w:t xml:space="preserve">2. Integration Checklist</w:t>
      </w:r>
    </w:p>
    <w:p>
      <w:pPr>
        <w:pStyle w:val="BodyText"/>
      </w:pPr>
      <w:r>
        <w:t xml:space="preserve">The component accepts either a public URL or a File object supplied by the host application. When authentication is required, the host can fetch the file itself and pass a File with a meaningful extension.</w:t>
      </w:r>
    </w:p>
    <w:p>
      <w:pPr>
        <w:pStyle w:val="BodyText"/>
      </w:pPr>
      <w:r>
        <w:t xml:space="preserve">Operation hooks can guard download, print and HTML export. Returning false cancels the operation, which makes permission checks and audit prompts straightforward.</w:t>
      </w:r>
    </w:p>
    <w:p>
      <w:pPr>
        <w:pStyle w:val="ListParagraph"/>
        <w:numPr>
          <w:ilvl w:val="0"/>
          <w:numId w:val="1"/>
        </w:numPr>
      </w:pPr>
      <w:r>
        <w:t xml:space="preserve">Use explicit container height in dashboard layouts.</w:t>
      </w:r>
    </w:p>
    <w:p>
      <w:pPr>
        <w:pStyle w:val="ListParagraph"/>
        <w:numPr>
          <w:ilvl w:val="0"/>
          <w:numId w:val="1"/>
        </w:numPr>
      </w:pPr>
      <w:r>
        <w:t xml:space="preserve">Let operation-availability-change drive external buttons.</w:t>
      </w:r>
    </w:p>
    <w:p>
      <w:pPr>
        <w:pStyle w:val="ListParagraph"/>
        <w:numPr>
          <w:ilvl w:val="0"/>
          <w:numId w:val="1"/>
        </w:numPr>
      </w:pPr>
      <w:r>
        <w:t xml:space="preserve">Keep large archives and spreadsheets on their lazy rendering paths.</w:t>
      </w:r>
    </w:p>
    <w:tbl>
      <w:tblPr>
        <w:tblStyle w:val="TableGrid"/>
        <w:tblW w:w="0" w:type="auto"/>
        <w:tblLook w:val="04A0" w:firstRow="1" w:lastRow="0" w:firstColumn="1" w:lastColumn="0" w:noHBand="0" w:noVBand="1"/>
      </w:tblPr>
      <w:tr>
        <w:tc>
          <w:tcPr>
            <w:tcW w:w="2300" w:type="dxa"/>
            <w:shd w:fill="D9EAD3"/>
          </w:tcPr>
          <w:p>
            <w:pPr>
              <w:pStyle w:val="TableHeader"/>
            </w:pPr>
            <w:r>
              <w:t xml:space="preserve">Capability</w:t>
            </w:r>
          </w:p>
        </w:tc>
        <w:tc>
          <w:tcPr>
            <w:tcW w:w="2300" w:type="dxa"/>
            <w:shd w:fill="D9EAD3"/>
          </w:tcPr>
          <w:p>
            <w:pPr>
              <w:pStyle w:val="TableHeader"/>
            </w:pPr>
            <w:r>
              <w:t xml:space="preserve">What to inspect</w:t>
            </w:r>
          </w:p>
        </w:tc>
        <w:tc>
          <w:tcPr>
            <w:tcW w:w="2300" w:type="dxa"/>
            <w:shd w:fill="D9EAD3"/>
          </w:tcPr>
          <w:p>
            <w:pPr>
              <w:pStyle w:val="TableHeader"/>
            </w:pPr>
            <w:r>
              <w:t xml:space="preserve">Expected result</w:t>
            </w:r>
          </w:p>
        </w:tc>
      </w:tr>
      <w:tr>
        <w:tc>
          <w:tcPr>
            <w:tcW w:w="2300" w:type="dxa"/>
          </w:tcPr>
          <w:p>
            <w:pPr>
              <w:pStyle w:val="BodyText"/>
            </w:pPr>
            <w:r>
              <w:t xml:space="preserve">Page surface</w:t>
            </w:r>
          </w:p>
        </w:tc>
        <w:tc>
          <w:tcPr>
            <w:tcW w:w="2300" w:type="dxa"/>
          </w:tcPr>
          <w:p>
            <w:pPr>
              <w:pStyle w:val="BodyText"/>
            </w:pPr>
            <w:r>
              <w:t xml:space="preserve">Grey workbench and white paper</w:t>
            </w:r>
          </w:p>
        </w:tc>
        <w:tc>
          <w:tcPr>
            <w:tcW w:w="2300" w:type="dxa"/>
          </w:tcPr>
          <w:p>
            <w:pPr>
              <w:pStyle w:val="BodyText"/>
            </w:pPr>
            <w:r>
              <w:t xml:space="preserve">Document remains centered</w:t>
            </w:r>
          </w:p>
        </w:tc>
      </w:tr>
      <w:tr>
        <w:tc>
          <w:tcPr>
            <w:tcW w:w="2300" w:type="dxa"/>
          </w:tcPr>
          <w:p>
            <w:pPr>
              <w:pStyle w:val="BodyText"/>
            </w:pPr>
            <w:r>
              <w:t xml:space="preserve">Toolbar</w:t>
            </w:r>
          </w:p>
        </w:tc>
        <w:tc>
          <w:tcPr>
            <w:tcW w:w="2300" w:type="dxa"/>
          </w:tcPr>
          <w:p>
            <w:pPr>
              <w:pStyle w:val="BodyText"/>
            </w:pPr>
            <w:r>
              <w:t xml:space="preserve">Download, print and HTML controls</w:t>
            </w:r>
          </w:p>
        </w:tc>
        <w:tc>
          <w:tcPr>
            <w:tcW w:w="2300" w:type="dxa"/>
          </w:tcPr>
          <w:p>
            <w:pPr>
              <w:pStyle w:val="BodyText"/>
            </w:pPr>
            <w:r>
              <w:t xml:space="preserve">Visible only when capability is ready</w:t>
            </w:r>
          </w:p>
        </w:tc>
      </w:tr>
      <w:tr>
        <w:tc>
          <w:tcPr>
            <w:tcW w:w="2300" w:type="dxa"/>
          </w:tcPr>
          <w:p>
            <w:pPr>
              <w:pStyle w:val="BodyText"/>
            </w:pPr>
            <w:r>
              <w:t xml:space="preserve">Responsive width</w:t>
            </w:r>
          </w:p>
        </w:tc>
        <w:tc>
          <w:tcPr>
            <w:tcW w:w="2300" w:type="dxa"/>
          </w:tcPr>
          <w:p>
            <w:pPr>
              <w:pStyle w:val="BodyText"/>
            </w:pPr>
            <w:r>
              <w:t xml:space="preserve">Open navigation or resize window</w:t>
            </w:r>
          </w:p>
        </w:tc>
        <w:tc>
          <w:tcPr>
            <w:tcW w:w="2300" w:type="dxa"/>
          </w:tcPr>
          <w:p>
            <w:pPr>
              <w:pStyle w:val="BodyText"/>
            </w:pPr>
            <w:r>
              <w:t xml:space="preserve">Content scales without clipping</w:t>
            </w:r>
          </w:p>
        </w:tc>
      </w:tr>
    </w:tbl>
    <w:p>
      <w:pPr>
        <w:pStyle w:val="Quote"/>
      </w:pPr>
      <w:r>
        <w:t xml:space="preserve">The sample deliberately mixes normal paragraphs, tables and lists so browser smoke tests can catch regressions that a one-line document would miss.</w:t>
      </w:r>
    </w:p>
    <w:p>
      <w:r>
        <w:br w:type="page"/>
      </w:r>
    </w:p>
    <w:p>
      <w:pPr>
        <w:pStyle w:val="Heading1"/>
      </w:pPr>
      <w:r>
        <w:t xml:space="preserve">3. Rendering Boundaries</w:t>
      </w:r>
    </w:p>
    <w:p>
      <w:pPr>
        <w:pStyle w:val="BodyText"/>
      </w:pPr>
      <w:r>
        <w:t xml:space="preserve">Some formats are inherently page based, such as PDF, OFD and Word. Others are virtualized or interactive, such as large spreadsheets, 3D models and audio. The viewer exposes print only when the current chain can generate a complete output.</w:t>
      </w:r>
    </w:p>
    <w:p>
      <w:pPr>
        <w:pStyle w:val="BodyText"/>
      </w:pPr>
      <w:r>
        <w:t xml:space="preserve">Excel files are parsed with styled-exceljs and displayed through e-virt-table. This is excellent for large sheets and smooth scrolling, but not a complete browser print source.</w:t>
      </w:r>
    </w:p>
    <w:p>
      <w:pPr>
        <w:pStyle w:val="ListParagraph"/>
        <w:numPr>
          <w:ilvl w:val="0"/>
          <w:numId w:val="1"/>
        </w:numPr>
      </w:pPr>
      <w:r>
        <w:t xml:space="preserve">PDF and Word use dedicated export adapters.</w:t>
      </w:r>
    </w:p>
    <w:p>
      <w:pPr>
        <w:pStyle w:val="ListParagraph"/>
        <w:numPr>
          <w:ilvl w:val="0"/>
          <w:numId w:val="1"/>
        </w:numPr>
      </w:pPr>
      <w:r>
        <w:t xml:space="preserve">Markdown, code and images can print from their complete DOM.</w:t>
      </w:r>
    </w:p>
    <w:p>
      <w:pPr>
        <w:pStyle w:val="ListParagraph"/>
        <w:numPr>
          <w:ilvl w:val="0"/>
          <w:numId w:val="1"/>
        </w:numPr>
      </w:pPr>
      <w:r>
        <w:t xml:space="preserve">Excel print is intentionally hidden until a full-sheet export path exists.</w:t>
      </w:r>
    </w:p>
    <w:tbl>
      <w:tblPr>
        <w:tblStyle w:val="TableGrid"/>
        <w:tblW w:w="0" w:type="auto"/>
        <w:tblLook w:val="04A0" w:firstRow="1" w:lastRow="0" w:firstColumn="1" w:lastColumn="0" w:noHBand="0" w:noVBand="1"/>
      </w:tblPr>
      <w:tr>
        <w:tc>
          <w:tcPr>
            <w:tcW w:w="2300" w:type="dxa"/>
            <w:shd w:fill="D9EAD3"/>
          </w:tcPr>
          <w:p>
            <w:pPr>
              <w:pStyle w:val="TableHeader"/>
            </w:pPr>
            <w:r>
              <w:t xml:space="preserve">Capability</w:t>
            </w:r>
          </w:p>
        </w:tc>
        <w:tc>
          <w:tcPr>
            <w:tcW w:w="2300" w:type="dxa"/>
            <w:shd w:fill="D9EAD3"/>
          </w:tcPr>
          <w:p>
            <w:pPr>
              <w:pStyle w:val="TableHeader"/>
            </w:pPr>
            <w:r>
              <w:t xml:space="preserve">What to inspect</w:t>
            </w:r>
          </w:p>
        </w:tc>
        <w:tc>
          <w:tcPr>
            <w:tcW w:w="2300" w:type="dxa"/>
            <w:shd w:fill="D9EAD3"/>
          </w:tcPr>
          <w:p>
            <w:pPr>
              <w:pStyle w:val="TableHeader"/>
            </w:pPr>
            <w:r>
              <w:t xml:space="preserve">Expected result</w:t>
            </w:r>
          </w:p>
        </w:tc>
      </w:tr>
      <w:tr>
        <w:tc>
          <w:tcPr>
            <w:tcW w:w="2300" w:type="dxa"/>
          </w:tcPr>
          <w:p>
            <w:pPr>
              <w:pStyle w:val="BodyText"/>
            </w:pPr>
            <w:r>
              <w:t xml:space="preserve">Page surface</w:t>
            </w:r>
          </w:p>
        </w:tc>
        <w:tc>
          <w:tcPr>
            <w:tcW w:w="2300" w:type="dxa"/>
          </w:tcPr>
          <w:p>
            <w:pPr>
              <w:pStyle w:val="BodyText"/>
            </w:pPr>
            <w:r>
              <w:t xml:space="preserve">Grey workbench and white paper</w:t>
            </w:r>
          </w:p>
        </w:tc>
        <w:tc>
          <w:tcPr>
            <w:tcW w:w="2300" w:type="dxa"/>
          </w:tcPr>
          <w:p>
            <w:pPr>
              <w:pStyle w:val="BodyText"/>
            </w:pPr>
            <w:r>
              <w:t xml:space="preserve">Document remains centered</w:t>
            </w:r>
          </w:p>
        </w:tc>
      </w:tr>
      <w:tr>
        <w:tc>
          <w:tcPr>
            <w:tcW w:w="2300" w:type="dxa"/>
          </w:tcPr>
          <w:p>
            <w:pPr>
              <w:pStyle w:val="BodyText"/>
            </w:pPr>
            <w:r>
              <w:t xml:space="preserve">Toolbar</w:t>
            </w:r>
          </w:p>
        </w:tc>
        <w:tc>
          <w:tcPr>
            <w:tcW w:w="2300" w:type="dxa"/>
          </w:tcPr>
          <w:p>
            <w:pPr>
              <w:pStyle w:val="BodyText"/>
            </w:pPr>
            <w:r>
              <w:t xml:space="preserve">Download, print and HTML controls</w:t>
            </w:r>
          </w:p>
        </w:tc>
        <w:tc>
          <w:tcPr>
            <w:tcW w:w="2300" w:type="dxa"/>
          </w:tcPr>
          <w:p>
            <w:pPr>
              <w:pStyle w:val="BodyText"/>
            </w:pPr>
            <w:r>
              <w:t xml:space="preserve">Visible only when capability is ready</w:t>
            </w:r>
          </w:p>
        </w:tc>
      </w:tr>
      <w:tr>
        <w:tc>
          <w:tcPr>
            <w:tcW w:w="2300" w:type="dxa"/>
          </w:tcPr>
          <w:p>
            <w:pPr>
              <w:pStyle w:val="BodyText"/>
            </w:pPr>
            <w:r>
              <w:t xml:space="preserve">Responsive width</w:t>
            </w:r>
          </w:p>
        </w:tc>
        <w:tc>
          <w:tcPr>
            <w:tcW w:w="2300" w:type="dxa"/>
          </w:tcPr>
          <w:p>
            <w:pPr>
              <w:pStyle w:val="BodyText"/>
            </w:pPr>
            <w:r>
              <w:t xml:space="preserve">Open navigation or resize window</w:t>
            </w:r>
          </w:p>
        </w:tc>
        <w:tc>
          <w:tcPr>
            <w:tcW w:w="2300" w:type="dxa"/>
          </w:tcPr>
          <w:p>
            <w:pPr>
              <w:pStyle w:val="BodyText"/>
            </w:pPr>
            <w:r>
              <w:t xml:space="preserve">Content scales without clipping</w:t>
            </w:r>
          </w:p>
        </w:tc>
      </w:tr>
    </w:tbl>
    <w:p>
      <w:pPr>
        <w:pStyle w:val="Quote"/>
      </w:pPr>
      <w:r>
        <w:t xml:space="preserve">The sample deliberately mixes normal paragraphs, tables and lists so browser smoke tests can catch regressions that a one-line document would miss.</w:t>
      </w:r>
    </w:p>
    <w:p>
      <w:r>
        <w:br w:type="page"/>
      </w:r>
    </w:p>
    <w:p>
      <w:pPr>
        <w:pStyle w:val="Heading1"/>
      </w:pPr>
      <w:r>
        <w:t xml:space="preserve">4. Visual Regression Notes</w:t>
      </w:r>
    </w:p>
    <w:p>
      <w:pPr>
        <w:pStyle w:val="BodyText"/>
      </w:pPr>
      <w:r>
        <w:t xml:space="preserve">Dark mode should affect the demo shell, toolbar and picker. The Word document itself should remain a white page with readable dark text because that is part of the source document experience.</w:t>
      </w:r>
    </w:p>
    <w:p>
      <w:pPr>
        <w:pStyle w:val="BodyText"/>
      </w:pPr>
      <w:r>
        <w:t xml:space="preserve">The selected sample group should remain open when users reopen the picker, making it easy to locate the active file in a long demo list.</w:t>
      </w:r>
    </w:p>
    <w:p>
      <w:pPr>
        <w:pStyle w:val="ListParagraph"/>
        <w:numPr>
          <w:ilvl w:val="0"/>
          <w:numId w:val="1"/>
        </w:numPr>
      </w:pPr>
      <w:r>
        <w:t xml:space="preserve">Resize the browser below tablet width.</w:t>
      </w:r>
    </w:p>
    <w:p>
      <w:pPr>
        <w:pStyle w:val="ListParagraph"/>
        <w:numPr>
          <w:ilvl w:val="0"/>
          <w:numId w:val="1"/>
        </w:numPr>
      </w:pPr>
      <w:r>
        <w:t xml:space="preserve">Switch the system theme to dark.</w:t>
      </w:r>
    </w:p>
    <w:p>
      <w:pPr>
        <w:pStyle w:val="ListParagraph"/>
        <w:numPr>
          <w:ilvl w:val="0"/>
          <w:numId w:val="1"/>
        </w:numPr>
      </w:pPr>
      <w:r>
        <w:t xml:space="preserve">Open Word, PDF, Markdown and Excel samples in sequence.</w:t>
      </w:r>
    </w:p>
    <w:tbl>
      <w:tblPr>
        <w:tblStyle w:val="TableGrid"/>
        <w:tblW w:w="0" w:type="auto"/>
        <w:tblLook w:val="04A0" w:firstRow="1" w:lastRow="0" w:firstColumn="1" w:lastColumn="0" w:noHBand="0" w:noVBand="1"/>
      </w:tblPr>
      <w:tr>
        <w:tc>
          <w:tcPr>
            <w:tcW w:w="2300" w:type="dxa"/>
            <w:shd w:fill="D9EAD3"/>
          </w:tcPr>
          <w:p>
            <w:pPr>
              <w:pStyle w:val="TableHeader"/>
            </w:pPr>
            <w:r>
              <w:t xml:space="preserve">Capability</w:t>
            </w:r>
          </w:p>
        </w:tc>
        <w:tc>
          <w:tcPr>
            <w:tcW w:w="2300" w:type="dxa"/>
            <w:shd w:fill="D9EAD3"/>
          </w:tcPr>
          <w:p>
            <w:pPr>
              <w:pStyle w:val="TableHeader"/>
            </w:pPr>
            <w:r>
              <w:t xml:space="preserve">What to inspect</w:t>
            </w:r>
          </w:p>
        </w:tc>
        <w:tc>
          <w:tcPr>
            <w:tcW w:w="2300" w:type="dxa"/>
            <w:shd w:fill="D9EAD3"/>
          </w:tcPr>
          <w:p>
            <w:pPr>
              <w:pStyle w:val="TableHeader"/>
            </w:pPr>
            <w:r>
              <w:t xml:space="preserve">Expected result</w:t>
            </w:r>
          </w:p>
        </w:tc>
      </w:tr>
      <w:tr>
        <w:tc>
          <w:tcPr>
            <w:tcW w:w="2300" w:type="dxa"/>
          </w:tcPr>
          <w:p>
            <w:pPr>
              <w:pStyle w:val="BodyText"/>
            </w:pPr>
            <w:r>
              <w:t xml:space="preserve">Page surface</w:t>
            </w:r>
          </w:p>
        </w:tc>
        <w:tc>
          <w:tcPr>
            <w:tcW w:w="2300" w:type="dxa"/>
          </w:tcPr>
          <w:p>
            <w:pPr>
              <w:pStyle w:val="BodyText"/>
            </w:pPr>
            <w:r>
              <w:t xml:space="preserve">Grey workbench and white paper</w:t>
            </w:r>
          </w:p>
        </w:tc>
        <w:tc>
          <w:tcPr>
            <w:tcW w:w="2300" w:type="dxa"/>
          </w:tcPr>
          <w:p>
            <w:pPr>
              <w:pStyle w:val="BodyText"/>
            </w:pPr>
            <w:r>
              <w:t xml:space="preserve">Document remains centered</w:t>
            </w:r>
          </w:p>
        </w:tc>
      </w:tr>
      <w:tr>
        <w:tc>
          <w:tcPr>
            <w:tcW w:w="2300" w:type="dxa"/>
          </w:tcPr>
          <w:p>
            <w:pPr>
              <w:pStyle w:val="BodyText"/>
            </w:pPr>
            <w:r>
              <w:t xml:space="preserve">Toolbar</w:t>
            </w:r>
          </w:p>
        </w:tc>
        <w:tc>
          <w:tcPr>
            <w:tcW w:w="2300" w:type="dxa"/>
          </w:tcPr>
          <w:p>
            <w:pPr>
              <w:pStyle w:val="BodyText"/>
            </w:pPr>
            <w:r>
              <w:t xml:space="preserve">Download, print and HTML controls</w:t>
            </w:r>
          </w:p>
        </w:tc>
        <w:tc>
          <w:tcPr>
            <w:tcW w:w="2300" w:type="dxa"/>
          </w:tcPr>
          <w:p>
            <w:pPr>
              <w:pStyle w:val="BodyText"/>
            </w:pPr>
            <w:r>
              <w:t xml:space="preserve">Visible only when capability is ready</w:t>
            </w:r>
          </w:p>
        </w:tc>
      </w:tr>
      <w:tr>
        <w:tc>
          <w:tcPr>
            <w:tcW w:w="2300" w:type="dxa"/>
          </w:tcPr>
          <w:p>
            <w:pPr>
              <w:pStyle w:val="BodyText"/>
            </w:pPr>
            <w:r>
              <w:t xml:space="preserve">Responsive width</w:t>
            </w:r>
          </w:p>
        </w:tc>
        <w:tc>
          <w:tcPr>
            <w:tcW w:w="2300" w:type="dxa"/>
          </w:tcPr>
          <w:p>
            <w:pPr>
              <w:pStyle w:val="BodyText"/>
            </w:pPr>
            <w:r>
              <w:t xml:space="preserve">Open navigation or resize window</w:t>
            </w:r>
          </w:p>
        </w:tc>
        <w:tc>
          <w:tcPr>
            <w:tcW w:w="2300" w:type="dxa"/>
          </w:tcPr>
          <w:p>
            <w:pPr>
              <w:pStyle w:val="BodyText"/>
            </w:pPr>
            <w:r>
              <w:t xml:space="preserve">Content scales without clipping</w:t>
            </w:r>
          </w:p>
        </w:tc>
      </w:tr>
    </w:tbl>
    <w:p>
      <w:pPr>
        <w:pStyle w:val="Quote"/>
      </w:pPr>
      <w:r>
        <w:t xml:space="preserve">The sample deliberately mixes normal paragraphs, tables and lists so browser smoke tests can catch regressions that a one-line document would miss.</w:t>
      </w:r>
    </w:p>
    <w:p>
      <w:r>
        <w:br w:type="page"/>
      </w:r>
    </w:p>
    <w:p>
      <w:pPr>
        <w:pStyle w:val="Heading1"/>
      </w:pPr>
      <w:r>
        <w:t xml:space="preserve">5. Final Acceptance</w:t>
      </w:r>
    </w:p>
    <w:p>
      <w:pPr>
        <w:pStyle w:val="BodyText"/>
      </w:pPr>
      <w:r>
        <w:t xml:space="preserve">A release is ready only after local type checks, production build and browser smoke tests agree. This sample file is small enough for fast tests but rich enough to expose layout regressions.</w:t>
      </w:r>
    </w:p>
    <w:p>
      <w:pPr>
        <w:pStyle w:val="BodyText"/>
      </w:pPr>
      <w:r>
        <w:t xml:space="preserve">Replace or add business-specific samples when the target customer uses specialized templates, unusual fonts or deeply nested tables.</w:t>
      </w:r>
    </w:p>
    <w:p>
      <w:pPr>
        <w:pStyle w:val="ListParagraph"/>
        <w:numPr>
          <w:ilvl w:val="0"/>
          <w:numId w:val="1"/>
        </w:numPr>
      </w:pPr>
      <w:r>
        <w:t xml:space="preserve">All pages are reachable in the preview.</w:t>
      </w:r>
    </w:p>
    <w:p>
      <w:pPr>
        <w:pStyle w:val="ListParagraph"/>
        <w:numPr>
          <w:ilvl w:val="0"/>
          <w:numId w:val="1"/>
        </w:numPr>
      </w:pPr>
      <w:r>
        <w:t xml:space="preserve">Print output includes every generated page.</w:t>
      </w:r>
    </w:p>
    <w:p>
      <w:pPr>
        <w:pStyle w:val="ListParagraph"/>
        <w:numPr>
          <w:ilvl w:val="0"/>
          <w:numId w:val="1"/>
        </w:numPr>
      </w:pPr>
      <w:r>
        <w:t xml:space="preserve">Exported HTML keeps document content readable without the demo shell.</w:t>
      </w:r>
    </w:p>
    <w:tbl>
      <w:tblPr>
        <w:tblStyle w:val="TableGrid"/>
        <w:tblW w:w="0" w:type="auto"/>
        <w:tblLook w:val="04A0" w:firstRow="1" w:lastRow="0" w:firstColumn="1" w:lastColumn="0" w:noHBand="0" w:noVBand="1"/>
      </w:tblPr>
      <w:tr>
        <w:tc>
          <w:tcPr>
            <w:tcW w:w="2300" w:type="dxa"/>
            <w:shd w:fill="D9EAD3"/>
          </w:tcPr>
          <w:p>
            <w:pPr>
              <w:pStyle w:val="TableHeader"/>
            </w:pPr>
            <w:r>
              <w:t xml:space="preserve">Capability</w:t>
            </w:r>
          </w:p>
        </w:tc>
        <w:tc>
          <w:tcPr>
            <w:tcW w:w="2300" w:type="dxa"/>
            <w:shd w:fill="D9EAD3"/>
          </w:tcPr>
          <w:p>
            <w:pPr>
              <w:pStyle w:val="TableHeader"/>
            </w:pPr>
            <w:r>
              <w:t xml:space="preserve">What to inspect</w:t>
            </w:r>
          </w:p>
        </w:tc>
        <w:tc>
          <w:tcPr>
            <w:tcW w:w="2300" w:type="dxa"/>
            <w:shd w:fill="D9EAD3"/>
          </w:tcPr>
          <w:p>
            <w:pPr>
              <w:pStyle w:val="TableHeader"/>
            </w:pPr>
            <w:r>
              <w:t xml:space="preserve">Expected result</w:t>
            </w:r>
          </w:p>
        </w:tc>
      </w:tr>
      <w:tr>
        <w:tc>
          <w:tcPr>
            <w:tcW w:w="2300" w:type="dxa"/>
          </w:tcPr>
          <w:p>
            <w:pPr>
              <w:pStyle w:val="BodyText"/>
            </w:pPr>
            <w:r>
              <w:t xml:space="preserve">Page surface</w:t>
            </w:r>
          </w:p>
        </w:tc>
        <w:tc>
          <w:tcPr>
            <w:tcW w:w="2300" w:type="dxa"/>
          </w:tcPr>
          <w:p>
            <w:pPr>
              <w:pStyle w:val="BodyText"/>
            </w:pPr>
            <w:r>
              <w:t xml:space="preserve">Grey workbench and white paper</w:t>
            </w:r>
          </w:p>
        </w:tc>
        <w:tc>
          <w:tcPr>
            <w:tcW w:w="2300" w:type="dxa"/>
          </w:tcPr>
          <w:p>
            <w:pPr>
              <w:pStyle w:val="BodyText"/>
            </w:pPr>
            <w:r>
              <w:t xml:space="preserve">Document remains centered</w:t>
            </w:r>
          </w:p>
        </w:tc>
      </w:tr>
      <w:tr>
        <w:tc>
          <w:tcPr>
            <w:tcW w:w="2300" w:type="dxa"/>
          </w:tcPr>
          <w:p>
            <w:pPr>
              <w:pStyle w:val="BodyText"/>
            </w:pPr>
            <w:r>
              <w:t xml:space="preserve">Toolbar</w:t>
            </w:r>
          </w:p>
        </w:tc>
        <w:tc>
          <w:tcPr>
            <w:tcW w:w="2300" w:type="dxa"/>
          </w:tcPr>
          <w:p>
            <w:pPr>
              <w:pStyle w:val="BodyText"/>
            </w:pPr>
            <w:r>
              <w:t xml:space="preserve">Download, print and HTML controls</w:t>
            </w:r>
          </w:p>
        </w:tc>
        <w:tc>
          <w:tcPr>
            <w:tcW w:w="2300" w:type="dxa"/>
          </w:tcPr>
          <w:p>
            <w:pPr>
              <w:pStyle w:val="BodyText"/>
            </w:pPr>
            <w:r>
              <w:t xml:space="preserve">Visible only when capability is ready</w:t>
            </w:r>
          </w:p>
        </w:tc>
      </w:tr>
      <w:tr>
        <w:tc>
          <w:tcPr>
            <w:tcW w:w="2300" w:type="dxa"/>
          </w:tcPr>
          <w:p>
            <w:pPr>
              <w:pStyle w:val="BodyText"/>
            </w:pPr>
            <w:r>
              <w:t xml:space="preserve">Responsive width</w:t>
            </w:r>
          </w:p>
        </w:tc>
        <w:tc>
          <w:tcPr>
            <w:tcW w:w="2300" w:type="dxa"/>
          </w:tcPr>
          <w:p>
            <w:pPr>
              <w:pStyle w:val="BodyText"/>
            </w:pPr>
            <w:r>
              <w:t xml:space="preserve">Open navigation or resize window</w:t>
            </w:r>
          </w:p>
        </w:tc>
        <w:tc>
          <w:tcPr>
            <w:tcW w:w="2300" w:type="dxa"/>
          </w:tcPr>
          <w:p>
            <w:pPr>
              <w:pStyle w:val="BodyText"/>
            </w:pPr>
            <w:r>
              <w:t xml:space="preserve">Content scales without clipping</w:t>
            </w:r>
          </w:p>
        </w:tc>
      </w:tr>
    </w:tbl>
    <w:p>
      <w:pPr>
        <w:pStyle w:val="Quote"/>
      </w:pPr>
      <w:r>
        <w:t xml:space="preserve">The sample deliberately mixes normal paragraphs, tables and lists so browser smoke tests can catch regressions that a one-line document would miss.</w:t>
      </w:r>
    </w:p>
    <w:sectPr>
      <w:pgSz w:w="11906" w:h="16838"/>
      <w:pgMar w:top="1134" w:right="1134" w:bottom="1134" w:left="1134"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40" w:line="276" w:lineRule="auto"/>
    </w:pPr>
    <w:rPr>
      <w:rFonts w:ascii="Aptos" w:hAnsi="Aptos" w:eastAsia="Microsoft YaHei"/>
      <w:sz w:val="22"/>
      <w:color w:val="1F2937"/>
    </w:rPr>
  </w:style>
  <w:style w:type="paragraph" w:styleId="Title">
    <w:name w:val="Title"/>
    <w:basedOn w:val="Normal"/>
    <w:qFormat/>
    <w:pPr>
      <w:spacing w:after="320"/>
    </w:pPr>
    <w:rPr>
      <w:b/>
      <w:sz w:val="44"/>
      <w:color w:val="0F3D2E"/>
    </w:rPr>
  </w:style>
  <w:style w:type="paragraph" w:styleId="Subtitle">
    <w:name w:val="Subtitle"/>
    <w:basedOn w:val="Normal"/>
    <w:qFormat/>
    <w:rPr>
      <w:sz w:val="26"/>
      <w:color w:val="526174"/>
    </w:rPr>
  </w:style>
  <w:style w:type="paragraph" w:styleId="Heading1">
    <w:name w:val="heading 1"/>
    <w:basedOn w:val="Normal"/>
    <w:next w:val="Normal"/>
    <w:qFormat/>
    <w:pPr>
      <w:spacing w:before="120" w:after="180"/>
      <w:outlineLvl w:val="0"/>
    </w:pPr>
    <w:rPr>
      <w:b/>
      <w:sz w:val="32"/>
      <w:color w:val="116149"/>
    </w:rPr>
  </w:style>
  <w:style w:type="paragraph" w:styleId="BodyText">
    <w:name w:val="Body Text"/>
    <w:basedOn w:val="Normal"/>
    <w:pPr>
      <w:spacing w:after="140" w:line="276" w:lineRule="auto"/>
    </w:pPr>
  </w:style>
  <w:style w:type="paragraph" w:styleId="Quote">
    <w:name w:val="Quote"/>
    <w:basedOn w:val="Normal"/>
    <w:pPr>
      <w:ind w:left="360"/>
      <w:spacing w:before="120" w:after="180"/>
    </w:pPr>
    <w:rPr>
      <w:i/>
      <w:color w:val="526174"/>
    </w:rPr>
  </w:style>
  <w:style w:type="paragraph" w:styleId="ListParagraph">
    <w:name w:val="List Paragraph"/>
    <w:basedOn w:val="Normal"/>
    <w:pPr>
      <w:ind w:left="720" w:hanging="360"/>
    </w:pPr>
  </w:style>
  <w:style w:type="paragraph" w:styleId="TableHeader">
    <w:name w:val="Table Header"/>
    <w:basedOn w:val="Normal"/>
    <w:rPr>
      <w:b/>
      <w:color w:val="123524"/>
    </w:rPr>
  </w:style>
  <w:style w:type="table" w:styleId="TableGrid">
    <w:name w:val="Table Grid"/>
    <w:tblPr>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CellMar>
        <w:top w:w="120" w:type="dxa"/>
        <w:left w:w="120" w:type="dxa"/>
        <w:bottom w:w="120" w:type="dxa"/>
        <w:right w:w="12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Flyfish File Viewer</Application>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Flyfish File Viewer Rich DOCX Sample</dc:title>
  <dc:creator>Flyfish File Viewer</dc:creator>
  <cp:lastModifiedBy>Flyfish File Viewer</cp:lastModifiedBy>
  <dcterms:created xsi:type="dcterms:W3CDTF">2026-06-04T06:56:24.300Z</dcterms:created>
  <dcterms:modified xsi:type="dcterms:W3CDTF">2026-06-04T06:56:24.300Z</dcterms:modified>
</cp:coreProperties>
</file>