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Trang 1 - Heading</w:t>
      </w:r>
    </w:p>
    <w:p>
      <w:pPr>
        <w:spacing w:after="100"/>
      </w:pPr>
      <w:r>
        <w:rPr>
          <w:sz w:val="24"/>
          <w:szCs w:val="24"/>
        </w:rPr>
        <w:t xml:space="preserve">Body text</w:t>
      </w:r>
    </w:p>
    <w:p>
      <w:pPr>
        <w:pStyle w:val="ListParagraph"/>
        <w:numPr>
          <w:ilvl w:val="0"/>
          <w:numId w:val="1"/>
        </w:numPr>
      </w:pPr>
      <w:r>
        <w:t xml:space="preserve">Bullet item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Note: 📌 This is a note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shd w:fill="2563EB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admin01@gmail.com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Trang 2 - Heading 2</w:t>
      </w:r>
    </w:p>
    <w:p>
      <w:r>
        <w:t xml:space="preserve">More content here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Trang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MLS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2026-06-07T10:11:21.769Z</dcterms:created>
  <dcterms:modified xsi:type="dcterms:W3CDTF">2026-06-07T10:11:21.769Z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