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10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18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WEP和WPA2-PSK实验、WPA2实验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WEP和WPA2-PSK实验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(1)验证AP和终端与实现WEP安全机制相关的参数的配置过程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(2)验证AP和终与实现WPA2-PSK安全机制相关的参数的配置过程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(3)验证终端与AP之间建立关联的过程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(4)验证属于不同BSS的终端之间的数据传输过程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完成设备放置和连接。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62865</wp:posOffset>
            </wp:positionV>
            <wp:extent cx="4366895" cy="1752600"/>
            <wp:effectExtent l="0" t="0" r="1905" b="0"/>
            <wp:wrapNone/>
            <wp:docPr id="1" name="图片 1" descr="5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.1"/>
                    <pic:cNvPicPr>
                      <a:picLocks noChangeAspect="1"/>
                    </pic:cNvPicPr>
                  </pic:nvPicPr>
                  <pic:blipFill>
                    <a:blip r:embed="rId7"/>
                    <a:srcRect l="9335" t="27196" r="7829" b="14527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默认情况下,笔记本计算机安装以太网卡,为了接入无线局域网,需要将笔记本计算机的以太网卡换成无线网卡。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48150" cy="3327400"/>
            <wp:effectExtent l="0" t="0" r="6350" b="0"/>
            <wp:docPr id="2" name="图片 2" descr="5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)完成 Access Pointl" Config(配置)”→“Port1(无线端口)"操作过程。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87850" cy="3200400"/>
            <wp:effectExtent l="0" t="0" r="6350" b="0"/>
            <wp:docPr id="3" name="图片 3" descr="5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1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完成L- aptos“ Config(配置)"-" Wireless0(无线网卡)“操作过程。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91100" cy="3149600"/>
            <wp:effectExtent l="0" t="0" r="0" b="0"/>
            <wp:docPr id="4" name="图片 4" descr="5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1.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 Access Point:2- Config(配置)"-"Port1(无线端口)”操作过程。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30700" cy="3175000"/>
            <wp:effectExtent l="0" t="0" r="0" b="0"/>
            <wp:docPr id="5" name="图片 5" descr="5.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1.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 Laptop2" Config(配置)”→“ Wireless0(无线网卡)"操作过程。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59250" cy="3740150"/>
            <wp:effectExtent l="0" t="0" r="6350" b="6350"/>
            <wp:docPr id="6" name="图片 6" descr="5.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1.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完成上面步骤后，逻辑区已显示连接。接着完成PCO- Desktop(面)“-- IP Configuration(IP配置)”操作过程。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1965960</wp:posOffset>
            </wp:positionV>
            <wp:extent cx="4292600" cy="2311400"/>
            <wp:effectExtent l="0" t="0" r="0" b="0"/>
            <wp:wrapNone/>
            <wp:docPr id="7" name="图片 7" descr="5.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1.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87950" cy="2044700"/>
            <wp:effectExtent l="0" t="0" r="6350" b="0"/>
            <wp:docPr id="8" name="图片 8" descr="5.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.1.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43400" cy="2336800"/>
            <wp:effectExtent l="0" t="0" r="0" b="0"/>
            <wp:docPr id="9" name="图片 9" descr="5.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.1.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通过简单报文工具动各个终端之间的ICMP般文传输过程,验证各个终端之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间的连通性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055" cy="1982470"/>
            <wp:effectExtent l="0" t="0" r="4445" b="11430"/>
            <wp:docPr id="10" name="图片 10" descr="5.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.1.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86350" cy="825500"/>
            <wp:effectExtent l="0" t="0" r="6350" b="0"/>
            <wp:docPr id="12" name="图片 12" descr="5.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.1.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07000" cy="819150"/>
            <wp:effectExtent l="0" t="0" r="0" b="6350"/>
            <wp:docPr id="11" name="图片 11" descr="5.1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.1.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WPA2实验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  <w:lang w:val="en-US" w:eastAsia="zh-CN"/>
        </w:rPr>
        <w:t>一、</w:t>
      </w: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(1)验证无线路由器和终端与实现WPA2安全机制相关参数的配置过程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(2)验证无线路由器与AAA服务器相关参数的配置过程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(3)验证AAA服务器配置过程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(4)验证注册用戶通过接入终端与无线路由器建立关联的过程。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5)验证注册用戶通过接人终端实现网络资源访问的过程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(1)无线局域网中,终端与无线路由器之间没有物理连接过程,但终端必颁位于无线路由器的有效通信范围内,因此,无线局域网需要在物理工作区中确定终端与无线路由器之同的距离,,选抒物理工作区,单击 NAVIGATION(导航)業单,选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ome City(家园城市),单击 Jump to Selected location(跳转到选位置)按,物理工作区中出现家园城市界面。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480435"/>
            <wp:effectExtent l="0" t="0" r="635" b="12065"/>
            <wp:docPr id="13" name="图片 13" descr="5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.2.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(2)在设备类型选框中选 Wireless Devices(无线设备)在设备选框中选祥无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线路由器。将无线路由器拖放到物理工作区中,可以看到无线路由器的效通信范图,将笔记本计算机放置在无线路由器的有效通信范围内。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193040</wp:posOffset>
            </wp:positionV>
            <wp:extent cx="5273675" cy="3147060"/>
            <wp:effectExtent l="0" t="0" r="9525" b="2540"/>
            <wp:wrapNone/>
            <wp:docPr id="14" name="图片 14" descr="5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.2.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切换到逻辑工作区。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154940</wp:posOffset>
            </wp:positionV>
            <wp:extent cx="5271770" cy="2432050"/>
            <wp:effectExtent l="0" t="0" r="11430" b="6350"/>
            <wp:wrapNone/>
            <wp:docPr id="16" name="图片 16" descr="5.2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.2.2.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（4）完成无线路由器 Routerl"“ Config(配置)”→“ Wireless(无线接口)"操作过程,弹出 Wireless(无线接口)配置界面。在 Authentication(鉴别机制)老中选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WPA2。在 RADIUS Server Settings RADIUS服务器配置档下的IP地址框中输人 RADIUS服务器的IP地址,这里是192.1.2.7。在 Shared Secret(共享密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铜)框中输入该无线路由器与AAA服务器之间的共享密钥。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5273040" cy="1819275"/>
            <wp:effectExtent l="0" t="0" r="10160" b="9525"/>
            <wp:docPr id="17" name="图片 17" descr="5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.2.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（5）完成无线路由器 Routerl" Config(配置)”→“ nternet( Internet接口)”操作过程弹出 Internet( Internet接口)配置界面,。在 IP Configuration(IP配置)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档中选 Static(静态)IP地址配置方式,在 Default Gateway(默认网关地址)框中输入路由器 Router连接交换机 Switch0的接口的IP地址,这里是192.1.1.254,在IP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Address(IP地址)框中输入无线路由器 Routerl Internet接口的IP地址,这里是192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 Subnet Mask(子网掩碍)框中输入无线路由器 Routerlct接口的子网掩码,这里是255.255.255.0,以同样的方式完成无线路由器 Router2 Internet接口配置。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5267325" cy="1755775"/>
            <wp:effectExtent l="0" t="0" r="3175" b="9525"/>
            <wp:docPr id="18" name="图片 18" descr="5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.2.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（6）)完成AAA ServerDesktop(桌面)→IP Configuration(IP配置)操作过程,弹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出如图5.16所示的 AAA Server网络信息配置界面,配置的IP地址必须与无线路由器Routerl、 Router2中配置的 RADIUS服务器地址相同。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76200</wp:posOffset>
            </wp:positionV>
            <wp:extent cx="3784600" cy="2178050"/>
            <wp:effectExtent l="0" t="0" r="0" b="6350"/>
            <wp:wrapNone/>
            <wp:docPr id="19" name="图片 19" descr="5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.2.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完成AAA ServerServices(服务)”→AAA”操作过程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2927350" cy="4197350"/>
            <wp:effectExtent l="0" t="0" r="6350" b="6350"/>
            <wp:docPr id="20" name="图片 20" descr="5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.2.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完成LaptopoConfig(配置)→Wireless00(无线网卡)操作过程，类似5.1实验，这里不再描述。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135255</wp:posOffset>
            </wp:positionV>
            <wp:extent cx="4019550" cy="3346450"/>
            <wp:effectExtent l="0" t="0" r="6350" b="6350"/>
            <wp:wrapNone/>
            <wp:docPr id="21" name="图片 21" descr="5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.2.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4159250" cy="3822700"/>
            <wp:effectExtent l="0" t="0" r="6350" b="0"/>
            <wp:docPr id="22" name="图片 22" descr="5.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.2.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三、实验结果及分析</w:t>
      </w:r>
    </w:p>
    <w:p>
      <w:pPr>
        <w:numPr>
          <w:numId w:val="0"/>
        </w:numPr>
        <w:spacing w:line="360" w:lineRule="auto"/>
        <w:ind w:leftChars="0" w:firstLine="480" w:firstLineChars="200"/>
        <w:jc w:val="left"/>
        <w:rPr>
          <w:rFonts w:hint="eastAsia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>通过简单报文工具,启动Laptop、 Laptopl、 Laptop22和 Laptop33与eb服务器之间的CMP报文传输过程,验证 Laptopo、 Laptop1、 Laptop22和 Laptop33与web服务器之间的连通性。只能由笔记本计算机发起向eb服务器传输CMP报文的过程,不能由Web服务器发起向笔记本计算机传输ICMP报文的过程</w:t>
      </w:r>
      <w:r>
        <w:rPr>
          <w:rFonts w:hint="eastAsia" w:ascii="Times New Roman" w:hAnsi="Times New Roman" w:eastAsia="宋体"/>
          <w:b w:val="0"/>
          <w:bCs w:val="0"/>
          <w:sz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Chars="0" w:firstLine="480" w:firstLineChars="200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84455</wp:posOffset>
            </wp:positionV>
            <wp:extent cx="5270500" cy="2963545"/>
            <wp:effectExtent l="0" t="0" r="0" b="8255"/>
            <wp:wrapNone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4098" o:spt="75" type="#_x0000_t75" style="position:absolute;left:0pt;height:412.55pt;width:4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4099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4097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8CD3E"/>
    <w:multiLevelType w:val="singleLevel"/>
    <w:tmpl w:val="40A8CD3E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C77746"/>
    <w:multiLevelType w:val="singleLevel"/>
    <w:tmpl w:val="70C777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1CC3A96"/>
    <w:multiLevelType w:val="singleLevel"/>
    <w:tmpl w:val="71CC3A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3DA94805"/>
    <w:rsid w:val="47E4087C"/>
    <w:rsid w:val="4D0E41B0"/>
    <w:rsid w:val="57E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122</Words>
  <Characters>168</Characters>
  <Lines>2</Lines>
  <Paragraphs>1</Paragraphs>
  <TotalTime>24</TotalTime>
  <ScaleCrop>false</ScaleCrop>
  <LinksUpToDate>false</LinksUpToDate>
  <CharactersWithSpaces>265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2022-10-23T12:03:46Z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D91DC7C37C264AD584EF3C1DD72602B6</vt:lpwstr>
  </property>
</Properties>
</file>