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2" w:firstLineChars="200"/>
        <w:jc w:val="center"/>
        <w:rPr>
          <w:b/>
          <w:sz w:val="30"/>
          <w:szCs w:val="30"/>
        </w:rPr>
      </w:pPr>
      <w:r>
        <w:rPr>
          <w:rFonts w:hint="eastAsia"/>
          <w:b/>
          <w:sz w:val="30"/>
          <w:szCs w:val="30"/>
        </w:rPr>
        <w:t>实验五 控制器部件实验</w:t>
      </w:r>
    </w:p>
    <w:p/>
    <w:p>
      <w:pPr>
        <w:numPr>
          <w:ilvl w:val="0"/>
          <w:numId w:val="1"/>
        </w:numPr>
        <w:rPr>
          <w:b/>
          <w:bCs/>
        </w:rPr>
      </w:pPr>
      <w:r>
        <w:rPr>
          <w:rFonts w:hint="eastAsia"/>
          <w:b/>
          <w:bCs/>
        </w:rPr>
        <w:t>实验目的</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 深入理解计算机控制器的功能、组成知识；</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 深入地学习计算机各类典型指令的执行流程；</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 对指令格式、寻址方式、指令系统、指令分类等建立具体的总体概念。</w:t>
      </w:r>
    </w:p>
    <w:p>
      <w:pPr>
        <w:tabs>
          <w:tab w:val="left" w:pos="567"/>
        </w:tabs>
        <w:ind w:left="567"/>
        <w:rPr>
          <w:rFonts w:hint="eastAsia" w:ascii="宋体" w:hAnsi="宋体" w:eastAsia="宋体" w:cs="宋体"/>
          <w:color w:val="000000"/>
          <w:kern w:val="0"/>
          <w:sz w:val="21"/>
          <w:szCs w:val="21"/>
          <w:lang w:val="en-US" w:eastAsia="zh-CN" w:bidi="ar"/>
        </w:rPr>
      </w:pPr>
    </w:p>
    <w:p>
      <w:pPr>
        <w:numPr>
          <w:ilvl w:val="0"/>
          <w:numId w:val="1"/>
        </w:numPr>
        <w:rPr>
          <w:b/>
          <w:bCs/>
        </w:rPr>
      </w:pPr>
      <w:r>
        <w:rPr>
          <w:rFonts w:hint="eastAsia"/>
          <w:b/>
          <w:bCs/>
        </w:rPr>
        <w:t>实验内容、结果</w:t>
      </w:r>
      <w:r>
        <w:rPr>
          <w:b/>
          <w:bCs/>
        </w:rPr>
        <w:t>分析</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5.在单步方式下，通过指示灯观察各类基本指令的节拍。</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《1》选择基本指令的 A 组指令中的 ADD 指令，观察其节拍流程：</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【1】置拨动开关 SW=00000000 00000001；(表示指令 ADD R0，R1) </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【2】按 RESET 按键；节拍指示灯 T3~T0 显示 1000；(本拍在第 1 次复位后才会执行) </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【3】按 START 按键；节拍指示灯 T3~T0 显示 0000；(公共节拍，在手动置指令方式下</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无意义) </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云南大学信息学院实验教学讲义 计算机组成原理实验</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3 【4】按 START 按键；节拍指示灯 T3~T0 显示 0010；(公共节拍，将指令编码写入 IRH、IRL) </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【5】按 START 按键；节拍指示灯 T3~T0 显示 0011；(执行 ADD 指令，R0←R0+R1 操作) </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可以看到，A 组指令(包括 ADD、SUB、CMP、AND、XOR、SHR、SHL、INC、DEC、TEST、OR、</w:t>
      </w:r>
    </w:p>
    <w:p>
      <w:pPr>
        <w:tabs>
          <w:tab w:val="left" w:pos="567"/>
        </w:tabs>
        <w:ind w:left="567"/>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MVRR、JR、JRC、JRNC、JRZ、JRNZ)的执行除公共节拍外，只需一步完成。</w:t>
      </w:r>
    </w:p>
    <w:p>
      <w:pPr>
        <w:tabs>
          <w:tab w:val="left" w:pos="567"/>
        </w:tabs>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运行现场图：【1】1000                                    【2】0011</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anchor distT="0" distB="0" distL="114300" distR="114300" simplePos="0" relativeHeight="251659264" behindDoc="0" locked="0" layoutInCell="1" allowOverlap="1">
            <wp:simplePos x="0" y="0"/>
            <wp:positionH relativeFrom="column">
              <wp:posOffset>2912745</wp:posOffset>
            </wp:positionH>
            <wp:positionV relativeFrom="paragraph">
              <wp:posOffset>94615</wp:posOffset>
            </wp:positionV>
            <wp:extent cx="2747010" cy="2060575"/>
            <wp:effectExtent l="0" t="0" r="8890" b="9525"/>
            <wp:wrapNone/>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2747010" cy="2060575"/>
                    </a:xfrm>
                    <a:prstGeom prst="rect">
                      <a:avLst/>
                    </a:prstGeom>
                  </pic:spPr>
                </pic:pic>
              </a:graphicData>
            </a:graphic>
          </wp:anchor>
        </w:drawing>
      </w:r>
      <w:r>
        <w:rPr>
          <w:rFonts w:hint="default" w:ascii="宋体" w:hAnsi="宋体" w:eastAsia="宋体" w:cs="宋体"/>
          <w:color w:val="000000"/>
          <w:kern w:val="0"/>
          <w:sz w:val="21"/>
          <w:szCs w:val="21"/>
          <w:lang w:val="en-US" w:eastAsia="zh-CN" w:bidi="ar"/>
        </w:rPr>
        <w:drawing>
          <wp:anchor distT="0" distB="0" distL="114300" distR="114300" simplePos="0" relativeHeight="251662336" behindDoc="0" locked="0" layoutInCell="1" allowOverlap="1">
            <wp:simplePos x="0" y="0"/>
            <wp:positionH relativeFrom="column">
              <wp:posOffset>48895</wp:posOffset>
            </wp:positionH>
            <wp:positionV relativeFrom="paragraph">
              <wp:posOffset>126365</wp:posOffset>
            </wp:positionV>
            <wp:extent cx="2676525" cy="2007870"/>
            <wp:effectExtent l="0" t="0" r="3175" b="11430"/>
            <wp:wrapNone/>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2676525" cy="2007870"/>
                    </a:xfrm>
                    <a:prstGeom prst="rect">
                      <a:avLst/>
                    </a:prstGeom>
                  </pic:spPr>
                </pic:pic>
              </a:graphicData>
            </a:graphic>
          </wp:anchor>
        </w:drawing>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6．单步方式下，通过指示灯观察各类基本指令的控制信号。</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《1》选择基本指令的A组指令中的SHR指令，观察其执行过程中控制信号的变化，分析其作用。</w:t>
      </w:r>
    </w:p>
    <w:p>
      <w:pPr>
        <w:tabs>
          <w:tab w:val="left" w:pos="567"/>
        </w:tabs>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【1】置拨动开关SW=0000101100010000；(表示指令SHR R1) 【SSHSCI简化为SSI】 【2】先按“RESET”按键；再连续按“START”按键，观察每一步的节拍及控制信号</w:t>
      </w:r>
      <w:r>
        <w:rPr>
          <w:rFonts w:hint="eastAsia" w:ascii="宋体" w:hAnsi="宋体" w:eastAsia="宋体" w:cs="宋体"/>
          <w:color w:val="000000"/>
          <w:kern w:val="0"/>
          <w:sz w:val="21"/>
          <w:szCs w:val="21"/>
          <w:lang w:val="en-US" w:eastAsia="zh-CN" w:bidi="ar"/>
        </w:rPr>
        <w:t>.</w:t>
      </w:r>
    </w:p>
    <w:p>
      <w:pPr>
        <w:tabs>
          <w:tab w:val="left" w:pos="567"/>
        </w:tabs>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运行现场图：</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011-001（reset后）                          101-000（最后一步）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anchor distT="0" distB="0" distL="114300" distR="114300" simplePos="0" relativeHeight="251661312" behindDoc="0" locked="0" layoutInCell="1" allowOverlap="1">
            <wp:simplePos x="0" y="0"/>
            <wp:positionH relativeFrom="column">
              <wp:posOffset>3004820</wp:posOffset>
            </wp:positionH>
            <wp:positionV relativeFrom="paragraph">
              <wp:posOffset>45085</wp:posOffset>
            </wp:positionV>
            <wp:extent cx="2642235" cy="1981835"/>
            <wp:effectExtent l="0" t="0" r="12065" b="12065"/>
            <wp:wrapNone/>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7"/>
                    <a:stretch>
                      <a:fillRect/>
                    </a:stretch>
                  </pic:blipFill>
                  <pic:spPr>
                    <a:xfrm>
                      <a:off x="0" y="0"/>
                      <a:ext cx="2642235" cy="1981835"/>
                    </a:xfrm>
                    <a:prstGeom prst="rect">
                      <a:avLst/>
                    </a:prstGeom>
                  </pic:spPr>
                </pic:pic>
              </a:graphicData>
            </a:graphic>
          </wp:anchor>
        </w:drawing>
      </w:r>
      <w:r>
        <w:rPr>
          <w:rFonts w:hint="default" w:ascii="宋体" w:hAnsi="宋体" w:eastAsia="宋体" w:cs="宋体"/>
          <w:color w:val="000000"/>
          <w:kern w:val="0"/>
          <w:sz w:val="21"/>
          <w:szCs w:val="21"/>
          <w:lang w:val="en-US" w:eastAsia="zh-CN" w:bidi="ar"/>
        </w:rPr>
        <w:drawing>
          <wp:anchor distT="0" distB="0" distL="114300" distR="114300" simplePos="0" relativeHeight="251660288" behindDoc="0" locked="0" layoutInCell="1" allowOverlap="1">
            <wp:simplePos x="0" y="0"/>
            <wp:positionH relativeFrom="column">
              <wp:posOffset>-127000</wp:posOffset>
            </wp:positionH>
            <wp:positionV relativeFrom="paragraph">
              <wp:posOffset>22225</wp:posOffset>
            </wp:positionV>
            <wp:extent cx="2688590" cy="2016760"/>
            <wp:effectExtent l="0" t="0" r="3810" b="2540"/>
            <wp:wrapNone/>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2688590" cy="2016760"/>
                    </a:xfrm>
                    <a:prstGeom prst="rect">
                      <a:avLst/>
                    </a:prstGeom>
                  </pic:spPr>
                </pic:pic>
              </a:graphicData>
            </a:graphic>
          </wp:anchor>
        </w:drawing>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9.用教学机已实现的基本指令和扩展的几条指令编写程序并运行，测试扩展的几条指令是否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正确。</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《1》测试 ADC 指令:</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在命令行提示符状态下输入：A 2000↙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从地址 2000H 开始输入下列程序：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2000: MVRD R0,0101 ；给 R0 赋值 0101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2002: MVRD R1,1010 ；给 R1 赋值 1010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2004: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A 2006↙</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2006: RET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2007: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扩展指令 STC、ADC 不能用 A 命令键入，必须用 E 命令在相应的内存地址键入操作码所</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有扩展指令都必须用 E 命令键入。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用 E 命令输入 STC、ADC R0,R1 的代码，在命令行提示符状态下输入：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E 2004↙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2004：6D00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2005：2001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2006: ↙ 用 G 命令运行前面刚键入源程序，在命令行提示符状态下输入：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G 2000↙ 用 R 命令察看寄存器的内容，在命令行提示符状态下输入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R↙</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4063365" cy="3047365"/>
            <wp:effectExtent l="0" t="0" r="635" b="63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9"/>
                    <a:stretch>
                      <a:fillRect/>
                    </a:stretch>
                  </pic:blipFill>
                  <pic:spPr>
                    <a:xfrm>
                      <a:off x="0" y="0"/>
                      <a:ext cx="4063365" cy="3047365"/>
                    </a:xfrm>
                    <a:prstGeom prst="rect">
                      <a:avLst/>
                    </a:prstGeom>
                  </pic:spPr>
                </pic:pic>
              </a:graphicData>
            </a:graphic>
          </wp:inline>
        </w:drawing>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 xml:space="preserve">运行结果应为 R0= </w:t>
      </w:r>
      <w:r>
        <w:rPr>
          <w:rFonts w:hint="eastAsia" w:ascii="宋体" w:hAnsi="宋体" w:eastAsia="宋体" w:cs="宋体"/>
          <w:b/>
          <w:bCs/>
          <w:color w:val="000000"/>
          <w:kern w:val="0"/>
          <w:sz w:val="21"/>
          <w:szCs w:val="21"/>
          <w:lang w:val="en-US" w:eastAsia="zh-CN" w:bidi="ar"/>
        </w:rPr>
        <w:t>1112</w:t>
      </w:r>
      <w:r>
        <w:rPr>
          <w:rFonts w:hint="default" w:ascii="宋体" w:hAnsi="宋体" w:eastAsia="宋体" w:cs="宋体"/>
          <w:b/>
          <w:bCs/>
          <w:color w:val="000000"/>
          <w:kern w:val="0"/>
          <w:sz w:val="21"/>
          <w:szCs w:val="21"/>
          <w:lang w:val="en-US" w:eastAsia="zh-CN" w:bidi="ar"/>
        </w:rPr>
        <w:t xml:space="preserve"> R1=</w:t>
      </w:r>
      <w:r>
        <w:rPr>
          <w:rFonts w:hint="eastAsia" w:ascii="宋体" w:hAnsi="宋体" w:eastAsia="宋体" w:cs="宋体"/>
          <w:b/>
          <w:bCs/>
          <w:color w:val="000000"/>
          <w:kern w:val="0"/>
          <w:sz w:val="21"/>
          <w:szCs w:val="21"/>
          <w:lang w:val="en-US" w:eastAsia="zh-CN" w:bidi="ar"/>
        </w:rPr>
        <w:t>1010</w:t>
      </w:r>
      <w:r>
        <w:rPr>
          <w:rFonts w:hint="default" w:ascii="宋体" w:hAnsi="宋体" w:eastAsia="宋体" w:cs="宋体"/>
          <w:color w:val="000000"/>
          <w:kern w:val="0"/>
          <w:sz w:val="21"/>
          <w:szCs w:val="21"/>
          <w:lang w:val="en-US" w:eastAsia="zh-CN" w:bidi="ar"/>
        </w:rPr>
        <w:t xml:space="preserve"> 。</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《2》测试 JMPR 指令：</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A 2020↙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从地址 2020 开始输入下列程序：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2020: MVRD R2,000D ；给 R2 赋值 000D，000D 为回车键的 ASCII 码值</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2022: IN 81 ；判键盘上是否按了一个键,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2023: SHR R0 ；即串行口是否有了输入的字符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2024: SHR R0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2025: JRNC 2022 ；没有输入则循环测试</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2026: IN 80 ；输入字符到 R0 低位字节</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2027：MVRD R1，00FF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2029：AND R0，R1 ；清零 R0 的高位字节内容</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202A: CMP R0, R2 ；判断输入字符是否为回车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202B: JRZ 2030 ；若是转向程序结束地址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202C: OUT 80 ；若否输出键入字符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202D: MVRD R3，2022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202F：↙</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A 2030↙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2030: RET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2031: ↙ 用 E 命令输入 JMPR R3 的代码，在命令行提示符状态下输入：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E 202F↙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202F:6003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2030: ↙ 5</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用 G 命令运行前面刚键入源程序，在命令行提示符状态下输入：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G 2020↙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光标闪烁等待键盘输入，若输入非回车字符，则在屏幕上回显；若输入回车字符，则程序执</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行结束。</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4332605" cy="2646045"/>
            <wp:effectExtent l="0" t="0" r="10795" b="8255"/>
            <wp:docPr id="8" name="图片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
                    <pic:cNvPicPr>
                      <a:picLocks noChangeAspect="1"/>
                    </pic:cNvPicPr>
                  </pic:nvPicPr>
                  <pic:blipFill>
                    <a:blip r:embed="rId10"/>
                    <a:srcRect t="18568"/>
                    <a:stretch>
                      <a:fillRect/>
                    </a:stretch>
                  </pic:blipFill>
                  <pic:spPr>
                    <a:xfrm>
                      <a:off x="0" y="0"/>
                      <a:ext cx="4332605" cy="2646045"/>
                    </a:xfrm>
                    <a:prstGeom prst="rect">
                      <a:avLst/>
                    </a:prstGeom>
                  </pic:spPr>
                </pic:pic>
              </a:graphicData>
            </a:graphic>
          </wp:inline>
        </w:drawing>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《3》测试 JRS 指令：</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A 2100↙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从地址 2100H 开始输入下列程序：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2100：MVRD R1，0000 ；给 R1 赋值 0000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2102：MVRD R2，4040 ；给 R2 赋值 4040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2104：MVRD R3，01FF ；给 R3 赋值 01FF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2106：ADD R2，R3 ；R2 和 R3 相加</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*2107：JRS 210E ；判第一位，若为 1，向后跳 6 个单元</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2108：MVRD R0，0030 ；给 R0 赋字符“0”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210A：OUT 80 ；输出该字符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210B：INC R3 ；R3 加 1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210C：INC R1 ；R1 加 1</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210D：JR 2106 ；跳到 2106 循环执行</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210E：MVRD R0，0031 ；给 R0 赋字符“1”</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2110：OUT 80 ；输出该字符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2111：RET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注：*表示扩展指令 JRS 应用 E 命令键入，在命令行提示符状态下输入：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E 2107↙</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2107:6406 ；06 为偏移量，该值是要转向的地址值减去 JRS 下一条指令的地址得出的。</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用 G 命令运行前面刚键入源程序，在命令行提示符状态下输入：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G 2100↙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屏幕显示字符 0001。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用 R 命令看寄存器的内容，在命令行提示符状态下输入：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R↙</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屏幕回显 15 个寄存器的值，其中 R1 的值表示 R3 加 1 的次数。</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可改变 R2、R3 的值观察程序运行结果。以加强对该条指令的理解。</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4254500" cy="3190875"/>
            <wp:effectExtent l="0" t="0" r="0" b="9525"/>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11"/>
                    <a:stretch>
                      <a:fillRect/>
                    </a:stretch>
                  </pic:blipFill>
                  <pic:spPr>
                    <a:xfrm>
                      <a:off x="0" y="0"/>
                      <a:ext cx="4254500" cy="3190875"/>
                    </a:xfrm>
                    <a:prstGeom prst="rect">
                      <a:avLst/>
                    </a:prstGeom>
                  </pic:spPr>
                </pic:pic>
              </a:graphicData>
            </a:graphic>
          </wp:inline>
        </w:drawing>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《4》测 LDRX、STRX 指令: 例 1：测 LDRX 指令</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A 2080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2080：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从地址 2080H 开始输入下列程序：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2080：MVRD R2，2000 ；给寄存器 R2 赋值 2000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*2082：LDRX R1，0020[R2] ；将寄存器 R2 的内容与偏移量相加，相加的和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为内存单元 2020，将该单元的内容赋给 R1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*2084：JMPR R1 ；跳转到寄存器 R1 所示的内存单元</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2085：MVRD R0，0030 ；将字符‘0’的 ASCII 码值赋给 R0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2087：OUT 80 ；输出该字符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2088：RET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2089：↙</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注：扩展指令 LDRX、JMPR 必须用 E 命令键入，形式为：E 2082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2082 原值：E512 (空格) 原值：0020(空格)原值：6001↙</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E 2020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2020 内存单元原值：-</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在光标处输入 2100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3〉在命令行提示符状态下输入：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A 2100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从地址 2100H 开始输入下列程序：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2100：MVRD R0，0036 ；将字符‘6’的 ASCII 码值赋给 R0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2102：OUT 80 ；输出该字符</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2103：RET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2104：↙</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4〉在命令行提示符状态下输入：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G 2080↙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屏幕回显数字 6。</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4302760" cy="2753360"/>
            <wp:effectExtent l="0" t="0" r="2540" b="2540"/>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12"/>
                    <a:srcRect l="5164" t="7915" b="11158"/>
                    <a:stretch>
                      <a:fillRect/>
                    </a:stretch>
                  </pic:blipFill>
                  <pic:spPr>
                    <a:xfrm>
                      <a:off x="0" y="0"/>
                      <a:ext cx="4302760" cy="2753360"/>
                    </a:xfrm>
                    <a:prstGeom prst="rect">
                      <a:avLst/>
                    </a:prstGeom>
                  </pic:spPr>
                </pic:pic>
              </a:graphicData>
            </a:graphic>
          </wp:inline>
        </w:drawing>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例 2：测 STRX 指令</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A 2000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屏幕将显示：</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从地址 2000H 开始输入下列程序：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2000:MVRD R1,6666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2002:MVRD R2,2000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*2004:STRX R1，0080[R2]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2006:RET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2007: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扩展指令 STRX 是按如下格式输入的: </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E 2004↙</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2004 内存单元原值：E612(空格) 内存单元原值：0060↙ 2〉在命令行提示符状态下输入：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G 2000↙ ;执行输入的程序。</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3〉在命令行提示符状态下输入：</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D 2060↙</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可以观察到 2060 内存单元的值为 6666，表明寄存器 R1 中的内容已放入该内存单元,</w:t>
      </w: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内存单元的值是由寄存器 R2 中的内容和偏移量 0060 相加得到的。</w:t>
      </w: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p>
    <w:p>
      <w:pPr>
        <w:tabs>
          <w:tab w:val="left" w:pos="567"/>
        </w:tabs>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inline distT="0" distB="0" distL="114300" distR="114300">
            <wp:extent cx="4966335" cy="2871470"/>
            <wp:effectExtent l="0" t="0" r="12065" b="11430"/>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13"/>
                    <a:srcRect l="5839" t="13822" b="13582"/>
                    <a:stretch>
                      <a:fillRect/>
                    </a:stretch>
                  </pic:blipFill>
                  <pic:spPr>
                    <a:xfrm>
                      <a:off x="0" y="0"/>
                      <a:ext cx="4966335" cy="2871470"/>
                    </a:xfrm>
                    <a:prstGeom prst="rect">
                      <a:avLst/>
                    </a:prstGeom>
                  </pic:spPr>
                </pic:pic>
              </a:graphicData>
            </a:graphic>
          </wp:inline>
        </w:drawing>
      </w:r>
    </w:p>
    <w:p>
      <w:pPr>
        <w:tabs>
          <w:tab w:val="left" w:pos="567"/>
        </w:tabs>
        <w:rPr>
          <w:rFonts w:hint="default" w:ascii="宋体" w:hAnsi="宋体" w:eastAsia="宋体" w:cs="宋体"/>
          <w:color w:val="000000"/>
          <w:kern w:val="0"/>
          <w:sz w:val="21"/>
          <w:szCs w:val="21"/>
          <w:lang w:val="en-US" w:eastAsia="zh-CN" w:bidi="ar"/>
        </w:rPr>
      </w:pPr>
    </w:p>
    <w:p>
      <w:pPr>
        <w:numPr>
          <w:ilvl w:val="0"/>
          <w:numId w:val="1"/>
        </w:numPr>
        <w:rPr>
          <w:b/>
          <w:bCs/>
        </w:rPr>
      </w:pPr>
      <w:r>
        <w:rPr>
          <w:rFonts w:hint="eastAsia"/>
          <w:b/>
          <w:bCs/>
        </w:rPr>
        <w:t>作业</w:t>
      </w:r>
      <w:r>
        <w:rPr>
          <w:b/>
          <w:bCs/>
        </w:rPr>
        <w:t>与</w:t>
      </w:r>
      <w:r>
        <w:rPr>
          <w:rFonts w:hint="eastAsia"/>
          <w:b/>
          <w:bCs/>
        </w:rPr>
        <w:t>思考题</w:t>
      </w:r>
    </w:p>
    <w:p>
      <w:pPr>
        <w:keepNext w:val="0"/>
        <w:keepLines w:val="0"/>
        <w:widowControl/>
        <w:numPr>
          <w:ilvl w:val="0"/>
          <w:numId w:val="2"/>
        </w:numPr>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简述计算机控制器的原理和作用</w:t>
      </w:r>
    </w:p>
    <w:p>
      <w:pPr>
        <w:keepNext w:val="0"/>
        <w:keepLines w:val="0"/>
        <w:widowControl/>
        <w:numPr>
          <w:ilvl w:val="0"/>
          <w:numId w:val="0"/>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答：计算机控制器是计算机的神经中枢，指挥全机中各个部件自动协调工作。在控制器的控制下，计算机能够自动按照程序设定的步骤进行一系列操作，以完成特定任务。计算机控制器内部的主要部件：①指令寄存器；②译码器；③时序节拍发生器；④操作控制部件；⑤指令计数器。</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numPr>
          <w:ilvl w:val="0"/>
          <w:numId w:val="1"/>
        </w:numPr>
        <w:rPr>
          <w:b/>
          <w:bCs/>
        </w:rPr>
      </w:pPr>
      <w:r>
        <w:rPr>
          <w:rFonts w:hint="eastAsia"/>
          <w:b/>
          <w:bCs/>
        </w:rPr>
        <w:t>个人体会与</w:t>
      </w:r>
      <w:r>
        <w:rPr>
          <w:b/>
          <w:bCs/>
        </w:rPr>
        <w:t>总结</w:t>
      </w:r>
    </w:p>
    <w:p>
      <w:pPr>
        <w:keepNext w:val="0"/>
        <w:keepLines w:val="0"/>
        <w:widowControl/>
        <w:numPr>
          <w:ilvl w:val="0"/>
          <w:numId w:val="0"/>
        </w:numPr>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通过此次试验,我深入理解计算机控制器的功能、组成知识,学习计算机各类典型指令的执行流程和组合逻辑控制器的设计过程和相关技术,掌握指令格式、寻址方式、指令系统、指令分类等建立具体的总体概念.经通过学习ADD,SHR,OUT,MVRD,JRC,RET,CALA等指令，对硬件运行流程以及汇编指令的控制和调试都有了新的进步。另外实验箱的A命令只支持基础命令，而不支持扩展指令，当需要用到扩展指令时，要用</w:t>
      </w:r>
      <w:bookmarkStart w:id="0" w:name="_GoBack"/>
      <w:bookmarkEnd w:id="0"/>
      <w:r>
        <w:rPr>
          <w:rFonts w:hint="eastAsia" w:ascii="宋体" w:hAnsi="宋体" w:eastAsia="宋体" w:cs="宋体"/>
          <w:color w:val="000000"/>
          <w:kern w:val="0"/>
          <w:sz w:val="21"/>
          <w:szCs w:val="21"/>
          <w:lang w:val="en-US" w:eastAsia="zh-CN" w:bidi="ar"/>
        </w:rPr>
        <w:t>E命令输入，并且通过G命令执行。</w:t>
      </w:r>
    </w:p>
    <w:sectPr>
      <w:headerReference r:id="rId3" w:type="default"/>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jc w:val="left"/>
      <w:rPr>
        <w:b/>
      </w:rPr>
    </w:pPr>
    <w:r>
      <w:rPr>
        <w:rFonts w:hint="eastAsia"/>
      </w:rPr>
      <w:t>学院：</w:t>
    </w:r>
    <w:r>
      <w:rPr>
        <w:rFonts w:hint="eastAsia"/>
        <w:b/>
      </w:rPr>
      <w:t>信息学院</w:t>
    </w:r>
    <w:r>
      <w:rPr>
        <w:rFonts w:hint="eastAsia"/>
      </w:rPr>
      <w:t xml:space="preserve">    学期：</w:t>
    </w:r>
    <w:r>
      <w:rPr>
        <w:rFonts w:hint="eastAsia"/>
        <w:b/>
      </w:rPr>
      <w:t>20</w:t>
    </w:r>
    <w:r>
      <w:rPr>
        <w:b/>
      </w:rPr>
      <w:t>2</w:t>
    </w:r>
    <w:r>
      <w:rPr>
        <w:rFonts w:hint="eastAsia"/>
        <w:b/>
      </w:rPr>
      <w:t xml:space="preserve">2年春季学期    </w:t>
    </w:r>
    <w:r>
      <w:rPr>
        <w:rFonts w:hint="eastAsia"/>
      </w:rPr>
      <w:t>课程名称：</w:t>
    </w:r>
    <w:r>
      <w:rPr>
        <w:rFonts w:hint="eastAsia"/>
        <w:b/>
      </w:rPr>
      <w:t xml:space="preserve"> 计算机组成原理实验   </w:t>
    </w:r>
    <w:r>
      <w:rPr>
        <w:rFonts w:hint="eastAsia"/>
      </w:rPr>
      <w:t>指导教师：</w:t>
    </w:r>
    <w:r>
      <w:rPr>
        <w:rFonts w:hint="eastAsia"/>
        <w:b/>
      </w:rPr>
      <w:t>唐 猛</w:t>
    </w:r>
  </w:p>
  <w:p>
    <w:pPr>
      <w:pStyle w:val="4"/>
      <w:spacing w:line="360" w:lineRule="auto"/>
      <w:jc w:val="left"/>
      <w:rPr>
        <w:rFonts w:hint="default" w:eastAsiaTheme="minorEastAsia"/>
        <w:lang w:val="en-US" w:eastAsia="zh-CN"/>
      </w:rPr>
    </w:pPr>
    <w:r>
      <w:rPr>
        <w:rFonts w:hint="eastAsia"/>
      </w:rPr>
      <w:t>专业：</w:t>
    </w:r>
    <w:r>
      <w:rPr>
        <w:rFonts w:hint="eastAsia"/>
        <w:b/>
      </w:rPr>
      <w:t>计算机科学</w:t>
    </w:r>
    <w:r>
      <w:rPr>
        <w:b/>
      </w:rPr>
      <w:t>与技术</w:t>
    </w:r>
    <w:r>
      <w:rPr>
        <w:rFonts w:hint="eastAsia"/>
        <w:b/>
      </w:rPr>
      <w:t xml:space="preserve">    </w:t>
    </w:r>
    <w:r>
      <w:rPr>
        <w:rFonts w:hint="eastAsia"/>
      </w:rPr>
      <w:t xml:space="preserve"> 年级：</w:t>
    </w:r>
    <w:r>
      <w:rPr>
        <w:rFonts w:hint="eastAsia"/>
        <w:b/>
      </w:rPr>
      <w:t>20</w:t>
    </w:r>
    <w:r>
      <w:rPr>
        <w:b/>
      </w:rPr>
      <w:t>20</w:t>
    </w:r>
    <w:r>
      <w:rPr>
        <w:rFonts w:hint="eastAsia"/>
        <w:b/>
      </w:rPr>
      <w:t xml:space="preserve">         </w:t>
    </w:r>
    <w:r>
      <w:rPr>
        <w:rFonts w:hint="eastAsia"/>
      </w:rPr>
      <w:t xml:space="preserve">姓名：  </w:t>
    </w:r>
    <w:r>
      <w:rPr>
        <w:rFonts w:hint="eastAsia"/>
        <w:lang w:val="en-US" w:eastAsia="zh-CN"/>
      </w:rPr>
      <w:t>黄珀芝</w:t>
    </w:r>
    <w:r>
      <w:rPr>
        <w:rFonts w:hint="eastAsia"/>
      </w:rPr>
      <w:t xml:space="preserve">             学号</w:t>
    </w:r>
    <w:r>
      <w:rPr>
        <w:rFonts w:hint="eastAsia"/>
        <w:lang w:eastAsia="zh-CN"/>
      </w:rPr>
      <w:t>：</w:t>
    </w:r>
    <w:r>
      <w:rPr>
        <w:rFonts w:hint="eastAsia"/>
        <w:lang w:val="en-US" w:eastAsia="zh-CN"/>
      </w:rPr>
      <w:t>20201050331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E5FA3B"/>
    <w:multiLevelType w:val="singleLevel"/>
    <w:tmpl w:val="C8E5FA3B"/>
    <w:lvl w:ilvl="0" w:tentative="0">
      <w:start w:val="1"/>
      <w:numFmt w:val="decimal"/>
      <w:suff w:val="nothing"/>
      <w:lvlText w:val="%1、"/>
      <w:lvlJc w:val="left"/>
    </w:lvl>
  </w:abstractNum>
  <w:abstractNum w:abstractNumId="1">
    <w:nsid w:val="1A671F48"/>
    <w:multiLevelType w:val="multilevel"/>
    <w:tmpl w:val="1A671F48"/>
    <w:lvl w:ilvl="0" w:tentative="0">
      <w:start w:val="1"/>
      <w:numFmt w:val="chineseCountingThousand"/>
      <w:lvlText w:val="%1．"/>
      <w:lvlJc w:val="left"/>
      <w:pPr>
        <w:tabs>
          <w:tab w:val="left" w:pos="567"/>
        </w:tabs>
        <w:ind w:left="567" w:hanging="567"/>
      </w:pPr>
      <w:rPr>
        <w:rFonts w:hint="eastAsia"/>
      </w:rPr>
    </w:lvl>
    <w:lvl w:ilvl="1" w:tentative="0">
      <w:start w:val="1"/>
      <w:numFmt w:val="decimal"/>
      <w:lvlText w:val="%2．"/>
      <w:lvlJc w:val="left"/>
      <w:pPr>
        <w:tabs>
          <w:tab w:val="left" w:pos="567"/>
        </w:tabs>
        <w:ind w:left="567" w:hanging="454"/>
      </w:pPr>
      <w:rPr>
        <w:rFonts w:hint="eastAsia"/>
      </w:r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567"/>
        </w:tabs>
        <w:ind w:left="567" w:hanging="454"/>
      </w:pPr>
      <w:rPr>
        <w:rFonts w:hint="eastAsia" w:ascii="宋体" w:hAnsi="宋体"/>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NkYTVjMDAzMDUwMzJjNjQ1OTQ0Y2M5ZTFiYzQ3MWMifQ=="/>
  </w:docVars>
  <w:rsids>
    <w:rsidRoot w:val="008A59D9"/>
    <w:rsid w:val="000202DD"/>
    <w:rsid w:val="000263C5"/>
    <w:rsid w:val="0010767F"/>
    <w:rsid w:val="00162B32"/>
    <w:rsid w:val="001C78C6"/>
    <w:rsid w:val="004B4B63"/>
    <w:rsid w:val="0053686B"/>
    <w:rsid w:val="007B4425"/>
    <w:rsid w:val="008A59D9"/>
    <w:rsid w:val="009114EC"/>
    <w:rsid w:val="00B40ED6"/>
    <w:rsid w:val="00C13378"/>
    <w:rsid w:val="00C96DF1"/>
    <w:rsid w:val="00D111E5"/>
    <w:rsid w:val="00EE4CA9"/>
    <w:rsid w:val="0BF21663"/>
    <w:rsid w:val="24671799"/>
    <w:rsid w:val="31835283"/>
    <w:rsid w:val="3242186C"/>
    <w:rsid w:val="35574898"/>
    <w:rsid w:val="579326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AE94D-2087-4D65-B268-89699FDDDAD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2146</Words>
  <Characters>3027</Characters>
  <Lines>1</Lines>
  <Paragraphs>1</Paragraphs>
  <TotalTime>13</TotalTime>
  <ScaleCrop>false</ScaleCrop>
  <LinksUpToDate>false</LinksUpToDate>
  <CharactersWithSpaces>3473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2022-03-18T02:15:00Z</dcterms:created>
  <dc:creator>微软用户</dc:creator>
  <cp:lastModifiedBy>Siamese kitten.</cp:lastModifiedBy>
  <dcterms:modified xsi:type="dcterms:W3CDTF">2022-05-26T13:02:47Z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1B515B8AF1634861A00A4493811D9B19</vt:lpwstr>
  </property>
</Properties>
</file>