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ahoma" w:hAnsi="Tahoma" w:cs="Tahoma"/>
          <w:sz w:val="28"/>
          <w:szCs w:val="28"/>
        </w:rPr>
      </w:pPr>
    </w:p>
    <w:p>
      <w:pPr>
        <w:jc w:val="center"/>
        <w:rPr>
          <w:rFonts w:ascii="Tahoma" w:hAnsi="Tahoma" w:cs="Tahoma"/>
          <w:sz w:val="28"/>
          <w:szCs w:val="28"/>
        </w:rPr>
      </w:pPr>
      <w:r>
        <w:rPr>
          <w:rFonts w:hint="eastAsia" w:ascii="Tahoma" w:hAnsi="Tahoma" w:cs="Tahoma"/>
          <w:sz w:val="28"/>
          <w:szCs w:val="28"/>
        </w:rPr>
        <w:drawing>
          <wp:inline distT="0" distB="0" distL="0" distR="0">
            <wp:extent cx="2266950" cy="2183765"/>
            <wp:effectExtent l="0" t="0" r="0" b="6985"/>
            <wp:docPr id="1" name="图片 1" descr="y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yn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楷体" w:hAnsi="楷体" w:eastAsia="楷体" w:cs="Tahoma"/>
          <w:sz w:val="72"/>
          <w:szCs w:val="72"/>
        </w:rPr>
      </w:pPr>
      <w:r>
        <w:rPr>
          <w:rFonts w:hint="eastAsia" w:ascii="楷体" w:hAnsi="楷体" w:eastAsia="楷体" w:cs="Tahoma"/>
          <w:sz w:val="72"/>
          <w:szCs w:val="72"/>
        </w:rPr>
        <w:t xml:space="preserve"> 软件工程与实习</w:t>
      </w:r>
    </w:p>
    <w:p>
      <w:pPr>
        <w:jc w:val="center"/>
        <w:rPr>
          <w:rFonts w:ascii="楷体" w:hAnsi="楷体" w:eastAsia="楷体" w:cs="Tahoma"/>
          <w:sz w:val="72"/>
          <w:szCs w:val="72"/>
        </w:rPr>
      </w:pPr>
      <w:r>
        <w:rPr>
          <w:rFonts w:hint="eastAsia" w:ascii="楷体" w:hAnsi="楷体" w:eastAsia="楷体" w:cs="Tahoma"/>
          <w:sz w:val="72"/>
          <w:szCs w:val="72"/>
        </w:rPr>
        <w:t xml:space="preserve"> 期末综合报告</w:t>
      </w:r>
    </w:p>
    <w:p>
      <w:pPr>
        <w:jc w:val="center"/>
        <w:rPr>
          <w:rFonts w:ascii="华文行楷" w:hAnsi="Tahoma" w:eastAsia="华文行楷" w:cs="Tahoma"/>
          <w:sz w:val="18"/>
          <w:szCs w:val="18"/>
        </w:rPr>
      </w:pPr>
    </w:p>
    <w:p>
      <w:pPr>
        <w:ind w:firstLine="900" w:firstLineChars="300"/>
        <w:rPr>
          <w:rFonts w:hint="default" w:ascii="Tahoma" w:hAnsi="Tahoma" w:eastAsia="宋体" w:cs="Tahoma"/>
          <w:sz w:val="30"/>
          <w:szCs w:val="30"/>
          <w:u w:val="thick"/>
          <w:lang w:val="en-US" w:eastAsia="zh-CN"/>
        </w:rPr>
      </w:pPr>
      <w:r>
        <w:rPr>
          <w:rFonts w:hint="eastAsia" w:ascii="Tahoma" w:hAnsi="Tahoma" w:cs="Tahom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312420</wp:posOffset>
                </wp:positionV>
                <wp:extent cx="3552825" cy="0"/>
                <wp:effectExtent l="0" t="0" r="28575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8.45pt;margin-top:24.6pt;height:0pt;width:279.75pt;z-index:251659264;mso-width-relative:page;mso-height-relative:page;" filled="f" stroked="t" coordsize="21600,21600" o:gfxdata="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ahopn1wAAAAkB&#10;AAAPAAAAAAAAAAEAIAAAACIAAABkcnMvZG93bnJldi54bWxQSwECFAAUAAAACACHTuJAqSn+xOMB&#10;AACxAwAADgAAAAAAAAABACAAAAAm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Tahoma" w:hAnsi="Tahoma" w:cs="Tahoma"/>
          <w:sz w:val="30"/>
          <w:szCs w:val="30"/>
        </w:rPr>
        <w:t xml:space="preserve">专    业： </w:t>
      </w:r>
      <w:r>
        <w:rPr>
          <w:rFonts w:ascii="Tahoma" w:hAnsi="Tahoma" w:cs="Tahoma"/>
          <w:sz w:val="30"/>
          <w:szCs w:val="30"/>
        </w:rPr>
        <w:t xml:space="preserve">      </w:t>
      </w:r>
      <w:r>
        <w:rPr>
          <w:rFonts w:hint="eastAsia" w:ascii="Tahoma" w:hAnsi="Tahoma" w:cs="Tahoma"/>
          <w:sz w:val="30"/>
          <w:szCs w:val="30"/>
          <w:lang w:val="en-US" w:eastAsia="zh-CN"/>
        </w:rPr>
        <w:t>计算机科学与技术</w:t>
      </w:r>
    </w:p>
    <w:p>
      <w:pPr>
        <w:ind w:firstLine="390" w:firstLineChars="300"/>
        <w:rPr>
          <w:rFonts w:ascii="Tahoma" w:hAnsi="Tahoma" w:cs="Tahoma"/>
          <w:sz w:val="13"/>
          <w:szCs w:val="13"/>
        </w:rPr>
      </w:pPr>
    </w:p>
    <w:p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337185</wp:posOffset>
                </wp:positionV>
                <wp:extent cx="3552825" cy="0"/>
                <wp:effectExtent l="0" t="0" r="28575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8.45pt;margin-top:26.55pt;height:0pt;width:279.75pt;z-index:251660288;mso-width-relative:page;mso-height-relative:page;" filled="f" stroked="t" coordsize="21600,21600" o:gfxdata="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OIEzj1wAAAAkB&#10;AAAPAAAAAAAAAAEAIAAAACIAAABkcnMvZG93bnJldi54bWxQSwECFAAUAAAACACHTuJA08bgF+MB&#10;AACxAwAADgAAAAAAAAABACAAAAAm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ahoma" w:hAnsi="Tahoma" w:cs="Tahoma"/>
          <w:sz w:val="30"/>
          <w:szCs w:val="30"/>
        </w:rPr>
        <w:t>学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号：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     </w:t>
      </w:r>
      <w:r>
        <w:rPr>
          <w:rFonts w:hint="eastAsia" w:ascii="Tahoma" w:hAnsi="Tahoma" w:cs="Tahoma"/>
          <w:sz w:val="30"/>
          <w:szCs w:val="30"/>
          <w:lang w:val="en-US" w:eastAsia="zh-CN"/>
        </w:rPr>
        <w:t>20201050331</w:t>
      </w:r>
      <w:r>
        <w:rPr>
          <w:rFonts w:ascii="Tahoma" w:hAnsi="Tahoma" w:cs="Tahoma"/>
          <w:sz w:val="30"/>
          <w:szCs w:val="30"/>
        </w:rPr>
        <w:t xml:space="preserve">   </w:t>
      </w:r>
      <w:r>
        <w:rPr>
          <w:rFonts w:ascii="Tahoma" w:hAnsi="Tahoma" w:cs="Tahoma"/>
          <w:color w:val="FF0000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            </w:t>
      </w:r>
    </w:p>
    <w:p>
      <w:pPr>
        <w:ind w:firstLine="390" w:firstLineChars="300"/>
        <w:rPr>
          <w:rFonts w:ascii="Tahoma" w:hAnsi="Tahoma" w:cs="Tahoma"/>
          <w:sz w:val="13"/>
          <w:szCs w:val="13"/>
        </w:rPr>
      </w:pPr>
    </w:p>
    <w:p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323850</wp:posOffset>
                </wp:positionV>
                <wp:extent cx="3552825" cy="0"/>
                <wp:effectExtent l="0" t="0" r="28575" b="190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8.45pt;margin-top:25.5pt;height:0pt;width:279.75pt;z-index:251661312;mso-width-relative:page;mso-height-relative:page;" filled="f" stroked="t" coordsize="21600,21600" o:gfxdata="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wKoGx1gAAAAkB&#10;AAAPAAAAAAAAAAEAIAAAACIAAABkcnMvZG93bnJldi54bWxQSwECFAAUAAAACACHTuJAdkArQ+QB&#10;AACxAwAADgAAAAAAAAABACAAAAAl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Tahoma" w:hAnsi="Tahoma" w:cs="Tahoma"/>
          <w:sz w:val="30"/>
          <w:szCs w:val="30"/>
        </w:rPr>
        <w:t xml:space="preserve">姓    名： </w:t>
      </w:r>
      <w:r>
        <w:rPr>
          <w:rFonts w:ascii="Tahoma" w:hAnsi="Tahoma" w:cs="Tahoma"/>
          <w:sz w:val="30"/>
          <w:szCs w:val="30"/>
        </w:rPr>
        <w:t xml:space="preserve">         </w:t>
      </w:r>
      <w:r>
        <w:rPr>
          <w:rFonts w:hint="eastAsia" w:ascii="Tahoma" w:hAnsi="Tahoma" w:cs="Tahoma"/>
          <w:sz w:val="30"/>
          <w:szCs w:val="30"/>
          <w:lang w:val="en-US" w:eastAsia="zh-CN"/>
        </w:rPr>
        <w:t>黄珀芝</w:t>
      </w:r>
      <w:bookmarkStart w:id="0" w:name="_GoBack"/>
      <w:bookmarkEnd w:id="0"/>
      <w:r>
        <w:rPr>
          <w:rFonts w:ascii="Tahoma" w:hAnsi="Tahoma" w:cs="Tahoma"/>
          <w:sz w:val="30"/>
          <w:szCs w:val="30"/>
        </w:rPr>
        <w:t xml:space="preserve">               </w:t>
      </w:r>
    </w:p>
    <w:p>
      <w:pPr>
        <w:ind w:firstLine="450" w:firstLineChars="300"/>
        <w:rPr>
          <w:rFonts w:ascii="Tahoma" w:hAnsi="Tahoma" w:cs="Tahoma"/>
          <w:sz w:val="15"/>
          <w:szCs w:val="15"/>
        </w:rPr>
      </w:pPr>
    </w:p>
    <w:p>
      <w:pPr>
        <w:ind w:firstLine="900" w:firstLineChars="300"/>
        <w:rPr>
          <w:rFonts w:ascii="Tahoma" w:hAnsi="Tahoma" w:cs="Tahoma"/>
          <w:sz w:val="30"/>
          <w:szCs w:val="30"/>
        </w:rPr>
      </w:pPr>
      <w:r>
        <w:rPr>
          <w:rFonts w:hint="eastAsia" w:ascii="Tahoma" w:hAnsi="Tahoma" w:cs="Tahom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320040</wp:posOffset>
                </wp:positionV>
                <wp:extent cx="3552825" cy="0"/>
                <wp:effectExtent l="0" t="0" r="28575" b="190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8.45pt;margin-top:25.2pt;height:0pt;width:279.75pt;z-index:251662336;mso-width-relative:page;mso-height-relative:page;" filled="f" stroked="t" coordsize="21600,21600" o:gfxdata="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cUy6F1wAAAAkB&#10;AAAPAAAAAAAAAAEAIAAAACIAAABkcnMvZG93bnJldi54bWxQSwECFAAUAAAACACHTuJADK81kOMB&#10;AACxAwAADgAAAAAAAAABACAAAAAm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ahoma" w:hAnsi="Tahoma" w:cs="Tahoma"/>
          <w:sz w:val="30"/>
          <w:szCs w:val="30"/>
        </w:rPr>
        <w:t>成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绩：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                                    </w:t>
      </w:r>
      <w:r>
        <w:rPr>
          <w:rFonts w:ascii="Tahoma" w:hAnsi="Tahoma" w:cs="Tahoma"/>
          <w:sz w:val="30"/>
          <w:szCs w:val="30"/>
          <w:u w:val="single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    </w:t>
      </w:r>
    </w:p>
    <w:p>
      <w:pPr>
        <w:ind w:firstLine="390" w:firstLineChars="300"/>
        <w:rPr>
          <w:rFonts w:ascii="Tahoma" w:hAnsi="Tahoma" w:cs="Tahoma"/>
          <w:sz w:val="13"/>
          <w:szCs w:val="13"/>
        </w:rPr>
      </w:pPr>
    </w:p>
    <w:p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1542415</wp:posOffset>
                </wp:positionH>
                <wp:positionV relativeFrom="paragraph">
                  <wp:posOffset>325755</wp:posOffset>
                </wp:positionV>
                <wp:extent cx="3552825" cy="0"/>
                <wp:effectExtent l="0" t="0" r="28575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1.45pt;margin-top:25.65pt;height:0pt;width:279.75pt;z-index:251663360;mso-width-relative:page;mso-height-relative:page;" filled="f" stroked="t" coordsize="21600,21600" o:gfxdata="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n56l31wAAAAkB&#10;AAAPAAAAAAAAAAEAIAAAACIAAABkcnMvZG93bnJldi54bWxQSwECFAAUAAAACACHTuJAw5hnPuMB&#10;AACxAwAADgAAAAAAAAABACAAAAAm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Tahoma" w:hAnsi="Tahoma" w:cs="Tahoma"/>
          <w:sz w:val="30"/>
          <w:szCs w:val="30"/>
        </w:rPr>
        <w:t xml:space="preserve">任课教师：   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 xml:space="preserve">    </w:t>
      </w:r>
      <w:r>
        <w:rPr>
          <w:rFonts w:ascii="Tahoma" w:hAnsi="Tahoma" w:cs="Tahoma"/>
          <w:sz w:val="30"/>
          <w:szCs w:val="30"/>
        </w:rPr>
        <w:t xml:space="preserve">  </w:t>
      </w:r>
      <w:r>
        <w:rPr>
          <w:rFonts w:hint="eastAsia" w:ascii="Tahoma" w:hAnsi="Tahoma" w:cs="Tahoma"/>
          <w:sz w:val="30"/>
          <w:szCs w:val="30"/>
        </w:rPr>
        <w:t xml:space="preserve">金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 xml:space="preserve">钊  </w:t>
      </w:r>
      <w:r>
        <w:rPr>
          <w:rFonts w:ascii="Tahoma" w:hAnsi="Tahoma" w:cs="Tahoma"/>
          <w:sz w:val="30"/>
          <w:szCs w:val="30"/>
        </w:rPr>
        <w:t xml:space="preserve">  </w:t>
      </w:r>
      <w:r>
        <w:rPr>
          <w:rFonts w:hint="eastAsia" w:ascii="Tahoma" w:hAnsi="Tahoma" w:cs="Tahoma"/>
          <w:sz w:val="30"/>
          <w:szCs w:val="30"/>
        </w:rPr>
        <w:t xml:space="preserve">   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 xml:space="preserve">      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 xml:space="preserve">  </w:t>
      </w:r>
    </w:p>
    <w:p>
      <w:pPr>
        <w:ind w:firstLine="1200" w:firstLineChars="400"/>
        <w:jc w:val="center"/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sz w:val="30"/>
          <w:szCs w:val="30"/>
        </w:rPr>
        <w:t xml:space="preserve">  </w:t>
      </w:r>
    </w:p>
    <w:p>
      <w:pPr>
        <w:jc w:val="center"/>
        <w:rPr>
          <w:rFonts w:cs="Tahoma" w:asciiTheme="minorEastAsia" w:hAnsiTheme="minorEastAsia" w:eastAsiaTheme="minorEastAsia"/>
          <w:sz w:val="36"/>
          <w:szCs w:val="36"/>
        </w:rPr>
      </w:pPr>
      <w:r>
        <w:rPr>
          <w:rFonts w:hint="eastAsia" w:cs="Tahoma" w:asciiTheme="minorEastAsia" w:hAnsiTheme="minorEastAsia" w:eastAsiaTheme="minorEastAsia"/>
          <w:sz w:val="48"/>
          <w:szCs w:val="48"/>
        </w:rPr>
        <w:t xml:space="preserve"> </w:t>
      </w:r>
      <w:r>
        <w:rPr>
          <w:rFonts w:cs="Tahoma" w:asciiTheme="minorEastAsia" w:hAnsiTheme="minorEastAsia" w:eastAsiaTheme="minorEastAsia"/>
          <w:sz w:val="48"/>
          <w:szCs w:val="48"/>
        </w:rPr>
        <w:t xml:space="preserve">     </w:t>
      </w:r>
      <w:r>
        <w:rPr>
          <w:rFonts w:cs="Tahoma" w:asciiTheme="minorEastAsia" w:hAnsiTheme="minorEastAsia" w:eastAsiaTheme="minorEastAsia"/>
          <w:sz w:val="36"/>
          <w:szCs w:val="36"/>
        </w:rPr>
        <w:t xml:space="preserve">  2023</w:t>
      </w:r>
      <w:r>
        <w:rPr>
          <w:rFonts w:hint="eastAsia" w:cs="Tahoma" w:asciiTheme="minorEastAsia" w:hAnsiTheme="minorEastAsia" w:eastAsiaTheme="minorEastAsia"/>
          <w:sz w:val="36"/>
          <w:szCs w:val="36"/>
        </w:rPr>
        <w:t>年</w:t>
      </w:r>
      <w:r>
        <w:rPr>
          <w:rFonts w:hint="eastAsia" w:cs="Tahoma" w:asciiTheme="minorEastAsia" w:hAnsiTheme="minorEastAsia" w:eastAsiaTheme="minorEastAsia"/>
          <w:sz w:val="36"/>
          <w:szCs w:val="36"/>
          <w:lang w:val="en-US" w:eastAsia="zh-CN"/>
        </w:rPr>
        <w:t>6</w:t>
      </w:r>
      <w:r>
        <w:rPr>
          <w:rFonts w:hint="eastAsia" w:cs="Tahoma" w:asciiTheme="minorEastAsia" w:hAnsiTheme="minorEastAsia" w:eastAsiaTheme="minorEastAsia"/>
          <w:sz w:val="36"/>
          <w:szCs w:val="36"/>
        </w:rPr>
        <w:t>月</w:t>
      </w:r>
    </w:p>
    <w:p>
      <w:pPr>
        <w:tabs>
          <w:tab w:val="left" w:pos="399"/>
        </w:tabs>
        <w:rPr>
          <w:rFonts w:cs="Tahoma" w:asciiTheme="minorEastAsia" w:hAnsiTheme="minorEastAsia" w:eastAsiaTheme="minorEastAsia"/>
          <w:sz w:val="36"/>
          <w:szCs w:val="36"/>
        </w:rPr>
      </w:pPr>
      <w:r>
        <w:rPr>
          <w:rFonts w:cs="Tahoma" w:asciiTheme="minorEastAsia" w:hAnsiTheme="minorEastAsia" w:eastAsiaTheme="minorEastAsia"/>
          <w:sz w:val="36"/>
          <w:szCs w:val="36"/>
        </w:rPr>
        <w:tab/>
      </w:r>
    </w:p>
    <w:p>
      <w:pPr>
        <w:tabs>
          <w:tab w:val="left" w:pos="399"/>
        </w:tabs>
        <w:rPr>
          <w:rFonts w:cs="Tahoma" w:asciiTheme="minorEastAsia" w:hAnsiTheme="minorEastAsia" w:eastAsiaTheme="minorEastAsia"/>
          <w:sz w:val="36"/>
          <w:szCs w:val="36"/>
        </w:rPr>
      </w:pPr>
    </w:p>
    <w:p>
      <w:pPr>
        <w:pStyle w:val="13"/>
        <w:numPr>
          <w:ilvl w:val="0"/>
          <w:numId w:val="0"/>
        </w:numPr>
        <w:tabs>
          <w:tab w:val="left" w:pos="399"/>
        </w:tabs>
        <w:spacing w:line="360" w:lineRule="auto"/>
        <w:ind w:leftChars="0"/>
        <w:rPr>
          <w:rFonts w:hint="eastAsia" w:cs="Tahoma" w:asciiTheme="minorEastAsia" w:hAnsiTheme="minorEastAsia" w:eastAsiaTheme="minorEastAsia"/>
          <w:b/>
          <w:bCs/>
          <w:sz w:val="24"/>
          <w:szCs w:val="24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引言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本项目是针对高校选课而开发的大学生选课系统。现随着时代的发展和科技的进步，电子产品的普及为人们的生活带来了进一步的便利。大学生选课本就是一项极为普遍的存在，为实现选课的高效、便捷，因此本项目开发了基于B/S结构的学生选课系统。主要用户是学生、教师和管理员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本选课系统是基于BS结构开发，采用SQL Server 作为后台的数据库，采用标准 MVC 三层架构（JSP —JavaBean—Servlet 三层架构）开发模式，实现了交互、重用，从而提高开发效率。采用 Microsoft SQL server服务器端的数据库和可视化的编程界面，从而减少了很多的代码编写，实现在较短的时间内完成系统开发。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hint="eastAsia" w:cs="Tahoma" w:asciiTheme="minorEastAsia" w:hAnsiTheme="minorEastAsia" w:eastAsiaTheme="minorEastAsia"/>
          <w:sz w:val="24"/>
          <w:szCs w:val="24"/>
        </w:rPr>
      </w:pPr>
      <w:r>
        <w:rPr>
          <w:rFonts w:hint="eastAsia" w:cs="Tahoma" w:asciiTheme="minorEastAsia" w:hAnsiTheme="minorEastAsia" w:eastAsiaTheme="minorEastAsia"/>
          <w:szCs w:val="21"/>
        </w:rPr>
        <w:t>在使用本系统时，用户不需安装任何的客户端软件，只要用户的机器上有浏览器就可以进行操作，所有的数据处理都是由服务器完成的</w:t>
      </w:r>
      <w:r>
        <w:rPr>
          <w:rFonts w:hint="eastAsia" w:cs="Tahoma" w:asciiTheme="minorEastAsia" w:hAnsiTheme="minorEastAsia" w:eastAsiaTheme="minorEastAsia"/>
          <w:sz w:val="24"/>
          <w:szCs w:val="24"/>
        </w:rPr>
        <w:t>。</w:t>
      </w:r>
    </w:p>
    <w:p>
      <w:pPr>
        <w:pStyle w:val="3"/>
        <w:bidi w:val="0"/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系统功能需求</w:t>
      </w:r>
    </w:p>
    <w:p>
      <w:pPr>
        <w:tabs>
          <w:tab w:val="left" w:pos="399"/>
        </w:tabs>
        <w:spacing w:line="360" w:lineRule="auto"/>
        <w:rPr>
          <w:rFonts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1、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学生功能需求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b/>
          <w:bCs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学生作为选课系统服务的主体，是该系统的主要用户，为学生提供的服务如下：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（1）注册、登录、修改账号信息:通过学生学号进行系统登录；可通过身份验证来修改密码；可为账号绑定手机号或邮箱号。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查询相关课程:其中课程共分为四大类：专业课程、非专业课程、辅修课程及重修课程。专业课程进一步细分为专业必修课和专业选修课；非专业课程则涉及到素质选修课程、公共体育课程、公共必修课程和公共选修课程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（3）选择下学期的课程和对已选的课程进行退选。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</w:t>
      </w:r>
      <w:r>
        <w:rPr>
          <w:rFonts w:cs="Tahoma" w:asciiTheme="minorEastAsia" w:hAnsiTheme="minorEastAsia" w:eastAsiaTheme="minorEastAsia"/>
          <w:szCs w:val="21"/>
        </w:rPr>
        <w:t>4</w:t>
      </w:r>
      <w:r>
        <w:rPr>
          <w:rFonts w:hint="eastAsia" w:cs="Tahoma" w:asciiTheme="minorEastAsia" w:hAnsiTheme="minorEastAsia" w:eastAsiaTheme="minorEastAsia"/>
          <w:szCs w:val="21"/>
        </w:rPr>
        <w:t>）申请办理免听或免修课程:提交所需的相关文件；申请提交后学生可在选课系统关闭前收到处理结果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</w:t>
      </w:r>
      <w:r>
        <w:rPr>
          <w:rFonts w:cs="Tahoma" w:asciiTheme="minorEastAsia" w:hAnsiTheme="minorEastAsia" w:eastAsiaTheme="minorEastAsia"/>
          <w:szCs w:val="21"/>
        </w:rPr>
        <w:t>5</w:t>
      </w:r>
      <w:r>
        <w:rPr>
          <w:rFonts w:hint="eastAsia" w:cs="Tahoma" w:asciiTheme="minorEastAsia" w:hAnsiTheme="minorEastAsia" w:eastAsiaTheme="minorEastAsia"/>
          <w:szCs w:val="21"/>
        </w:rPr>
        <w:t>）办理学分认定服务。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</w:t>
      </w:r>
      <w:r>
        <w:rPr>
          <w:rFonts w:cs="Tahoma" w:asciiTheme="minorEastAsia" w:hAnsiTheme="minorEastAsia" w:eastAsiaTheme="minorEastAsia"/>
          <w:szCs w:val="21"/>
        </w:rPr>
        <w:t>6</w:t>
      </w:r>
      <w:r>
        <w:rPr>
          <w:rFonts w:hint="eastAsia" w:cs="Tahoma" w:asciiTheme="minorEastAsia" w:hAnsiTheme="minorEastAsia" w:eastAsiaTheme="minorEastAsia"/>
          <w:szCs w:val="21"/>
        </w:rPr>
        <w:t>）查询选课历史记录及学分获得情况和学分类型:查看已选修课程信息：包括已修课程类别、课程学分等基本信息；查看未选修课程信息：包括未修课程类别、课程学分等基本信息，以及系统推荐的选课时间等。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2、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教师功能需求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（1）发布通知:教师需要发布通知时，需在通知发布界面进行发布通知，通知界面会将教师所要发布的通知存储，并在存储通知后将存储情况反馈给通知发布界面，向教师返回通知发布成功的情况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（2）成绩录入:教师进入成绩录入界面进行成绩的录入，将成绩信息存储到选课关系表中，并将成绩信息存储是否成功返回给成绩录入界面，最后成绩录入界面将成绩录入成功情况返回给教师。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申请停开课程:教师进入课程管理界面发出课程停开的申请，课程管理界面将停开课程的申请存储到申请表中，并将停开课程申请的存储情况返回给课程管理界面，最后课程管理界面将停开课程的申请情况返回给教师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4）申请修改课程:教师进入课程管理界面发出课程修改的申请，课程管理界面将修改课程的申请存储到申请表中，并将修改课程申请的存储情况返回给课程管理界面，最后课程管理界面将修改课程的申请情况返回给教师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5）申请增开课程:教师进入课程管理界面发出课程增开的申请，课程管理界面将增开课程的申请存储到申请表中，并将增开课程申请的存储情况返回给课程管理界面，最后课程管理界面将增开课程的申请情况返回给教师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（6）查询课程信息:教师通过查询课程界面输入课程号进行信息查询。在教师输入完课程号后，在课程信息表中对所查询课程进行搜索，并返回所查询的课程信息。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（7）查询选课学生表:教师通过课程管理界面输入课程号及相应学生学号进行信息查询。在确定课程号后利用学号对相关课程选课学生表进行查询，并返回所查询的选课学生信息。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（8）申请调课:教师进入课程管理界面发出课程调课的申请，课程管理界面将调课的申请存储到申请表中，并将调课申请的存储情况返回给课程管理界面，最后课程管理界面将调课的申请情况返回给教师。</w:t>
      </w:r>
    </w:p>
    <w:p>
      <w:pPr>
        <w:tabs>
          <w:tab w:val="left" w:pos="399"/>
        </w:tabs>
        <w:spacing w:line="360" w:lineRule="auto"/>
        <w:ind w:firstLine="24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 w:val="24"/>
          <w:szCs w:val="24"/>
        </w:rPr>
        <w:t>（9）</w:t>
      </w:r>
      <w:r>
        <w:rPr>
          <w:rFonts w:hint="eastAsia" w:cs="Tahoma" w:asciiTheme="minorEastAsia" w:hAnsiTheme="minorEastAsia" w:eastAsiaTheme="minorEastAsia"/>
          <w:szCs w:val="21"/>
        </w:rPr>
        <w:t>下载开课表:教师通过管理界面直接请求下载开课表，管理界面进一步对开课表进行操作，并返回所下载的开课表。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</w:t>
      </w:r>
      <w:r>
        <w:rPr>
          <w:rFonts w:cs="Tahoma" w:asciiTheme="minorEastAsia" w:hAnsiTheme="minorEastAsia" w:eastAsiaTheme="minorEastAsia"/>
          <w:szCs w:val="21"/>
        </w:rPr>
        <w:t>0</w:t>
      </w:r>
      <w:r>
        <w:rPr>
          <w:rFonts w:hint="eastAsia" w:cs="Tahoma" w:asciiTheme="minorEastAsia" w:hAnsiTheme="minorEastAsia" w:eastAsiaTheme="minorEastAsia"/>
          <w:szCs w:val="21"/>
        </w:rPr>
        <w:t>）下载选课学生表:教师通过查询课程界面输入课程号进行信息查询，在课程管理表中对所查询课程选课学生名单进行下载，并返回所下载的选课学生名单。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3、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教务人员功能需求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（1）操作课程:当课程信息发生变动，如不再开展某门课程、某门课程改变开课日期或教学老师等，教务人员通过系统对课程信息进行修改、删除或增加操作，使学生可以顺利选课，便于教学任务的开展。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（2）查看信息:教务人员通过系统查看用户信息和课程信息，实时掌握人员与课程的变动，确保教学有序进行。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（3）修改用户信息:教务人员根据学生和教师的变动，例如学生休学或退学、学生学籍发生变动、教师离职或退休等，在系统上修改信息，记录变动情况。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（4）申请权限:当其他用户需要更高级别的权限时，可以向教务人员申请。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（5）发送通知:课程、教师等信息发生变动后，教务人员向全体学生与教师发送通知，保证教学一切正常。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（6）导入推荐课表:教务人员将推荐课表导入选课系统，学生根据推荐课表进行选课。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4、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系统管理员功能需求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（1）系统管理员可以对用户的相关权限进行操作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查询权限：后台管理人员可以查询每个用户的权限，来进行选课系统相关的维护。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给用户赋予响应的权限：为了防止爬虫等技术，要在赋予权限前查询用户是否存在以及权限是否存在，如果不存在，需要返回对应的错误信息。若信息无误，在权限分配表中查询是否已经给该用户赋予了权限，如果是，则返回权限已赋予。否则，在权限分配表中插入信息，表示该用户具有响应权限，返回给用户权限赋予成功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回收某用户的某权限：在权限分配表中查询是否该用户具有该权限，如果不具有该权限，则返回此用户不具有此权限，否则，在权限分配表中删除相应记录，返回权限回收成功。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（2）系统管理员可以审批请求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管理员可以审批每个用户（包括教师和学生）的申请信息。系统管理员从申请表中获取申请信息，若不通过该申请，则向教务人员返回拒绝申请信息。若通过申请，则需要执行对应的申请操作，若执行失败，则返回给系统管理员审批失败；否则，在审批记录中添加对应的记录，向教务人员返回审批结果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（3）系统管理员可以备份数据库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管理员拥有备份数据库的权限，如果数据丢失，他能用备份数据库补充，使得选课系统能正常进行。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（4）系统管理员可以设置系统参数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管理员能够置系统的开放时间和截止时间，确保学生在规定时间内完成选课。</w:t>
      </w:r>
    </w:p>
    <w:p>
      <w:pPr>
        <w:pStyle w:val="3"/>
        <w:bidi w:val="0"/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系统质量需求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需要能够保证选课系统是一个很重要的系统，用来帮助学生完成选课、退选、查询等操作。因此，系统必须具备高质量的要求，以确保系统能稳定、高效地运行，并且满足用户的需求。以下是选课系统的质量需求的详细说明：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1、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可靠性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高可靠性，确保各个功能模块顺畅运行，操作系统时能够正确处理各项数据。因此，系统的可靠性需求包括以下几个方面：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（1）数据准确性：选课系统需要确保所有提交的数据被正确地保存和处理，保证数据的准确性和完整性。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（2）系统稳定性：选课系统需要保证稳定性和高可用性，不会出现系统崩溃和服务中断的情况。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（3）防止数据损失：选课系统需要确保避免数据被意外删除或更改，各种模块必须要有备份机制，避免数据丢失。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2、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可用性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选课系统需要具备高可用性，以便学生们能够便捷地进行选课、退选和查询等操作，要求包括：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（1）快速响应：选课系统需要快速响应用户的操作请求，避免出现等待过长时间的情况。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（2）网络延迟：由于许多学生都要同时进行选课，系统要能够快速并准确地处理数据，即使在网络繁忙时，也不会出现延迟或超时的情况。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（3）多设备兼容性：选择系统需要能够适配不同的设备，例如手机、平板电脑、电脑等，并且提供相应的操作界面。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3、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安全性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选课系统需要具备高安全性，能够保护用户的个人信息不被泄露，且防止非法进入和使用。其安全性要求包括：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（1）身份认证：选课系统需要进行身份验证，只有经过身份验证的用户才能访问系统和提交数据。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（2）数据隐私保护：选课系统需要进行数据隐私保护，确保所有数据不被非法使用和泄露。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（3）防止攻击：选课系统需要防止恶意攻击（如SQL注入和DDoS攻击），以确保系统的稳定性和保护用户的隐私。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4、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易用性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选课系统需要具备良好的易用性，方便学生进行操作，不需要学习过多的操作方法。其易用性要求主要包括：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（1）界面设计：选课系统的界面应当简洁、美观、易懂，可以让学生轻松操作。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（2）操作流畅：学生可以轻松找到所需的操作，并且每一步都可以轻松实现，不需要过多的指导。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5、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可维护性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选课系统需要具备良好的可维护性和可扩展性，以便未来进行更新和扩展。其可维护性要求包括：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（1）代码可读性：选课系统需要确保代码清晰、易读，方便工程师进行开发和维护。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（2）模块划分：选课系统需要将不同的功能模块划分明确，方便后期的开发和维护。</w:t>
      </w:r>
    </w:p>
    <w:p>
      <w:pPr>
        <w:tabs>
          <w:tab w:val="left" w:pos="399"/>
        </w:tabs>
        <w:spacing w:line="360" w:lineRule="auto"/>
        <w:ind w:firstLine="210" w:firstLineChars="1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（3）易于扩展：选课系统需要支持业务的扩展，方便用户进行二次开发和扩展。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6、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速度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必须是一个高效的系统，能够快速地处理大量的数据和请求。该系统必须优化数据库查询、缓存和代码逻辑，并采用负载均衡和并发控制等措施，以最大化地提高系统的运行效率和响应速度。此外，必须充分考虑系统的地理位置、网络拓扑和配置，以适应不同地区和不同用户的需求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 w:val="21"/>
          <w:szCs w:val="21"/>
          <w:lang w:val="en-US" w:eastAsia="zh-CN"/>
        </w:rPr>
        <w:t>7、</w:t>
      </w:r>
      <w:r>
        <w:rPr>
          <w:rFonts w:hint="eastAsia" w:cs="Tahoma" w:asciiTheme="minorEastAsia" w:hAnsiTheme="minorEastAsia" w:eastAsiaTheme="minorEastAsia"/>
          <w:b/>
          <w:bCs/>
          <w:sz w:val="21"/>
          <w:szCs w:val="21"/>
        </w:rPr>
        <w:t>兼容性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hint="eastAsia"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选课系统必须兼容其他教育系统（如学生信息管理系统，教务管理系统等），以便与之集成和交互。为此，该系统需要支持开放标准和协议。此外，该系统还应该具有跨浏览器和跨平台的兼容性，可以在不同浏览器和平台上无缝使用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四、环境要求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软件/硬件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版本/要求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数据库环境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Mysql Workbench 8.0 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运行环境（操作系统）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Windows10/Windows11/UNIX/Linux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处理器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ThinkBook 14 G3 ACL/x64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内存要求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&gt;=521M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硬盘空间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&gt;=40G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客户端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普通PC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网络协议</w:t>
            </w:r>
          </w:p>
        </w:tc>
        <w:tc>
          <w:tcPr>
            <w:tcW w:w="4261" w:type="dxa"/>
          </w:tcPr>
          <w:p>
            <w:pPr>
              <w:tabs>
                <w:tab w:val="left" w:pos="399"/>
              </w:tabs>
              <w:spacing w:line="360" w:lineRule="auto"/>
              <w:ind w:firstLine="420" w:firstLineChars="200"/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cs="Tahoma" w:asciiTheme="minorEastAsia" w:hAnsiTheme="minorEastAsia" w:eastAsiaTheme="minorEastAsia"/>
                <w:szCs w:val="21"/>
                <w:lang w:val="en-US" w:eastAsia="zh-CN"/>
              </w:rPr>
              <w:t>TCP/IP</w:t>
            </w:r>
          </w:p>
        </w:tc>
      </w:tr>
    </w:tbl>
    <w:p>
      <w:pPr>
        <w:pStyle w:val="3"/>
        <w:bidi w:val="0"/>
      </w:pPr>
      <w:r>
        <w:rPr>
          <w:rFonts w:hint="eastAsia"/>
          <w:lang w:val="en-US" w:eastAsia="zh-CN"/>
        </w:rPr>
        <w:t>五、</w:t>
      </w:r>
      <w:r>
        <w:rPr>
          <w:rFonts w:hint="eastAsia"/>
        </w:rPr>
        <w:t>类图</w:t>
      </w:r>
    </w:p>
    <w:p>
      <w:pPr>
        <w:pStyle w:val="13"/>
        <w:widowControl w:val="0"/>
        <w:numPr>
          <w:ilvl w:val="0"/>
          <w:numId w:val="0"/>
        </w:numPr>
        <w:tabs>
          <w:tab w:val="left" w:pos="399"/>
        </w:tabs>
        <w:spacing w:line="360" w:lineRule="auto"/>
        <w:jc w:val="both"/>
        <w:rPr>
          <w:rFonts w:hint="eastAsia" w:cs="Tahoma" w:asciiTheme="minorEastAsia" w:hAnsiTheme="minorEastAsia" w:eastAsiaTheme="minorEastAsia"/>
          <w:b/>
          <w:bCs/>
          <w:sz w:val="24"/>
          <w:szCs w:val="24"/>
          <w:lang w:eastAsia="zh-CN"/>
        </w:rPr>
      </w:pPr>
      <w:r>
        <w:rPr>
          <w:rFonts w:hint="eastAsia" w:cs="Tahoma" w:asciiTheme="minorEastAsia" w:hAnsiTheme="minorEastAsia" w:eastAsiaTheme="minorEastAsia"/>
          <w:b/>
          <w:bCs/>
          <w:sz w:val="24"/>
          <w:szCs w:val="24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-582930</wp:posOffset>
            </wp:positionH>
            <wp:positionV relativeFrom="paragraph">
              <wp:posOffset>-641985</wp:posOffset>
            </wp:positionV>
            <wp:extent cx="7000240" cy="10078720"/>
            <wp:effectExtent l="0" t="0" r="0" b="0"/>
            <wp:wrapSquare wrapText="bothSides"/>
            <wp:docPr id="7" name="图片 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1007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六、</w:t>
      </w:r>
      <w:r>
        <w:rPr>
          <w:rFonts w:hint="eastAsia"/>
        </w:rPr>
        <w:t>用例图</w:t>
      </w:r>
    </w:p>
    <w:p>
      <w:pPr>
        <w:tabs>
          <w:tab w:val="left" w:pos="399"/>
        </w:tabs>
        <w:spacing w:line="360" w:lineRule="auto"/>
        <w:ind w:firstLine="420" w:firstLineChars="200"/>
        <w:rPr>
          <w:rFonts w:hint="eastAsia"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t>学生作为本系统中重要一环，功能繁多。学生可以通过选课系统实现查看或修改个人信息，进行选课与退课，课程包括必修课、选修课、重修课和素质选修课，可以查看推荐课表、课程的详细信息以及培养计划，根据这些信息选择课程等功能。</w:t>
      </w:r>
    </w:p>
    <w:p>
      <w:pPr>
        <w:tabs>
          <w:tab w:val="left" w:pos="399"/>
        </w:tabs>
        <w:spacing w:line="360" w:lineRule="auto"/>
        <w:rPr>
          <w:rFonts w:hint="eastAsia" w:cs="Tahoma" w:asciiTheme="minorEastAsia" w:hAnsiTheme="minorEastAsia" w:eastAsiaTheme="minorEastAsia"/>
          <w:szCs w:val="21"/>
        </w:rPr>
      </w:pPr>
      <w:r>
        <w:rPr>
          <w:rFonts w:hint="eastAsia" w:cs="Tahoma" w:asciiTheme="minorEastAsia" w:hAnsiTheme="minorEastAsia" w:eastAsiaTheme="minorEastAsia"/>
          <w:szCs w:val="21"/>
        </w:rPr>
        <w:drawing>
          <wp:inline distT="0" distB="0" distL="114300" distR="114300">
            <wp:extent cx="5561965" cy="2819400"/>
            <wp:effectExtent l="0" t="0" r="635" b="0"/>
            <wp:docPr id="11922713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71383" name="图片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七、</w:t>
      </w:r>
      <w:r>
        <w:rPr>
          <w:rFonts w:hint="eastAsia"/>
        </w:rPr>
        <w:t>时序图</w:t>
      </w:r>
    </w:p>
    <w:p>
      <w:pPr>
        <w:tabs>
          <w:tab w:val="left" w:pos="399"/>
        </w:tabs>
        <w:spacing w:line="360" w:lineRule="auto"/>
        <w:rPr>
          <w:rFonts w:cs="Tahoma" w:asciiTheme="minorEastAsia" w:hAnsiTheme="minorEastAsia" w:eastAsiaTheme="minorEastAsia"/>
          <w:b/>
          <w:bCs/>
          <w:szCs w:val="21"/>
        </w:rPr>
      </w:pPr>
      <w:r>
        <w:rPr>
          <w:rFonts w:hint="eastAsia" w:cs="Tahoma" w:asciiTheme="minorEastAsia" w:hAnsiTheme="minorEastAsia" w:eastAsiaTheme="minorEastAsia"/>
          <w:b/>
          <w:bCs/>
          <w:szCs w:val="21"/>
          <w:lang w:val="en-US" w:eastAsia="zh-CN"/>
        </w:rPr>
        <w:t>1、</w:t>
      </w:r>
      <w:r>
        <w:rPr>
          <w:rFonts w:hint="eastAsia" w:cs="Tahoma" w:asciiTheme="minorEastAsia" w:hAnsiTheme="minorEastAsia" w:eastAsiaTheme="minorEastAsia"/>
          <w:b/>
          <w:bCs/>
          <w:szCs w:val="21"/>
        </w:rPr>
        <w:t>学生选课时序图</w:t>
      </w:r>
    </w:p>
    <w:p>
      <w:pPr>
        <w:tabs>
          <w:tab w:val="left" w:pos="399"/>
        </w:tabs>
        <w:spacing w:line="360" w:lineRule="auto"/>
        <w:ind w:firstLine="480" w:firstLineChars="200"/>
        <w:rPr>
          <w:rFonts w:cs="Tahoma" w:asciiTheme="majorEastAsia" w:hAnsiTheme="majorEastAsia" w:eastAsiaTheme="majorEastAsia"/>
          <w:sz w:val="24"/>
          <w:szCs w:val="24"/>
        </w:rPr>
      </w:pPr>
      <w:r>
        <w:rPr>
          <w:rFonts w:cs="Tahoma" w:asciiTheme="minorEastAsia" w:hAnsiTheme="minorEastAsia" w:eastAsiaTheme="minorEastAsia"/>
          <w:sz w:val="24"/>
          <w:szCs w:val="24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1597025</wp:posOffset>
            </wp:positionV>
            <wp:extent cx="5264785" cy="2185035"/>
            <wp:effectExtent l="0" t="0" r="8255" b="9525"/>
            <wp:wrapSquare wrapText="bothSides"/>
            <wp:docPr id="18657108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10807" name="图片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8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cs="Tahoma" w:asciiTheme="minorEastAsia" w:hAnsiTheme="minorEastAsia" w:eastAsiaTheme="minorEastAsia"/>
          <w:szCs w:val="21"/>
        </w:rPr>
        <w:t>对于“学生选课”用例，学生需要先在选课界面发送选课请求，并根据查询到的信息确认选课操作。系统查询个人选课表查看是否超出规定选课上限，若超出上限，则会显示“超出选课学分上限”，禁止选课；再查询开课表，查看系统已选课的人数，若选课人数已满，则返回选课人数已满，禁止选课。若上述无法选课的条件都不满足，将会在个人选课表中创建一条选课记录，选课完成。</w:t>
      </w:r>
    </w:p>
    <w:p>
      <w:pPr>
        <w:spacing w:line="360" w:lineRule="auto"/>
        <w:jc w:val="both"/>
        <w:rPr>
          <w:rFonts w:hint="eastAsia" w:cs="Tahoma" w:asciiTheme="majorEastAsia" w:hAnsiTheme="majorEastAsia" w:eastAsiaTheme="majorEastAsia"/>
          <w:b/>
          <w:bCs/>
          <w:szCs w:val="21"/>
        </w:rPr>
      </w:pPr>
      <w:r>
        <w:rPr>
          <w:rFonts w:hint="eastAsia" w:cs="Tahoma" w:asciiTheme="majorEastAsia" w:hAnsiTheme="majorEastAsia" w:eastAsiaTheme="majorEastAsia"/>
          <w:b/>
          <w:bCs/>
          <w:szCs w:val="21"/>
          <w:lang w:val="en-US" w:eastAsia="zh-CN"/>
        </w:rPr>
        <w:t>2、</w:t>
      </w:r>
      <w:r>
        <w:rPr>
          <w:rFonts w:hint="eastAsia" w:cs="Tahoma" w:asciiTheme="majorEastAsia" w:hAnsiTheme="majorEastAsia" w:eastAsiaTheme="majorEastAsia"/>
          <w:b/>
          <w:bCs/>
          <w:szCs w:val="21"/>
        </w:rPr>
        <w:t>学生退课时序图</w:t>
      </w:r>
    </w:p>
    <w:p>
      <w:pPr>
        <w:spacing w:line="360" w:lineRule="auto"/>
        <w:ind w:firstLine="420" w:firstLineChars="200"/>
        <w:jc w:val="left"/>
        <w:rPr>
          <w:rFonts w:hint="eastAsia" w:cs="Tahoma" w:asciiTheme="majorEastAsia" w:hAnsiTheme="majorEastAsia" w:eastAsiaTheme="majorEastAsia"/>
          <w:b w:val="0"/>
          <w:bCs w:val="0"/>
          <w:szCs w:val="21"/>
        </w:rPr>
      </w:pPr>
      <w:r>
        <w:rPr>
          <w:rFonts w:hint="eastAsia" w:cs="Tahoma" w:asciiTheme="majorEastAsia" w:hAnsiTheme="majorEastAsia" w:eastAsiaTheme="majorEastAsia"/>
          <w:b w:val="0"/>
          <w:bCs w:val="0"/>
          <w:szCs w:val="21"/>
        </w:rPr>
        <w:t>对于“学生退课”用例，学生先通过退选课程界面发出退课请求，输入将要退选课程的信息在选课表中查寻，并在数据库删除相关选课信息，退课完成。</w:t>
      </w:r>
    </w:p>
    <w:p>
      <w:pPr>
        <w:spacing w:line="360" w:lineRule="auto"/>
        <w:jc w:val="center"/>
        <w:rPr>
          <w:rFonts w:cs="Tahoma" w:asciiTheme="majorEastAsia" w:hAnsiTheme="majorEastAsia" w:eastAsiaTheme="majorEastAsia"/>
          <w:sz w:val="24"/>
          <w:szCs w:val="24"/>
        </w:rPr>
      </w:pPr>
      <w:r>
        <w:rPr>
          <w:rFonts w:hint="eastAsia" w:cs="Tahoma" w:asciiTheme="majorEastAsia" w:hAnsiTheme="majorEastAsia" w:eastAsiaTheme="majorEastAsia"/>
          <w:b/>
          <w:bCs/>
          <w:szCs w:val="21"/>
        </w:rPr>
        <w:drawing>
          <wp:inline distT="0" distB="0" distL="114300" distR="114300">
            <wp:extent cx="3555365" cy="1356995"/>
            <wp:effectExtent l="0" t="0" r="10795" b="146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rcRect b="39935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cs="Tahoma" w:asciiTheme="majorEastAsia" w:hAnsiTheme="majorEastAsia" w:eastAsiaTheme="majorEastAsia"/>
          <w:b/>
          <w:bCs/>
          <w:szCs w:val="21"/>
        </w:rPr>
      </w:pPr>
      <w:r>
        <w:rPr>
          <w:rFonts w:hint="eastAsia" w:cs="Tahoma" w:asciiTheme="majorEastAsia" w:hAnsiTheme="majorEastAsia" w:eastAsiaTheme="majorEastAsia"/>
          <w:b/>
          <w:bCs/>
          <w:szCs w:val="21"/>
          <w:lang w:val="en-US" w:eastAsia="zh-CN"/>
        </w:rPr>
        <w:t>3、</w:t>
      </w:r>
      <w:r>
        <w:rPr>
          <w:rFonts w:hint="eastAsia" w:cs="Tahoma" w:asciiTheme="majorEastAsia" w:hAnsiTheme="majorEastAsia" w:eastAsiaTheme="majorEastAsia"/>
          <w:b/>
          <w:bCs/>
          <w:szCs w:val="21"/>
        </w:rPr>
        <w:t>学生查询选课记录时序图</w:t>
      </w:r>
    </w:p>
    <w:p>
      <w:pPr>
        <w:spacing w:line="360" w:lineRule="auto"/>
        <w:ind w:firstLine="420" w:firstLineChars="200"/>
        <w:jc w:val="left"/>
        <w:rPr>
          <w:rFonts w:hint="eastAsia" w:cs="Tahoma" w:asciiTheme="majorEastAsia" w:hAnsiTheme="majorEastAsia" w:eastAsiaTheme="majorEastAsia"/>
          <w:b w:val="0"/>
          <w:bCs w:val="0"/>
          <w:szCs w:val="21"/>
        </w:rPr>
      </w:pPr>
      <w:r>
        <w:rPr>
          <w:rFonts w:hint="eastAsia" w:cs="Tahoma" w:asciiTheme="majorEastAsia" w:hAnsiTheme="majorEastAsia" w:eastAsiaTheme="majorEastAsia"/>
          <w:b w:val="0"/>
          <w:bCs w:val="0"/>
          <w:szCs w:val="21"/>
        </w:rPr>
        <w:t>对于“学生查询选课记录”用例，学生在查询选课记录界面查询历史选课记录，系统在学生选课表中查询，若没有查询到相关选课信息，返回“没有历史选课记录”；查询成功则在查询界面显示选课时间、课程号、任课教师、分数等信息。</w:t>
      </w:r>
    </w:p>
    <w:p>
      <w:pPr>
        <w:spacing w:line="360" w:lineRule="auto"/>
        <w:jc w:val="center"/>
        <w:rPr>
          <w:rFonts w:cs="Tahoma" w:asciiTheme="majorEastAsia" w:hAnsiTheme="majorEastAsia" w:eastAsiaTheme="majorEastAsia"/>
          <w:sz w:val="24"/>
          <w:szCs w:val="24"/>
        </w:rPr>
      </w:pPr>
      <w:r>
        <w:rPr>
          <w:rFonts w:hint="eastAsia" w:cs="Tahoma" w:asciiTheme="majorEastAsia" w:hAnsiTheme="majorEastAsia" w:eastAsiaTheme="majorEastAsia"/>
          <w:b/>
          <w:bCs/>
          <w:szCs w:val="21"/>
        </w:rPr>
        <w:drawing>
          <wp:inline distT="0" distB="0" distL="114300" distR="114300">
            <wp:extent cx="3542030" cy="1741170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rcRect b="21410"/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cs="Tahoma" w:asciiTheme="majorEastAsia" w:hAnsiTheme="majorEastAsia" w:eastAsiaTheme="majorEastAsia"/>
          <w:b/>
          <w:bCs/>
          <w:szCs w:val="21"/>
          <w:lang w:val="en-US" w:eastAsia="zh-CN"/>
        </w:rPr>
      </w:pPr>
      <w:r>
        <w:rPr>
          <w:rFonts w:hint="eastAsia" w:cs="Tahoma" w:asciiTheme="majorEastAsia" w:hAnsiTheme="majorEastAsia" w:eastAsiaTheme="majorEastAsia"/>
          <w:b/>
          <w:bCs/>
          <w:szCs w:val="21"/>
          <w:lang w:val="en-US" w:eastAsia="zh-CN"/>
        </w:rPr>
        <w:t>4、学生查询课程时序图</w:t>
      </w:r>
    </w:p>
    <w:p>
      <w:pPr>
        <w:spacing w:line="360" w:lineRule="auto"/>
        <w:ind w:firstLine="480" w:firstLineChars="200"/>
        <w:jc w:val="left"/>
        <w:rPr>
          <w:rFonts w:hint="eastAsia" w:cs="Tahoma" w:asciiTheme="majorEastAsia" w:hAnsiTheme="majorEastAsia" w:eastAsiaTheme="majorEastAsia"/>
          <w:sz w:val="24"/>
          <w:szCs w:val="24"/>
          <w:lang w:val="en-US" w:eastAsia="zh-CN"/>
        </w:rPr>
      </w:pPr>
      <w:r>
        <w:rPr>
          <w:rFonts w:hint="eastAsia" w:cs="Tahoma" w:asciiTheme="majorEastAsia" w:hAnsiTheme="majorEastAsia" w:eastAsiaTheme="majorEastAsia"/>
          <w:sz w:val="24"/>
          <w:szCs w:val="24"/>
          <w:lang w:val="en-US" w:eastAsia="zh-CN"/>
        </w:rPr>
        <w:t>对于“学生查询课程”用例，学生通过查询课程界面输入课程号或课程名等信息查询课程，系统在学校开课表中查询，若没有查询到开课信息，返回查询失败；查询成功则在查询界面显示课程选课年级、开课时间、任课教师等信息。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 w:cs="Tahoma" w:asciiTheme="majorEastAsia" w:hAnsiTheme="majorEastAsia" w:eastAsiaTheme="majorEastAsia"/>
          <w:sz w:val="24"/>
          <w:szCs w:val="24"/>
          <w:lang w:val="en-US" w:eastAsia="zh-CN"/>
        </w:rPr>
        <w:drawing>
          <wp:inline distT="0" distB="0" distL="114300" distR="114300">
            <wp:extent cx="3177540" cy="1925320"/>
            <wp:effectExtent l="0" t="0" r="7620" b="1016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b="13537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cs="Tahoma" w:asciiTheme="majorEastAsia" w:hAnsiTheme="majorEastAsia" w:eastAsiaTheme="majorEastAsia"/>
          <w:b/>
          <w:bCs/>
          <w:sz w:val="24"/>
          <w:szCs w:val="24"/>
        </w:rPr>
      </w:pPr>
      <w:r>
        <w:rPr>
          <w:rFonts w:hint="eastAsia"/>
          <w:lang w:val="en-US" w:eastAsia="zh-CN"/>
        </w:rPr>
        <w:t>八、</w:t>
      </w:r>
      <w:r>
        <w:rPr>
          <w:rFonts w:hint="eastAsia"/>
        </w:rPr>
        <w:t>部署图</w:t>
      </w:r>
    </w:p>
    <w:p>
      <w:pPr>
        <w:spacing w:line="360" w:lineRule="auto"/>
        <w:rPr>
          <w:rFonts w:hint="eastAsia" w:cs="Tahoma" w:asciiTheme="majorEastAsia" w:hAnsiTheme="majorEastAsia" w:eastAsiaTheme="majorEastAsia"/>
          <w:b/>
          <w:bCs/>
          <w:sz w:val="24"/>
          <w:szCs w:val="24"/>
          <w:lang w:eastAsia="zh-CN"/>
        </w:rPr>
      </w:pPr>
      <w:r>
        <w:rPr>
          <w:rFonts w:hint="eastAsia" w:cs="Tahoma" w:asciiTheme="majorEastAsia" w:hAnsiTheme="majorEastAsia" w:eastAsiaTheme="majorEastAsia"/>
          <w:b/>
          <w:bCs/>
          <w:sz w:val="24"/>
          <w:szCs w:val="24"/>
          <w:lang w:eastAsia="zh-CN"/>
        </w:rPr>
        <w:pict>
          <v:shape id="_x0000_s2051" o:spid="_x0000_s2051" o:spt="75" type="#_x0000_t75" style="position:absolute;left:0pt;margin-left:-86.3pt;margin-top:-78pt;height:858.8pt;width:604.15pt;mso-wrap-distance-bottom:0pt;mso-wrap-distance-left:9pt;mso-wrap-distance-right:9pt;mso-wrap-distance-top:0pt;z-index:251664384;mso-width-relative:page;mso-height-relative:page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square"/>
          </v:shape>
          <o:OLEObject Type="Embed" ProgID="Visio.Drawing.15" ShapeID="_x0000_s2051" DrawAspect="Content" ObjectID="_1468075725" r:id="rId11">
            <o:LockedField>false</o:LockedField>
          </o:OLEObject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Q4NWEwNWI2MWZlOWUxMGE0YjU1OGZiYjViOGM2MjAifQ=="/>
  </w:docVars>
  <w:rsids>
    <w:rsidRoot w:val="00534F9C"/>
    <w:rsid w:val="00024E84"/>
    <w:rsid w:val="0003244E"/>
    <w:rsid w:val="000521E0"/>
    <w:rsid w:val="000710F5"/>
    <w:rsid w:val="00112E7F"/>
    <w:rsid w:val="0013460F"/>
    <w:rsid w:val="00152870"/>
    <w:rsid w:val="00202452"/>
    <w:rsid w:val="00263FEF"/>
    <w:rsid w:val="00267E7B"/>
    <w:rsid w:val="002A6CE6"/>
    <w:rsid w:val="002C30D5"/>
    <w:rsid w:val="002D3BF0"/>
    <w:rsid w:val="00375AB6"/>
    <w:rsid w:val="003C1275"/>
    <w:rsid w:val="003C68D7"/>
    <w:rsid w:val="003F13F9"/>
    <w:rsid w:val="00414A1B"/>
    <w:rsid w:val="004249E6"/>
    <w:rsid w:val="00442A83"/>
    <w:rsid w:val="00466149"/>
    <w:rsid w:val="00473139"/>
    <w:rsid w:val="004E2209"/>
    <w:rsid w:val="00534F9C"/>
    <w:rsid w:val="00595B15"/>
    <w:rsid w:val="005B16F5"/>
    <w:rsid w:val="0060572B"/>
    <w:rsid w:val="00624212"/>
    <w:rsid w:val="00671625"/>
    <w:rsid w:val="00695AB8"/>
    <w:rsid w:val="006C566D"/>
    <w:rsid w:val="006F0EBE"/>
    <w:rsid w:val="0073080E"/>
    <w:rsid w:val="007423BE"/>
    <w:rsid w:val="007B0C93"/>
    <w:rsid w:val="007E7152"/>
    <w:rsid w:val="007E77EA"/>
    <w:rsid w:val="00800C8E"/>
    <w:rsid w:val="00821516"/>
    <w:rsid w:val="008401DF"/>
    <w:rsid w:val="008A7DCE"/>
    <w:rsid w:val="008B50D3"/>
    <w:rsid w:val="008E01AB"/>
    <w:rsid w:val="008F2A85"/>
    <w:rsid w:val="00931D34"/>
    <w:rsid w:val="009415D2"/>
    <w:rsid w:val="009814C7"/>
    <w:rsid w:val="009B5D07"/>
    <w:rsid w:val="009E0236"/>
    <w:rsid w:val="00A01476"/>
    <w:rsid w:val="00A22BB5"/>
    <w:rsid w:val="00A35A6B"/>
    <w:rsid w:val="00B07F0E"/>
    <w:rsid w:val="00BD5213"/>
    <w:rsid w:val="00C10F05"/>
    <w:rsid w:val="00C63DB7"/>
    <w:rsid w:val="00CA2F1B"/>
    <w:rsid w:val="00CA72BE"/>
    <w:rsid w:val="00CC55A0"/>
    <w:rsid w:val="00D14966"/>
    <w:rsid w:val="00D37D6F"/>
    <w:rsid w:val="00D42B05"/>
    <w:rsid w:val="00D70B12"/>
    <w:rsid w:val="00DC5BAF"/>
    <w:rsid w:val="00DD4219"/>
    <w:rsid w:val="00DF056A"/>
    <w:rsid w:val="00EA4C41"/>
    <w:rsid w:val="00EA4EFA"/>
    <w:rsid w:val="00F401C7"/>
    <w:rsid w:val="00F562ED"/>
    <w:rsid w:val="00FB7F8A"/>
    <w:rsid w:val="10EC7E8D"/>
    <w:rsid w:val="13CE33F5"/>
    <w:rsid w:val="16F418B8"/>
    <w:rsid w:val="3CBD0683"/>
    <w:rsid w:val="5FB52C88"/>
    <w:rsid w:val="64D2745A"/>
    <w:rsid w:val="6A8219B9"/>
    <w:rsid w:val="74906FD2"/>
    <w:rsid w:val="757E405C"/>
    <w:rsid w:val="7958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 w:val="0"/>
      <w:keepLines/>
      <w:spacing w:before="140" w:beforeLines="0" w:beforeAutospacing="0" w:after="140" w:afterLines="0" w:afterAutospacing="0" w:line="413" w:lineRule="auto"/>
      <w:outlineLvl w:val="2"/>
    </w:pPr>
    <w:rPr>
      <w:rFonts w:asciiTheme="minorAscii" w:hAnsiTheme="minorAscii"/>
      <w:b/>
      <w:sz w:val="24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link w:val="10"/>
    <w:semiHidden/>
    <w:unhideWhenUsed/>
    <w:qFormat/>
    <w:uiPriority w:val="99"/>
    <w:pPr>
      <w:ind w:left="100" w:leftChars="2500"/>
    </w:p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日期 字符"/>
    <w:basedOn w:val="9"/>
    <w:link w:val="4"/>
    <w:semiHidden/>
    <w:qFormat/>
    <w:uiPriority w:val="99"/>
    <w:rPr>
      <w:rFonts w:eastAsia="宋体"/>
    </w:rPr>
  </w:style>
  <w:style w:type="character" w:customStyle="1" w:styleId="11">
    <w:name w:val="页眉 字符"/>
    <w:basedOn w:val="9"/>
    <w:link w:val="6"/>
    <w:qFormat/>
    <w:uiPriority w:val="99"/>
    <w:rPr>
      <w:rFonts w:eastAsia="宋体"/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rFonts w:eastAsia="宋体"/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4381</Words>
  <Characters>4507</Characters>
  <Lines>32</Lines>
  <Paragraphs>9</Paragraphs>
  <TotalTime>48</TotalTime>
  <ScaleCrop>false</ScaleCrop>
  <LinksUpToDate>false</LinksUpToDate>
  <CharactersWithSpaces>4691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2023-06-06T09:36:00Z</dcterms:created>
  <dc:creator>Microsoft 帐户</dc:creator>
  <cp:lastModifiedBy>Siamese kitten.</cp:lastModifiedBy>
  <dcterms:modified xsi:type="dcterms:W3CDTF">2023-06-08T08:13:10Z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15EF7E09FD954B66BCBDEF0641D8FC16_13</vt:lpwstr>
  </property>
</Properties>
</file>