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5"/>
        <w:tblpPr w:leftFromText="180" w:rightFromText="180" w:vertAnchor="text" w:tblpXSpec="center" w:tblpY="1"/>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1638"/>
        <w:gridCol w:w="7502"/>
        <w:gridCol w:w="5180"/>
        <w:gridCol w:w="7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88" w:hRule="atLeast"/>
        </w:trPr>
        <w:tc>
          <w:tcPr>
            <w:tcW w:w="1638" w:type="dxa"/>
          </w:tcPr>
          <w:p>
            <w:pPr>
              <w:keepNext/>
              <w:keepLines/>
              <w:widowControl/>
              <w:suppressLineNumbers/>
              <w:spacing w:beforeLines="0" w:afterLines="0" w:line="450" w:lineRule="atLeast"/>
              <w:jc w:val="left"/>
              <w:rPr>
                <w:rFonts w:hint="eastAsia"/>
                <w:b/>
                <w:bCs/>
                <w:color w:val="000000"/>
                <w:sz w:val="28"/>
                <w:szCs w:val="28"/>
                <w:highlight w:val="white"/>
                <w:lang w:val="en-US" w:eastAsia="zh-CN"/>
              </w:rPr>
            </w:pPr>
            <w:r>
              <w:rPr>
                <w:rFonts w:hint="eastAsia"/>
                <w:b/>
                <w:bCs/>
                <w:color w:val="000000"/>
                <w:sz w:val="28"/>
                <w:szCs w:val="28"/>
                <w:highlight w:val="white"/>
                <w:lang w:val="en-US" w:eastAsia="zh-CN"/>
              </w:rPr>
              <w:t>作 家</w:t>
            </w:r>
          </w:p>
        </w:tc>
        <w:tc>
          <w:tcPr>
            <w:tcW w:w="7502" w:type="dxa"/>
          </w:tcPr>
          <w:p>
            <w:pPr>
              <w:keepNext/>
              <w:keepLines/>
              <w:widowControl/>
              <w:suppressLineNumbers/>
              <w:spacing w:beforeLines="0" w:afterLines="0" w:line="450" w:lineRule="atLeast"/>
              <w:jc w:val="left"/>
              <w:rPr>
                <w:rFonts w:hint="default"/>
                <w:b/>
                <w:bCs/>
                <w:color w:val="000000"/>
                <w:sz w:val="28"/>
                <w:szCs w:val="28"/>
                <w:highlight w:val="white"/>
                <w:lang w:val="en-US" w:eastAsia="zh-CN"/>
              </w:rPr>
            </w:pPr>
            <w:r>
              <w:rPr>
                <w:rFonts w:hint="eastAsia"/>
                <w:b/>
                <w:bCs/>
                <w:color w:val="000000"/>
                <w:sz w:val="28"/>
                <w:szCs w:val="28"/>
                <w:highlight w:val="white"/>
                <w:lang w:val="en-US" w:eastAsia="zh-CN"/>
              </w:rPr>
              <w:t>作家简介-</w:t>
            </w:r>
            <w:r>
              <w:rPr>
                <w:rFonts w:hint="eastAsia" w:ascii="宋体" w:hAnsi="宋体"/>
                <w:b/>
                <w:sz w:val="27"/>
                <w:lang w:val="zh-CN"/>
              </w:rPr>
              <w:t xml:space="preserve">综合教程 </w:t>
            </w:r>
            <w:r>
              <w:rPr>
                <w:rFonts w:hint="default" w:ascii="Times New Roman" w:hAnsi="Times New Roman" w:eastAsia="Times New Roman"/>
                <w:b/>
                <w:sz w:val="28"/>
                <w:lang w:val="zh-CN"/>
              </w:rPr>
              <w:t>4 Unit 2 A good read</w:t>
            </w:r>
          </w:p>
        </w:tc>
        <w:tc>
          <w:tcPr>
            <w:tcW w:w="5180" w:type="dxa"/>
          </w:tcPr>
          <w:p>
            <w:pPr>
              <w:keepNext/>
              <w:keepLines/>
              <w:widowControl/>
              <w:suppressLineNumbers/>
              <w:spacing w:beforeLines="0" w:afterLines="0" w:line="450" w:lineRule="atLeast"/>
              <w:jc w:val="left"/>
              <w:rPr>
                <w:rFonts w:hint="eastAsia"/>
                <w:b/>
                <w:bCs/>
                <w:color w:val="000000"/>
                <w:sz w:val="28"/>
                <w:szCs w:val="28"/>
                <w:highlight w:val="white"/>
                <w:lang w:val="en-US" w:eastAsia="zh-CN"/>
              </w:rPr>
            </w:pPr>
            <w:r>
              <w:rPr>
                <w:rFonts w:hint="eastAsia"/>
                <w:b/>
                <w:bCs/>
                <w:color w:val="000000"/>
                <w:sz w:val="28"/>
                <w:szCs w:val="28"/>
                <w:highlight w:val="white"/>
                <w:lang w:val="en-US" w:eastAsia="zh-CN"/>
              </w:rPr>
              <w:t>代表作</w:t>
            </w:r>
          </w:p>
        </w:tc>
        <w:tc>
          <w:tcPr>
            <w:tcW w:w="716" w:type="dxa"/>
          </w:tcPr>
          <w:p>
            <w:pPr>
              <w:keepNext/>
              <w:keepLines/>
              <w:widowControl/>
              <w:suppressLineNumbers/>
              <w:spacing w:beforeLines="0" w:afterLines="0" w:line="450" w:lineRule="atLeast"/>
              <w:jc w:val="left"/>
              <w:rPr>
                <w:rFonts w:hint="eastAsia"/>
                <w:b/>
                <w:bCs/>
                <w:color w:val="000000"/>
                <w:sz w:val="28"/>
                <w:szCs w:val="28"/>
                <w:highlight w:val="white"/>
                <w:lang w:val="en-US" w:eastAsia="zh-CN"/>
              </w:rPr>
            </w:pPr>
            <w:r>
              <w:rPr>
                <w:rFonts w:hint="eastAsia"/>
                <w:b/>
                <w:bCs/>
                <w:color w:val="000000"/>
                <w:sz w:val="28"/>
                <w:szCs w:val="28"/>
                <w:highlight w:val="whit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872" w:hRule="atLeast"/>
        </w:trPr>
        <w:tc>
          <w:tcPr>
            <w:tcW w:w="1638" w:type="dxa"/>
          </w:tcPr>
          <w:p>
            <w:pPr>
              <w:keepNext/>
              <w:keepLines/>
              <w:widowControl/>
              <w:suppressLineNumbers/>
              <w:spacing w:beforeLines="0" w:afterLines="0" w:line="450" w:lineRule="atLeast"/>
              <w:jc w:val="left"/>
              <w:rPr>
                <w:rFonts w:hint="default" w:ascii="Times New Roman" w:hAnsi="Times New Roman" w:eastAsia="Times New Roman"/>
                <w:color w:val="000000"/>
                <w:sz w:val="28"/>
                <w:szCs w:val="28"/>
              </w:rPr>
            </w:pPr>
            <w:r>
              <w:rPr>
                <w:rFonts w:hint="default"/>
                <w:color w:val="000000"/>
                <w:sz w:val="28"/>
                <w:szCs w:val="28"/>
                <w:highlight w:val="white"/>
              </w:rPr>
              <w:t>Lewis Carroll</w:t>
            </w:r>
          </w:p>
          <w:p>
            <w:pPr>
              <w:spacing w:before="253"/>
              <w:ind w:right="3764"/>
              <w:jc w:val="center"/>
              <w:rPr>
                <w:b/>
                <w:sz w:val="28"/>
                <w:vertAlign w:val="baseline"/>
              </w:rPr>
            </w:pPr>
          </w:p>
        </w:tc>
        <w:tc>
          <w:tcPr>
            <w:tcW w:w="7502" w:type="dxa"/>
          </w:tcPr>
          <w:p>
            <w:pPr>
              <w:spacing w:before="253"/>
              <w:ind w:right="3764"/>
              <w:jc w:val="both"/>
              <w:rPr>
                <w:rFonts w:hint="eastAsia" w:eastAsia="宋体"/>
                <w:b w:val="0"/>
                <w:bCs/>
                <w:sz w:val="28"/>
                <w:vertAlign w:val="baseline"/>
                <w:lang w:val="en-US" w:eastAsia="zh-CN"/>
              </w:rPr>
            </w:pPr>
            <w:r>
              <w:rPr>
                <w:rFonts w:hint="eastAsia" w:eastAsia="宋体"/>
                <w:b w:val="0"/>
                <w:bCs/>
                <w:sz w:val="28"/>
                <w:vertAlign w:val="baseline"/>
                <w:lang w:val="en-US" w:eastAsia="zh-CN"/>
              </w:rPr>
              <w:t>British mathematician, logician, fairy tale writer, priest, photographer. She is shy by nature and suffers from severe stuttering, but has a wide range of interests and is quite accomplished in novels, poetry, logic, and children's photography. Graduated from Oxford University, he has been a mathematics lecturer at Christ Church College in Oxford University for a long time, and has published several mathematical works on the determinant and the parallel principle. There are also many prose and limericks.</w:t>
            </w:r>
          </w:p>
        </w:tc>
        <w:tc>
          <w:tcPr>
            <w:tcW w:w="5180" w:type="dxa"/>
          </w:tcPr>
          <w:p>
            <w:pPr>
              <w:spacing w:before="253"/>
              <w:ind w:right="3764"/>
              <w:jc w:val="center"/>
              <w:rPr>
                <w:b/>
                <w:sz w:val="28"/>
                <w:vertAlign w:val="baseline"/>
              </w:rPr>
            </w:pPr>
            <w:r>
              <w:rPr>
                <w:rFonts w:ascii="宋体" w:hAnsi="宋体" w:eastAsia="宋体" w:cs="宋体"/>
                <w:sz w:val="24"/>
                <w:szCs w:val="24"/>
                <w:lang w:val="en-US"/>
              </w:rPr>
              <w:t>Alice in Wonderland (1865) and Alice in Wonderland (1871)</w:t>
            </w:r>
          </w:p>
        </w:tc>
        <w:tc>
          <w:tcPr>
            <w:tcW w:w="716" w:type="dxa"/>
          </w:tcPr>
          <w:p>
            <w:pPr>
              <w:spacing w:before="253"/>
              <w:ind w:right="3764"/>
              <w:jc w:val="center"/>
              <w:rPr>
                <w:b/>
                <w:sz w:val="28"/>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1251" w:hRule="atLeast"/>
        </w:trPr>
        <w:tc>
          <w:tcPr>
            <w:tcW w:w="1638" w:type="dxa"/>
          </w:tcPr>
          <w:p>
            <w:pPr>
              <w:keepNext/>
              <w:keepLines/>
              <w:widowControl/>
              <w:suppressLineNumbers/>
              <w:spacing w:beforeLines="0" w:afterLines="0" w:line="450" w:lineRule="atLeast"/>
              <w:jc w:val="left"/>
              <w:rPr>
                <w:rFonts w:hint="default"/>
                <w:color w:val="000000"/>
                <w:sz w:val="28"/>
                <w:szCs w:val="28"/>
                <w:highlight w:val="white"/>
              </w:rPr>
            </w:pPr>
            <w:r>
              <w:rPr>
                <w:rFonts w:hint="default"/>
                <w:color w:val="000000"/>
                <w:sz w:val="28"/>
                <w:szCs w:val="28"/>
                <w:highlight w:val="white"/>
              </w:rPr>
              <w:t>William Cowper</w:t>
            </w:r>
          </w:p>
          <w:p>
            <w:pPr>
              <w:spacing w:before="253"/>
              <w:ind w:right="3764"/>
              <w:jc w:val="center"/>
              <w:rPr>
                <w:b/>
                <w:sz w:val="28"/>
                <w:vertAlign w:val="baseline"/>
              </w:rPr>
            </w:pPr>
          </w:p>
        </w:tc>
        <w:tc>
          <w:tcPr>
            <w:tcW w:w="7502" w:type="dxa"/>
          </w:tcPr>
          <w:p>
            <w:pPr>
              <w:spacing w:before="253"/>
              <w:ind w:right="3764"/>
              <w:jc w:val="both"/>
              <w:rPr>
                <w:rFonts w:hint="eastAsia"/>
                <w:b w:val="0"/>
                <w:bCs/>
                <w:sz w:val="28"/>
                <w:vertAlign w:val="baseline"/>
              </w:rPr>
            </w:pPr>
            <w:r>
              <w:rPr>
                <w:rFonts w:hint="eastAsia"/>
                <w:b w:val="0"/>
                <w:bCs/>
                <w:sz w:val="28"/>
                <w:vertAlign w:val="baseline"/>
              </w:rPr>
              <w:t>William Cooper (October 6, 1903 - 1995), he was a famous British Impressionist landscape painter, mainly watercolor painting, the most famous painting is lake landscape painting.</w:t>
            </w:r>
          </w:p>
          <w:p>
            <w:pPr>
              <w:spacing w:before="253"/>
              <w:ind w:right="3764"/>
              <w:jc w:val="both"/>
              <w:rPr>
                <w:b w:val="0"/>
                <w:bCs/>
                <w:sz w:val="28"/>
                <w:vertAlign w:val="baseline"/>
              </w:rPr>
            </w:pPr>
            <w:r>
              <w:rPr>
                <w:rFonts w:hint="eastAsia"/>
                <w:b w:val="0"/>
                <w:bCs/>
                <w:sz w:val="28"/>
                <w:vertAlign w:val="baseline"/>
              </w:rPr>
              <w:t>Since the 1950s, William Cooper has become one of the most famous British landscape artists of the 20th century. His father was also a landscape painter, and his style was heavily influenced by his father's artistic style. William Cooper received a fellowship from the Royal Academy of London and subsequently exhibited at the Royal Academy with the Royal Society of British Artists and the Royal Academy.</w:t>
            </w:r>
          </w:p>
        </w:tc>
        <w:tc>
          <w:tcPr>
            <w:tcW w:w="5180" w:type="dxa"/>
          </w:tcPr>
          <w:p>
            <w:pPr>
              <w:spacing w:before="253"/>
              <w:ind w:right="3764"/>
              <w:jc w:val="center"/>
              <w:rPr>
                <w:b/>
                <w:sz w:val="28"/>
                <w:vertAlign w:val="baseline"/>
              </w:rPr>
            </w:pPr>
            <w:r>
              <w:rPr>
                <w:rFonts w:ascii="宋体" w:hAnsi="宋体" w:eastAsia="宋体" w:cs="宋体"/>
                <w:sz w:val="24"/>
                <w:szCs w:val="24"/>
              </w:rPr>
              <w:t>《 roses softly blooming 》、《 phantasy》</w:t>
            </w:r>
          </w:p>
        </w:tc>
        <w:tc>
          <w:tcPr>
            <w:tcW w:w="716" w:type="dxa"/>
          </w:tcPr>
          <w:p>
            <w:pPr>
              <w:spacing w:before="253"/>
              <w:ind w:right="3764"/>
              <w:jc w:val="center"/>
              <w:rPr>
                <w:b/>
                <w:sz w:val="28"/>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872" w:hRule="atLeast"/>
        </w:trPr>
        <w:tc>
          <w:tcPr>
            <w:tcW w:w="1638" w:type="dxa"/>
          </w:tcPr>
          <w:p>
            <w:pPr>
              <w:keepNext/>
              <w:keepLines/>
              <w:widowControl/>
              <w:suppressLineNumbers/>
              <w:spacing w:beforeLines="0" w:afterLines="0" w:line="450" w:lineRule="atLeast"/>
              <w:jc w:val="left"/>
              <w:rPr>
                <w:rFonts w:hint="default"/>
                <w:color w:val="000000"/>
                <w:sz w:val="28"/>
                <w:szCs w:val="28"/>
                <w:highlight w:val="white"/>
              </w:rPr>
            </w:pPr>
            <w:r>
              <w:rPr>
                <w:rFonts w:hint="default"/>
                <w:color w:val="000000"/>
                <w:sz w:val="28"/>
                <w:szCs w:val="28"/>
                <w:highlight w:val="white"/>
              </w:rPr>
              <w:t>John Steinbeck</w:t>
            </w:r>
          </w:p>
          <w:p>
            <w:pPr>
              <w:spacing w:before="253"/>
              <w:ind w:right="3764"/>
              <w:jc w:val="center"/>
              <w:rPr>
                <w:b/>
                <w:sz w:val="28"/>
                <w:vertAlign w:val="baseline"/>
              </w:rPr>
            </w:pPr>
          </w:p>
        </w:tc>
        <w:tc>
          <w:tcPr>
            <w:tcW w:w="7502" w:type="dxa"/>
          </w:tcPr>
          <w:p>
            <w:pPr>
              <w:spacing w:before="253"/>
              <w:ind w:right="3764"/>
              <w:jc w:val="both"/>
              <w:rPr>
                <w:b w:val="0"/>
                <w:bCs/>
                <w:sz w:val="28"/>
                <w:vertAlign w:val="baseline"/>
              </w:rPr>
            </w:pPr>
            <w:r>
              <w:rPr>
                <w:rFonts w:hint="eastAsia"/>
                <w:b w:val="0"/>
                <w:bCs/>
                <w:sz w:val="28"/>
                <w:vertAlign w:val="baseline"/>
              </w:rPr>
              <w:t>Steinbeck was born in California in 1902. In 1925, Steinbeck worked as a reporter for The New York Times. [1] But it didn't take long for him to become disillusioned and bored with the profession of a journalist. [1] So he returned to California to devote himself to his creation. [1] In 1937, he published the novel "Between Men and Mice", and in 1939 published the novel "The Grapes of Wrath". He won the Nobel Prize for Literature in 1962. In early 1966, Steinbeck traveled to South Vietnam as a war correspondent for the New York newspaper Newsday.</w:t>
            </w:r>
          </w:p>
        </w:tc>
        <w:tc>
          <w:tcPr>
            <w:tcW w:w="5180" w:type="dxa"/>
          </w:tcPr>
          <w:p>
            <w:pPr>
              <w:keepNext/>
              <w:keepLines/>
              <w:widowControl/>
              <w:suppressLineNumbers/>
              <w:spacing w:beforeLines="0" w:afterLines="0" w:line="450" w:lineRule="atLeast"/>
              <w:jc w:val="left"/>
              <w:rPr>
                <w:rFonts w:hint="default"/>
                <w:color w:val="000000"/>
                <w:sz w:val="28"/>
                <w:szCs w:val="28"/>
                <w:highlight w:val="white"/>
              </w:rPr>
            </w:pPr>
            <w:r>
              <w:rPr>
                <w:rFonts w:hint="eastAsia"/>
                <w:color w:val="000000"/>
                <w:sz w:val="28"/>
                <w:szCs w:val="28"/>
                <w:highlight w:val="white"/>
              </w:rPr>
              <w:t>The Grapes of Wrath</w:t>
            </w:r>
          </w:p>
          <w:p>
            <w:pPr>
              <w:spacing w:before="253"/>
              <w:ind w:right="3764"/>
              <w:jc w:val="center"/>
              <w:rPr>
                <w:b/>
                <w:sz w:val="28"/>
                <w:vertAlign w:val="baseline"/>
              </w:rPr>
            </w:pPr>
          </w:p>
        </w:tc>
        <w:tc>
          <w:tcPr>
            <w:tcW w:w="716" w:type="dxa"/>
          </w:tcPr>
          <w:p>
            <w:pPr>
              <w:spacing w:before="253"/>
              <w:ind w:right="3764"/>
              <w:jc w:val="center"/>
              <w:rPr>
                <w:b/>
                <w:sz w:val="28"/>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872" w:hRule="atLeast"/>
        </w:trPr>
        <w:tc>
          <w:tcPr>
            <w:tcW w:w="1638" w:type="dxa"/>
          </w:tcPr>
          <w:p>
            <w:pPr>
              <w:keepNext/>
              <w:keepLines/>
              <w:widowControl/>
              <w:suppressLineNumbers/>
              <w:spacing w:beforeLines="0" w:afterLines="0" w:line="450" w:lineRule="atLeast"/>
              <w:jc w:val="left"/>
              <w:rPr>
                <w:rFonts w:hint="default"/>
                <w:color w:val="000000"/>
                <w:sz w:val="28"/>
                <w:szCs w:val="28"/>
                <w:highlight w:val="white"/>
              </w:rPr>
            </w:pPr>
            <w:r>
              <w:rPr>
                <w:rFonts w:hint="default"/>
                <w:color w:val="000000"/>
                <w:sz w:val="28"/>
                <w:szCs w:val="28"/>
                <w:highlight w:val="white"/>
              </w:rPr>
              <w:t>John Irving</w:t>
            </w:r>
          </w:p>
          <w:p>
            <w:pPr>
              <w:spacing w:before="253"/>
              <w:ind w:right="3764"/>
              <w:jc w:val="center"/>
              <w:rPr>
                <w:b/>
                <w:sz w:val="28"/>
                <w:vertAlign w:val="baseline"/>
              </w:rPr>
            </w:pPr>
          </w:p>
        </w:tc>
        <w:tc>
          <w:tcPr>
            <w:tcW w:w="7502" w:type="dxa"/>
          </w:tcPr>
          <w:p>
            <w:pPr>
              <w:spacing w:before="253"/>
              <w:ind w:right="3764"/>
              <w:jc w:val="both"/>
              <w:rPr>
                <w:b w:val="0"/>
                <w:bCs/>
                <w:sz w:val="28"/>
                <w:vertAlign w:val="baseline"/>
              </w:rPr>
            </w:pPr>
            <w:r>
              <w:rPr>
                <w:rFonts w:hint="eastAsia"/>
                <w:b w:val="0"/>
                <w:bCs/>
                <w:sz w:val="28"/>
                <w:vertAlign w:val="baseline"/>
              </w:rPr>
              <w:t>John Irwin, male, English football player. Position on the field: Defender</w:t>
            </w:r>
          </w:p>
        </w:tc>
        <w:tc>
          <w:tcPr>
            <w:tcW w:w="5180" w:type="dxa"/>
          </w:tcPr>
          <w:p>
            <w:pPr>
              <w:keepNext/>
              <w:keepLines/>
              <w:widowControl/>
              <w:suppressLineNumbers/>
              <w:spacing w:beforeLines="0" w:afterLines="0" w:line="450" w:lineRule="atLeast"/>
              <w:jc w:val="left"/>
              <w:rPr>
                <w:rFonts w:hint="default"/>
                <w:color w:val="000000"/>
                <w:sz w:val="28"/>
                <w:szCs w:val="28"/>
                <w:highlight w:val="white"/>
              </w:rPr>
            </w:pPr>
            <w:r>
              <w:rPr>
                <w:rFonts w:hint="eastAsia"/>
                <w:color w:val="000000"/>
                <w:sz w:val="28"/>
                <w:szCs w:val="28"/>
                <w:highlight w:val="white"/>
              </w:rPr>
              <w:t>The Fourth Hand</w:t>
            </w:r>
          </w:p>
          <w:p>
            <w:pPr>
              <w:spacing w:before="253"/>
              <w:ind w:right="3764"/>
              <w:jc w:val="center"/>
              <w:rPr>
                <w:b/>
                <w:sz w:val="28"/>
                <w:vertAlign w:val="baseline"/>
              </w:rPr>
            </w:pPr>
          </w:p>
        </w:tc>
        <w:tc>
          <w:tcPr>
            <w:tcW w:w="716" w:type="dxa"/>
          </w:tcPr>
          <w:p>
            <w:pPr>
              <w:spacing w:before="253"/>
              <w:ind w:right="3764"/>
              <w:jc w:val="center"/>
              <w:rPr>
                <w:b/>
                <w:sz w:val="28"/>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1251" w:hRule="atLeast"/>
        </w:trPr>
        <w:tc>
          <w:tcPr>
            <w:tcW w:w="1638" w:type="dxa"/>
          </w:tcPr>
          <w:p>
            <w:pPr>
              <w:keepNext/>
              <w:keepLines/>
              <w:widowControl/>
              <w:suppressLineNumbers/>
              <w:spacing w:beforeLines="0" w:afterLines="0" w:line="450" w:lineRule="atLeast"/>
              <w:jc w:val="left"/>
              <w:rPr>
                <w:rFonts w:hint="default"/>
                <w:color w:val="000000"/>
                <w:sz w:val="28"/>
                <w:szCs w:val="28"/>
                <w:highlight w:val="white"/>
              </w:rPr>
            </w:pPr>
            <w:r>
              <w:rPr>
                <w:rFonts w:hint="default"/>
                <w:color w:val="000000"/>
                <w:sz w:val="28"/>
                <w:szCs w:val="28"/>
                <w:highlight w:val="white"/>
              </w:rPr>
              <w:t>Aleksandr Solzhenitsyn</w:t>
            </w:r>
          </w:p>
          <w:p>
            <w:pPr>
              <w:spacing w:before="253"/>
              <w:ind w:right="3764"/>
              <w:jc w:val="center"/>
              <w:rPr>
                <w:b/>
                <w:sz w:val="28"/>
                <w:vertAlign w:val="baseline"/>
              </w:rPr>
            </w:pPr>
          </w:p>
        </w:tc>
        <w:tc>
          <w:tcPr>
            <w:tcW w:w="7502" w:type="dxa"/>
          </w:tcPr>
          <w:p>
            <w:pPr>
              <w:spacing w:before="253"/>
              <w:ind w:right="3764"/>
              <w:jc w:val="both"/>
              <w:rPr>
                <w:b w:val="0"/>
                <w:bCs/>
                <w:sz w:val="28"/>
                <w:vertAlign w:val="baseline"/>
              </w:rPr>
            </w:pPr>
            <w:r>
              <w:rPr>
                <w:rFonts w:hint="eastAsia"/>
                <w:b w:val="0"/>
                <w:bCs/>
                <w:sz w:val="28"/>
                <w:vertAlign w:val="baseline"/>
              </w:rPr>
              <w:t>Aleksandr Solzhenitsyn, actor and screenwriter, his representative works include "Elegy of Life" and "Dialogue with Solzhenitsyn", etc.</w:t>
            </w:r>
          </w:p>
        </w:tc>
        <w:tc>
          <w:tcPr>
            <w:tcW w:w="5180" w:type="dxa"/>
          </w:tcPr>
          <w:p>
            <w:pPr>
              <w:keepNext/>
              <w:keepLines/>
              <w:widowControl/>
              <w:suppressLineNumbers/>
              <w:spacing w:beforeLines="0" w:afterLines="0" w:line="450" w:lineRule="atLeast"/>
              <w:jc w:val="left"/>
              <w:rPr>
                <w:rFonts w:hint="default"/>
                <w:color w:val="000000"/>
                <w:sz w:val="28"/>
                <w:szCs w:val="28"/>
                <w:highlight w:val="white"/>
              </w:rPr>
            </w:pPr>
            <w:r>
              <w:rPr>
                <w:rFonts w:hint="eastAsia"/>
                <w:color w:val="000000"/>
                <w:sz w:val="28"/>
                <w:szCs w:val="28"/>
                <w:highlight w:val="white"/>
              </w:rPr>
              <w:t>Cancer Ward</w:t>
            </w:r>
          </w:p>
          <w:p>
            <w:pPr>
              <w:spacing w:before="253"/>
              <w:ind w:right="3764"/>
              <w:jc w:val="center"/>
              <w:rPr>
                <w:b/>
                <w:sz w:val="28"/>
                <w:vertAlign w:val="baseline"/>
              </w:rPr>
            </w:pPr>
          </w:p>
        </w:tc>
        <w:tc>
          <w:tcPr>
            <w:tcW w:w="716" w:type="dxa"/>
          </w:tcPr>
          <w:p>
            <w:pPr>
              <w:spacing w:before="253"/>
              <w:ind w:right="3764"/>
              <w:jc w:val="center"/>
              <w:rPr>
                <w:b/>
                <w:sz w:val="28"/>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1251" w:hRule="atLeast"/>
        </w:trPr>
        <w:tc>
          <w:tcPr>
            <w:tcW w:w="1638" w:type="dxa"/>
          </w:tcPr>
          <w:p>
            <w:pPr>
              <w:keepNext/>
              <w:keepLines/>
              <w:widowControl/>
              <w:suppressLineNumbers/>
              <w:spacing w:beforeLines="0" w:afterLines="0" w:line="450" w:lineRule="atLeast"/>
              <w:jc w:val="left"/>
              <w:rPr>
                <w:rFonts w:hint="default"/>
                <w:color w:val="000000"/>
                <w:sz w:val="28"/>
                <w:szCs w:val="28"/>
                <w:highlight w:val="white"/>
              </w:rPr>
            </w:pPr>
            <w:r>
              <w:rPr>
                <w:rFonts w:hint="default"/>
                <w:color w:val="000000"/>
                <w:sz w:val="28"/>
                <w:szCs w:val="28"/>
                <w:highlight w:val="white"/>
              </w:rPr>
              <w:t>Ernest Hemingway</w:t>
            </w:r>
          </w:p>
          <w:p>
            <w:pPr>
              <w:spacing w:before="253"/>
              <w:ind w:right="3764"/>
              <w:jc w:val="center"/>
              <w:rPr>
                <w:b/>
                <w:sz w:val="28"/>
                <w:vertAlign w:val="baseline"/>
              </w:rPr>
            </w:pPr>
          </w:p>
        </w:tc>
        <w:tc>
          <w:tcPr>
            <w:tcW w:w="7502" w:type="dxa"/>
          </w:tcPr>
          <w:p>
            <w:pPr>
              <w:spacing w:before="253"/>
              <w:ind w:right="3764"/>
              <w:jc w:val="both"/>
              <w:rPr>
                <w:rFonts w:hint="eastAsia"/>
                <w:b w:val="0"/>
                <w:bCs/>
                <w:sz w:val="28"/>
                <w:vertAlign w:val="baseline"/>
              </w:rPr>
            </w:pPr>
            <w:r>
              <w:rPr>
                <w:rFonts w:hint="eastAsia"/>
                <w:b w:val="0"/>
                <w:bCs/>
                <w:sz w:val="28"/>
                <w:vertAlign w:val="baseline"/>
              </w:rPr>
              <w:t>Ernest Miller Hemingway (July 21, 1899 - July 2, 1961), born in Oak Park, a suburb of Chicago, Illinois, United States, was an American writer and journalist. One of the most famous novelists of the 20th century.</w:t>
            </w:r>
          </w:p>
          <w:p>
            <w:pPr>
              <w:spacing w:before="253"/>
              <w:ind w:right="3764"/>
              <w:jc w:val="both"/>
              <w:rPr>
                <w:b w:val="0"/>
                <w:bCs/>
                <w:sz w:val="28"/>
                <w:vertAlign w:val="baseline"/>
              </w:rPr>
            </w:pPr>
            <w:r>
              <w:rPr>
                <w:rFonts w:hint="eastAsia"/>
                <w:b w:val="0"/>
                <w:bCs/>
                <w:sz w:val="28"/>
                <w:vertAlign w:val="baseline"/>
              </w:rPr>
              <w:t>Hemingway won many awards during his lifetime. He was awarded the Silver Medal for Bravery during the First World War; in 1953, he won the Pulitzer Prize for "The Old Man and the Sea"[1]; in 1954, "The Old Man and the Sea" won the Nobel Prize for Hemingway. Bell Prize for Literature. In 2001, Hemingway's "The Sun Also Rises" and "A Farewell to Arms" were included in the "100 Best English Novels of the 20th Century" by the Modern Library of America.</w:t>
            </w:r>
          </w:p>
        </w:tc>
        <w:tc>
          <w:tcPr>
            <w:tcW w:w="5180" w:type="dxa"/>
          </w:tcPr>
          <w:p>
            <w:pPr>
              <w:keepNext/>
              <w:keepLines/>
              <w:widowControl/>
              <w:suppressLineNumbers/>
              <w:spacing w:beforeLines="0" w:afterLines="0" w:line="450" w:lineRule="atLeast"/>
              <w:jc w:val="left"/>
              <w:rPr>
                <w:rFonts w:hint="default"/>
                <w:color w:val="000000"/>
                <w:sz w:val="28"/>
                <w:szCs w:val="28"/>
                <w:highlight w:val="white"/>
              </w:rPr>
            </w:pPr>
            <w:r>
              <w:rPr>
                <w:rFonts w:hint="eastAsia"/>
                <w:color w:val="000000"/>
                <w:sz w:val="28"/>
                <w:szCs w:val="28"/>
                <w:highlight w:val="white"/>
              </w:rPr>
              <w:t>For Whom the Bell Tolls</w:t>
            </w:r>
          </w:p>
          <w:p>
            <w:pPr>
              <w:spacing w:before="253"/>
              <w:ind w:right="3764"/>
              <w:jc w:val="center"/>
              <w:rPr>
                <w:b/>
                <w:sz w:val="28"/>
                <w:vertAlign w:val="baseline"/>
              </w:rPr>
            </w:pPr>
          </w:p>
        </w:tc>
        <w:tc>
          <w:tcPr>
            <w:tcW w:w="716" w:type="dxa"/>
          </w:tcPr>
          <w:p>
            <w:pPr>
              <w:spacing w:before="253"/>
              <w:ind w:right="3764"/>
              <w:jc w:val="center"/>
              <w:rPr>
                <w:b/>
                <w:sz w:val="28"/>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1251" w:hRule="atLeast"/>
        </w:trPr>
        <w:tc>
          <w:tcPr>
            <w:tcW w:w="1638" w:type="dxa"/>
          </w:tcPr>
          <w:p>
            <w:pPr>
              <w:keepNext/>
              <w:keepLines/>
              <w:widowControl/>
              <w:suppressLineNumbers/>
              <w:spacing w:beforeLines="0" w:afterLines="0" w:line="450" w:lineRule="atLeast"/>
              <w:jc w:val="left"/>
              <w:rPr>
                <w:rFonts w:hint="default"/>
                <w:color w:val="000000"/>
                <w:sz w:val="28"/>
                <w:szCs w:val="28"/>
                <w:highlight w:val="white"/>
              </w:rPr>
            </w:pPr>
            <w:r>
              <w:rPr>
                <w:rFonts w:hint="default"/>
                <w:color w:val="000000"/>
                <w:sz w:val="28"/>
                <w:szCs w:val="28"/>
                <w:highlight w:val="white"/>
              </w:rPr>
              <w:t>Graham Greene</w:t>
            </w:r>
          </w:p>
          <w:p>
            <w:pPr>
              <w:spacing w:before="253"/>
              <w:ind w:right="3764"/>
              <w:jc w:val="center"/>
              <w:rPr>
                <w:b/>
                <w:sz w:val="28"/>
                <w:vertAlign w:val="baseline"/>
              </w:rPr>
            </w:pPr>
          </w:p>
        </w:tc>
        <w:tc>
          <w:tcPr>
            <w:tcW w:w="7502" w:type="dxa"/>
          </w:tcPr>
          <w:p>
            <w:pPr>
              <w:spacing w:before="253"/>
              <w:ind w:right="3764"/>
              <w:jc w:val="both"/>
              <w:rPr>
                <w:b w:val="0"/>
                <w:bCs/>
                <w:sz w:val="28"/>
                <w:vertAlign w:val="baseline"/>
              </w:rPr>
            </w:pPr>
            <w:r>
              <w:rPr>
                <w:rFonts w:hint="eastAsia"/>
                <w:b w:val="0"/>
                <w:bCs/>
                <w:sz w:val="28"/>
                <w:vertAlign w:val="baseline"/>
              </w:rPr>
              <w:t>Graham Greene (October 2, 1904 - April 3, 1991 [1]) was an English writer, screenwriter, and literary critic. In 1932, he became famous with "Stanbul Train". In 1950, he was nominated for the Nobel Prize for the first time, and was nominated for 21 times in his lifetime. He was known as the uncrowned king of the Nobel Prize for Literature. In 1976, he won the Master Award, the highest honor of the American Reasoning Writers Association. In 1981, he won the Jerusalem Prize for Literature. In 1986, it was awarded the British Order of Merit by Queen Elizabeth II.</w:t>
            </w:r>
          </w:p>
        </w:tc>
        <w:tc>
          <w:tcPr>
            <w:tcW w:w="5180" w:type="dxa"/>
          </w:tcPr>
          <w:p>
            <w:pPr>
              <w:keepNext/>
              <w:keepLines/>
              <w:widowControl/>
              <w:suppressLineNumbers/>
              <w:spacing w:beforeLines="0" w:afterLines="0" w:line="450" w:lineRule="atLeast"/>
              <w:jc w:val="left"/>
              <w:rPr>
                <w:rFonts w:hint="default"/>
                <w:color w:val="000000"/>
                <w:sz w:val="28"/>
                <w:szCs w:val="28"/>
                <w:highlight w:val="white"/>
              </w:rPr>
            </w:pPr>
            <w:r>
              <w:rPr>
                <w:rFonts w:hint="eastAsia"/>
                <w:color w:val="000000"/>
                <w:sz w:val="28"/>
                <w:szCs w:val="28"/>
                <w:highlight w:val="white"/>
              </w:rPr>
              <w:t>Our Man in Havana</w:t>
            </w:r>
          </w:p>
          <w:p>
            <w:pPr>
              <w:spacing w:before="253"/>
              <w:ind w:right="3764"/>
              <w:jc w:val="center"/>
              <w:rPr>
                <w:b/>
                <w:sz w:val="28"/>
                <w:vertAlign w:val="baseline"/>
              </w:rPr>
            </w:pPr>
          </w:p>
        </w:tc>
        <w:tc>
          <w:tcPr>
            <w:tcW w:w="716" w:type="dxa"/>
          </w:tcPr>
          <w:p>
            <w:pPr>
              <w:spacing w:before="253"/>
              <w:ind w:right="3764"/>
              <w:jc w:val="center"/>
              <w:rPr>
                <w:b/>
                <w:sz w:val="28"/>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767" w:hRule="atLeast"/>
        </w:trPr>
        <w:tc>
          <w:tcPr>
            <w:tcW w:w="1638" w:type="dxa"/>
          </w:tcPr>
          <w:p>
            <w:pPr>
              <w:keepNext/>
              <w:keepLines/>
              <w:widowControl/>
              <w:suppressLineNumbers/>
              <w:spacing w:beforeLines="0" w:afterLines="0" w:line="450" w:lineRule="atLeast"/>
              <w:jc w:val="left"/>
              <w:rPr>
                <w:rFonts w:hint="default"/>
                <w:color w:val="000000"/>
                <w:sz w:val="28"/>
                <w:szCs w:val="28"/>
                <w:highlight w:val="white"/>
              </w:rPr>
            </w:pPr>
            <w:r>
              <w:rPr>
                <w:rFonts w:hint="default"/>
                <w:color w:val="000000"/>
                <w:sz w:val="28"/>
                <w:szCs w:val="28"/>
                <w:highlight w:val="white"/>
              </w:rPr>
              <w:t>Audrey Niffenegger</w:t>
            </w:r>
          </w:p>
          <w:p>
            <w:pPr>
              <w:spacing w:before="253"/>
              <w:ind w:right="3764"/>
              <w:jc w:val="center"/>
              <w:rPr>
                <w:b/>
                <w:sz w:val="28"/>
                <w:vertAlign w:val="baseline"/>
              </w:rPr>
            </w:pPr>
          </w:p>
        </w:tc>
        <w:tc>
          <w:tcPr>
            <w:tcW w:w="7502" w:type="dxa"/>
          </w:tcPr>
          <w:p>
            <w:pPr>
              <w:spacing w:before="253"/>
              <w:ind w:right="3764"/>
              <w:jc w:val="both"/>
              <w:rPr>
                <w:rFonts w:hint="eastAsia"/>
                <w:b w:val="0"/>
                <w:bCs/>
                <w:sz w:val="28"/>
                <w:vertAlign w:val="baseline"/>
              </w:rPr>
            </w:pPr>
            <w:r>
              <w:rPr>
                <w:rFonts w:hint="eastAsia"/>
                <w:b w:val="0"/>
                <w:bCs/>
                <w:sz w:val="28"/>
                <w:vertAlign w:val="baseline"/>
              </w:rPr>
              <w:t>Audrey Niffinger (born in New Haven, Michigan, June 13, 1963) is an American writer, artist and academic.</w:t>
            </w:r>
          </w:p>
          <w:p>
            <w:pPr>
              <w:spacing w:before="253"/>
              <w:ind w:right="3764"/>
              <w:jc w:val="both"/>
              <w:rPr>
                <w:b w:val="0"/>
                <w:bCs/>
                <w:sz w:val="28"/>
                <w:vertAlign w:val="baseline"/>
              </w:rPr>
            </w:pPr>
            <w:r>
              <w:rPr>
                <w:rFonts w:hint="eastAsia"/>
                <w:b w:val="0"/>
                <w:bCs/>
                <w:sz w:val="28"/>
                <w:vertAlign w:val="baseline"/>
              </w:rPr>
              <w:t>Audrey Niffenegger is a visual artist and professor at the Center for Book and Paper Arts at Columbia College Chicago, where she teaches writing, letterpress printing, and fine print book production. Has exhibited personal artwork at the Chicago Print Society Gallery.</w:t>
            </w:r>
          </w:p>
        </w:tc>
        <w:tc>
          <w:tcPr>
            <w:tcW w:w="5180" w:type="dxa"/>
          </w:tcPr>
          <w:p>
            <w:pPr>
              <w:keepNext/>
              <w:keepLines/>
              <w:widowControl/>
              <w:suppressLineNumbers/>
              <w:spacing w:beforeLines="0" w:afterLines="0" w:line="450" w:lineRule="atLeast"/>
              <w:jc w:val="left"/>
              <w:rPr>
                <w:rFonts w:hint="default"/>
                <w:color w:val="000000"/>
                <w:sz w:val="28"/>
                <w:szCs w:val="28"/>
                <w:highlight w:val="white"/>
              </w:rPr>
            </w:pPr>
            <w:r>
              <w:rPr>
                <w:rFonts w:hint="eastAsia"/>
                <w:color w:val="000000"/>
                <w:sz w:val="28"/>
                <w:szCs w:val="28"/>
                <w:highlight w:val="white"/>
              </w:rPr>
              <w:t>The Time Traveller's Wife</w:t>
            </w:r>
          </w:p>
          <w:p>
            <w:pPr>
              <w:spacing w:before="253"/>
              <w:ind w:right="3764"/>
              <w:jc w:val="center"/>
              <w:rPr>
                <w:b/>
                <w:sz w:val="28"/>
                <w:vertAlign w:val="baseline"/>
              </w:rPr>
            </w:pPr>
          </w:p>
        </w:tc>
        <w:tc>
          <w:tcPr>
            <w:tcW w:w="716" w:type="dxa"/>
          </w:tcPr>
          <w:p>
            <w:pPr>
              <w:spacing w:before="253"/>
              <w:ind w:right="3764"/>
              <w:jc w:val="center"/>
              <w:rPr>
                <w:b/>
                <w:sz w:val="28"/>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1251" w:hRule="atLeast"/>
        </w:trPr>
        <w:tc>
          <w:tcPr>
            <w:tcW w:w="1638" w:type="dxa"/>
          </w:tcPr>
          <w:p>
            <w:pPr>
              <w:keepNext/>
              <w:keepLines/>
              <w:widowControl/>
              <w:suppressLineNumbers/>
              <w:spacing w:beforeLines="0" w:afterLines="0" w:line="450" w:lineRule="atLeast"/>
              <w:jc w:val="left"/>
              <w:rPr>
                <w:rFonts w:hint="default"/>
                <w:color w:val="000000"/>
                <w:sz w:val="28"/>
                <w:szCs w:val="28"/>
                <w:highlight w:val="white"/>
              </w:rPr>
            </w:pPr>
            <w:r>
              <w:rPr>
                <w:rFonts w:hint="default"/>
                <w:color w:val="000000"/>
                <w:sz w:val="28"/>
                <w:szCs w:val="28"/>
                <w:highlight w:val="white"/>
              </w:rPr>
              <w:t>Paul Torday</w:t>
            </w:r>
          </w:p>
          <w:p>
            <w:pPr>
              <w:spacing w:before="253"/>
              <w:ind w:right="3764"/>
              <w:jc w:val="center"/>
              <w:rPr>
                <w:b/>
                <w:sz w:val="28"/>
                <w:vertAlign w:val="baseline"/>
              </w:rPr>
            </w:pPr>
          </w:p>
        </w:tc>
        <w:tc>
          <w:tcPr>
            <w:tcW w:w="7502" w:type="dxa"/>
          </w:tcPr>
          <w:p>
            <w:pPr>
              <w:spacing w:before="253"/>
              <w:ind w:right="3764"/>
              <w:jc w:val="both"/>
              <w:rPr>
                <w:rFonts w:hint="eastAsia" w:eastAsia="宋体"/>
                <w:b w:val="0"/>
                <w:bCs/>
                <w:sz w:val="28"/>
                <w:vertAlign w:val="baseline"/>
                <w:lang w:eastAsia="zh-CN"/>
              </w:rPr>
            </w:pPr>
            <w:r>
              <w:rPr>
                <w:rFonts w:hint="eastAsia" w:eastAsia="宋体"/>
                <w:b w:val="0"/>
                <w:bCs/>
                <w:sz w:val="28"/>
                <w:vertAlign w:val="baseline"/>
                <w:lang w:eastAsia="zh-CN"/>
              </w:rPr>
              <w:t>Paul Torday, screenwriter, participated in the screenplay of the 2011 film "Salmon Fishing in Yemen"</w:t>
            </w:r>
          </w:p>
        </w:tc>
        <w:tc>
          <w:tcPr>
            <w:tcW w:w="5180" w:type="dxa"/>
          </w:tcPr>
          <w:p>
            <w:pPr>
              <w:keepNext/>
              <w:keepLines/>
              <w:widowControl/>
              <w:suppressLineNumbers/>
              <w:spacing w:beforeLines="0" w:afterLines="0" w:line="450" w:lineRule="atLeast"/>
              <w:jc w:val="left"/>
              <w:rPr>
                <w:rFonts w:hint="default"/>
                <w:color w:val="000000"/>
                <w:sz w:val="28"/>
                <w:szCs w:val="28"/>
                <w:highlight w:val="white"/>
              </w:rPr>
            </w:pPr>
            <w:r>
              <w:rPr>
                <w:rFonts w:hint="eastAsia"/>
                <w:color w:val="000000"/>
                <w:sz w:val="28"/>
                <w:szCs w:val="28"/>
                <w:highlight w:val="white"/>
              </w:rPr>
              <w:t>Salmon Fishing in the Yemen</w:t>
            </w:r>
          </w:p>
          <w:p>
            <w:pPr>
              <w:spacing w:before="253"/>
              <w:ind w:right="3764"/>
              <w:jc w:val="center"/>
              <w:rPr>
                <w:b/>
                <w:sz w:val="28"/>
                <w:vertAlign w:val="baseline"/>
              </w:rPr>
            </w:pPr>
          </w:p>
        </w:tc>
        <w:tc>
          <w:tcPr>
            <w:tcW w:w="716" w:type="dxa"/>
          </w:tcPr>
          <w:p>
            <w:pPr>
              <w:spacing w:before="253"/>
              <w:ind w:right="3764"/>
              <w:jc w:val="center"/>
              <w:rPr>
                <w:b/>
                <w:sz w:val="28"/>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1066" w:hRule="atLeast"/>
        </w:trPr>
        <w:tc>
          <w:tcPr>
            <w:tcW w:w="1638" w:type="dxa"/>
          </w:tcPr>
          <w:p>
            <w:pPr>
              <w:keepNext/>
              <w:keepLines/>
              <w:widowControl/>
              <w:suppressLineNumbers/>
              <w:spacing w:beforeLines="0" w:afterLines="0" w:line="450" w:lineRule="atLeast"/>
              <w:jc w:val="left"/>
              <w:rPr>
                <w:rFonts w:hint="default"/>
                <w:color w:val="000000"/>
                <w:sz w:val="28"/>
                <w:szCs w:val="28"/>
                <w:highlight w:val="white"/>
              </w:rPr>
            </w:pPr>
            <w:r>
              <w:rPr>
                <w:rFonts w:hint="default"/>
                <w:color w:val="000000"/>
                <w:sz w:val="28"/>
                <w:szCs w:val="28"/>
                <w:highlight w:val="white"/>
              </w:rPr>
              <w:t>E. M. Forster</w:t>
            </w:r>
          </w:p>
          <w:p>
            <w:pPr>
              <w:spacing w:before="253"/>
              <w:ind w:right="3764"/>
              <w:jc w:val="center"/>
              <w:rPr>
                <w:b/>
                <w:sz w:val="48"/>
                <w:szCs w:val="48"/>
                <w:vertAlign w:val="baseline"/>
              </w:rPr>
            </w:pPr>
          </w:p>
        </w:tc>
        <w:tc>
          <w:tcPr>
            <w:tcW w:w="7502" w:type="dxa"/>
          </w:tcPr>
          <w:p>
            <w:pPr>
              <w:spacing w:before="253"/>
              <w:ind w:right="3764"/>
              <w:jc w:val="both"/>
              <w:rPr>
                <w:rFonts w:hint="eastAsia"/>
                <w:b w:val="0"/>
                <w:bCs/>
                <w:sz w:val="28"/>
                <w:vertAlign w:val="baseline"/>
              </w:rPr>
            </w:pPr>
            <w:r>
              <w:rPr>
                <w:rFonts w:hint="eastAsia"/>
                <w:b w:val="0"/>
                <w:bCs/>
                <w:sz w:val="28"/>
                <w:vertAlign w:val="baseline"/>
              </w:rPr>
              <w:t>Edward Morgan Forster (Ed Morgan Forster, also known as E. M. Forster, 1879-1970) was a British writer in the 20th century. [1] His main works include the novel "A Room with a View", "Howard Manor" and so on.</w:t>
            </w:r>
          </w:p>
          <w:p>
            <w:pPr>
              <w:spacing w:before="253"/>
              <w:ind w:right="3764"/>
              <w:jc w:val="both"/>
              <w:rPr>
                <w:b w:val="0"/>
                <w:bCs/>
                <w:sz w:val="28"/>
                <w:vertAlign w:val="baseline"/>
              </w:rPr>
            </w:pPr>
            <w:r>
              <w:rPr>
                <w:rFonts w:hint="eastAsia"/>
                <w:b w:val="0"/>
                <w:bCs/>
                <w:sz w:val="28"/>
                <w:vertAlign w:val="baseline"/>
              </w:rPr>
              <w:t>Edward Morgan Foster was born in London, England and studied at Cambridge University. After graduation, he traveled to Italy and Greece for a time. After returning to the UK, he helped to found the Independent Review and became one of its main contributors.</w:t>
            </w:r>
          </w:p>
        </w:tc>
        <w:tc>
          <w:tcPr>
            <w:tcW w:w="5180" w:type="dxa"/>
          </w:tcPr>
          <w:p>
            <w:pPr>
              <w:spacing w:before="253"/>
              <w:ind w:right="3764"/>
              <w:jc w:val="both"/>
              <w:rPr>
                <w:b w:val="0"/>
                <w:bCs/>
                <w:sz w:val="28"/>
                <w:vertAlign w:val="baseline"/>
              </w:rPr>
            </w:pPr>
            <w:r>
              <w:rPr>
                <w:rFonts w:hint="eastAsia"/>
                <w:b w:val="0"/>
                <w:bCs/>
                <w:sz w:val="28"/>
                <w:vertAlign w:val="baseline"/>
              </w:rPr>
              <w:t>"A Room With a View", "Howard Park"</w:t>
            </w:r>
          </w:p>
        </w:tc>
        <w:tc>
          <w:tcPr>
            <w:tcW w:w="716" w:type="dxa"/>
          </w:tcPr>
          <w:p>
            <w:pPr>
              <w:spacing w:before="253"/>
              <w:ind w:right="3764"/>
              <w:jc w:val="center"/>
              <w:rPr>
                <w:b/>
                <w:sz w:val="28"/>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1251" w:hRule="atLeast"/>
        </w:trPr>
        <w:tc>
          <w:tcPr>
            <w:tcW w:w="1638" w:type="dxa"/>
          </w:tcPr>
          <w:p>
            <w:pPr>
              <w:keepNext/>
              <w:keepLines/>
              <w:widowControl/>
              <w:suppressLineNumbers/>
              <w:spacing w:beforeLines="0" w:afterLines="0" w:line="450" w:lineRule="atLeast"/>
              <w:jc w:val="left"/>
              <w:rPr>
                <w:rFonts w:hint="default"/>
                <w:color w:val="000000"/>
                <w:sz w:val="28"/>
                <w:szCs w:val="28"/>
                <w:highlight w:val="white"/>
              </w:rPr>
            </w:pPr>
            <w:r>
              <w:rPr>
                <w:rFonts w:hint="default"/>
                <w:color w:val="000000"/>
                <w:sz w:val="28"/>
                <w:szCs w:val="28"/>
                <w:highlight w:val="white"/>
              </w:rPr>
              <w:t>Thomas Merton</w:t>
            </w:r>
          </w:p>
          <w:p>
            <w:pPr>
              <w:spacing w:before="253"/>
              <w:ind w:right="3764"/>
              <w:jc w:val="center"/>
              <w:rPr>
                <w:b/>
                <w:sz w:val="28"/>
                <w:vertAlign w:val="baseline"/>
              </w:rPr>
            </w:pPr>
          </w:p>
        </w:tc>
        <w:tc>
          <w:tcPr>
            <w:tcW w:w="7502" w:type="dxa"/>
          </w:tcPr>
          <w:p>
            <w:pPr>
              <w:spacing w:before="253"/>
              <w:ind w:right="3764"/>
              <w:jc w:val="both"/>
              <w:rPr>
                <w:b w:val="0"/>
                <w:bCs/>
                <w:sz w:val="28"/>
                <w:vertAlign w:val="baseline"/>
              </w:rPr>
            </w:pPr>
            <w:r>
              <w:rPr>
                <w:rFonts w:hint="eastAsia"/>
                <w:b w:val="0"/>
                <w:bCs/>
                <w:sz w:val="28"/>
                <w:vertAlign w:val="baseline"/>
              </w:rPr>
              <w:t>Thomas Merton (1915-1968), American writer and Catholic Trappist monk. His autobiography "Seven Layered Mountains" (1948) made him famous at home and abroad. The book recounts his conversion to Catholicism as a teenager and his ordination at a Trappist monastery in Kentucky in 1941. He also authored poems, essays, diaries and novels.</w:t>
            </w:r>
          </w:p>
        </w:tc>
        <w:tc>
          <w:tcPr>
            <w:tcW w:w="5180" w:type="dxa"/>
          </w:tcPr>
          <w:p>
            <w:pPr>
              <w:spacing w:before="253"/>
              <w:ind w:right="3764"/>
              <w:jc w:val="both"/>
              <w:rPr>
                <w:b w:val="0"/>
                <w:bCs/>
                <w:sz w:val="28"/>
                <w:vertAlign w:val="baseline"/>
              </w:rPr>
            </w:pPr>
            <w:r>
              <w:rPr>
                <w:rFonts w:hint="eastAsia"/>
                <w:b w:val="0"/>
                <w:bCs/>
                <w:sz w:val="28"/>
                <w:vertAlign w:val="baseline"/>
              </w:rPr>
              <w:t>"Gandhi's Nonviolence"</w:t>
            </w:r>
          </w:p>
        </w:tc>
        <w:tc>
          <w:tcPr>
            <w:tcW w:w="716" w:type="dxa"/>
          </w:tcPr>
          <w:p>
            <w:pPr>
              <w:spacing w:before="253"/>
              <w:ind w:right="3764"/>
              <w:jc w:val="center"/>
              <w:rPr>
                <w:b/>
                <w:sz w:val="28"/>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873" w:hRule="atLeast"/>
        </w:trPr>
        <w:tc>
          <w:tcPr>
            <w:tcW w:w="1638" w:type="dxa"/>
            <w:vAlign w:val="top"/>
          </w:tcPr>
          <w:p>
            <w:pPr>
              <w:keepNext/>
              <w:keepLines/>
              <w:widowControl/>
              <w:suppressLineNumbers/>
              <w:spacing w:beforeLines="0" w:afterLines="0" w:line="450" w:lineRule="atLeast"/>
              <w:jc w:val="both"/>
              <w:rPr>
                <w:rFonts w:hint="default"/>
                <w:color w:val="000000"/>
                <w:sz w:val="28"/>
                <w:szCs w:val="28"/>
                <w:highlight w:val="white"/>
              </w:rPr>
            </w:pPr>
            <w:r>
              <w:rPr>
                <w:rFonts w:hint="default"/>
                <w:color w:val="000000"/>
                <w:sz w:val="28"/>
                <w:szCs w:val="28"/>
                <w:highlight w:val="white"/>
              </w:rPr>
              <w:t>William Blake</w:t>
            </w:r>
          </w:p>
          <w:p>
            <w:pPr>
              <w:spacing w:before="253"/>
              <w:ind w:right="3764"/>
              <w:jc w:val="both"/>
              <w:rPr>
                <w:b/>
                <w:sz w:val="28"/>
                <w:vertAlign w:val="baseline"/>
              </w:rPr>
            </w:pPr>
          </w:p>
        </w:tc>
        <w:tc>
          <w:tcPr>
            <w:tcW w:w="7502" w:type="dxa"/>
            <w:vAlign w:val="top"/>
          </w:tcPr>
          <w:p>
            <w:pPr>
              <w:spacing w:before="253"/>
              <w:ind w:right="3764"/>
              <w:jc w:val="both"/>
              <w:rPr>
                <w:rFonts w:hint="eastAsia"/>
                <w:b w:val="0"/>
                <w:bCs/>
                <w:sz w:val="28"/>
                <w:vertAlign w:val="baseline"/>
              </w:rPr>
            </w:pPr>
            <w:r>
              <w:rPr>
                <w:rFonts w:hint="eastAsia"/>
                <w:b w:val="0"/>
                <w:bCs/>
                <w:sz w:val="28"/>
                <w:vertAlign w:val="baseline"/>
              </w:rPr>
              <w:t>William Blake, the first important British romantic poet, printmaker, one of the most important great poets in the history of English literature, and a devout Christian.</w:t>
            </w:r>
          </w:p>
          <w:p>
            <w:pPr>
              <w:spacing w:before="253"/>
              <w:ind w:right="3764"/>
              <w:jc w:val="both"/>
              <w:rPr>
                <w:b w:val="0"/>
                <w:bCs/>
                <w:sz w:val="28"/>
                <w:vertAlign w:val="baseline"/>
              </w:rPr>
            </w:pPr>
            <w:r>
              <w:rPr>
                <w:rFonts w:hint="eastAsia"/>
                <w:b w:val="0"/>
                <w:bCs/>
                <w:sz w:val="28"/>
                <w:vertAlign w:val="baseline"/>
              </w:rPr>
              <w:t>The main poems include the poetry collection "Song of Innocence" and "Song of Experience". The early works are concise and lively, while the middle and later works tend to be mysterious and deep, full of mystery. He and his wife depended on each other throughout his life, and lived a simple and peaceful creative life with the payment of paintings and engravings.</w:t>
            </w:r>
          </w:p>
        </w:tc>
        <w:tc>
          <w:tcPr>
            <w:tcW w:w="5180" w:type="dxa"/>
            <w:vAlign w:val="top"/>
          </w:tcPr>
          <w:p>
            <w:pPr>
              <w:spacing w:before="253"/>
              <w:ind w:right="3764"/>
              <w:jc w:val="both"/>
              <w:rPr>
                <w:b w:val="0"/>
                <w:bCs/>
                <w:sz w:val="28"/>
                <w:vertAlign w:val="baseline"/>
              </w:rPr>
            </w:pPr>
            <w:r>
              <w:rPr>
                <w:rFonts w:hint="eastAsia"/>
                <w:b w:val="0"/>
                <w:bCs/>
                <w:sz w:val="28"/>
                <w:vertAlign w:val="baseline"/>
              </w:rPr>
              <w:t>"Song of Innocence", "Song of Experience", "The Boy Who Cleans the Chimney", "Song of the Nanny", "Sick Rose"</w:t>
            </w:r>
          </w:p>
        </w:tc>
        <w:tc>
          <w:tcPr>
            <w:tcW w:w="716" w:type="dxa"/>
          </w:tcPr>
          <w:p>
            <w:pPr>
              <w:spacing w:before="253"/>
              <w:ind w:right="3764"/>
              <w:jc w:val="center"/>
              <w:rPr>
                <w:b/>
                <w:sz w:val="28"/>
                <w:vertAlign w:val="baseline"/>
              </w:rPr>
            </w:pPr>
            <w:bookmarkStart w:id="0" w:name="_GoBack"/>
            <w:bookmarkEnd w:id="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1260" w:hRule="atLeast"/>
        </w:trPr>
        <w:tc>
          <w:tcPr>
            <w:tcW w:w="1638" w:type="dxa"/>
            <w:vAlign w:val="top"/>
          </w:tcPr>
          <w:p>
            <w:pPr>
              <w:keepNext/>
              <w:keepLines/>
              <w:widowControl/>
              <w:suppressLineNumbers/>
              <w:spacing w:beforeLines="0" w:afterLines="0" w:line="450" w:lineRule="atLeast"/>
              <w:jc w:val="left"/>
              <w:rPr>
                <w:rFonts w:hint="default"/>
                <w:color w:val="000000"/>
                <w:sz w:val="28"/>
                <w:szCs w:val="28"/>
                <w:highlight w:val="white"/>
              </w:rPr>
            </w:pPr>
            <w:r>
              <w:rPr>
                <w:rFonts w:hint="default"/>
                <w:color w:val="000000"/>
                <w:sz w:val="28"/>
                <w:szCs w:val="28"/>
                <w:highlight w:val="white"/>
              </w:rPr>
              <w:t>Clifton Fadiman</w:t>
            </w:r>
          </w:p>
          <w:p>
            <w:pPr>
              <w:spacing w:before="253"/>
              <w:ind w:right="3764"/>
              <w:jc w:val="center"/>
              <w:rPr>
                <w:b/>
                <w:sz w:val="28"/>
                <w:vertAlign w:val="baseline"/>
              </w:rPr>
            </w:pPr>
          </w:p>
        </w:tc>
        <w:tc>
          <w:tcPr>
            <w:tcW w:w="7502" w:type="dxa"/>
            <w:vAlign w:val="top"/>
          </w:tcPr>
          <w:p>
            <w:pPr>
              <w:spacing w:before="253"/>
              <w:ind w:right="3764"/>
              <w:jc w:val="both"/>
              <w:rPr>
                <w:b w:val="0"/>
                <w:bCs/>
                <w:sz w:val="28"/>
                <w:vertAlign w:val="baseline"/>
              </w:rPr>
            </w:pPr>
            <w:r>
              <w:rPr>
                <w:rFonts w:hint="eastAsia"/>
                <w:b w:val="0"/>
                <w:bCs/>
                <w:sz w:val="28"/>
                <w:vertAlign w:val="baseline"/>
              </w:rPr>
              <w:t>Clifton Fadiman, actor, in the 1939 film "Information Please: Series 1, No. 1" and in the 1950 TV series "Guess the Stars"</w:t>
            </w:r>
          </w:p>
        </w:tc>
        <w:tc>
          <w:tcPr>
            <w:tcW w:w="5180" w:type="dxa"/>
            <w:vAlign w:val="top"/>
          </w:tcPr>
          <w:p>
            <w:pPr>
              <w:spacing w:before="253"/>
              <w:ind w:right="3764"/>
              <w:jc w:val="both"/>
              <w:rPr>
                <w:rFonts w:hint="eastAsia" w:eastAsia="宋体"/>
                <w:b w:val="0"/>
                <w:bCs/>
                <w:sz w:val="28"/>
                <w:vertAlign w:val="baseline"/>
                <w:lang w:eastAsia="zh-CN"/>
              </w:rPr>
            </w:pPr>
            <w:r>
              <w:rPr>
                <w:rFonts w:hint="eastAsia"/>
                <w:b w:val="0"/>
                <w:bCs/>
                <w:sz w:val="28"/>
                <w:vertAlign w:val="baseline"/>
              </w:rPr>
              <w:t>star guess</w:t>
            </w:r>
          </w:p>
        </w:tc>
        <w:tc>
          <w:tcPr>
            <w:tcW w:w="716" w:type="dxa"/>
          </w:tcPr>
          <w:p>
            <w:pPr>
              <w:spacing w:before="253"/>
              <w:ind w:right="3764"/>
              <w:jc w:val="center"/>
              <w:rPr>
                <w:b/>
                <w:sz w:val="28"/>
                <w:vertAlign w:val="baseline"/>
              </w:rPr>
            </w:pPr>
          </w:p>
        </w:tc>
      </w:tr>
    </w:tbl>
    <w:p>
      <w:pPr>
        <w:pStyle w:val="2"/>
        <w:rPr>
          <w:rFonts w:hint="eastAsia" w:eastAsia="宋体"/>
          <w:b/>
          <w:sz w:val="20"/>
          <w:lang w:val="en-US" w:eastAsia="zh-CN"/>
        </w:rPr>
      </w:pPr>
    </w:p>
    <w:p>
      <w:pPr>
        <w:pStyle w:val="11"/>
        <w:widowControl/>
        <w:numPr>
          <w:ilvl w:val="0"/>
          <w:numId w:val="0"/>
        </w:numPr>
        <w:snapToGrid w:val="0"/>
        <w:ind w:leftChars="0"/>
        <w:outlineLvl w:val="0"/>
        <w:rPr>
          <w:rFonts w:hint="eastAsia" w:eastAsia="宋体"/>
          <w:b/>
          <w:sz w:val="28"/>
          <w:lang w:eastAsia="zh-CN"/>
        </w:rPr>
      </w:pPr>
      <w:r>
        <w:rPr>
          <w:rFonts w:hint="eastAsia" w:eastAsia="宋体"/>
          <w:b/>
          <w:sz w:val="28"/>
          <w:lang w:eastAsia="zh-CN"/>
        </w:rPr>
        <w:t>（</w:t>
      </w:r>
      <w:r>
        <w:rPr>
          <w:rFonts w:hint="eastAsia"/>
          <w:lang w:val="en-US" w:eastAsia="zh-CN"/>
        </w:rPr>
        <w:t>课堂学生以小组为单位，搜索词汇手册P19 Proper name作家生平简介、作品简介。提交雨课堂word截图。</w:t>
      </w:r>
      <w:r>
        <w:rPr>
          <w:rFonts w:hint="eastAsia" w:eastAsia="宋体"/>
          <w:b/>
          <w:sz w:val="28"/>
          <w:lang w:eastAsia="zh-CN"/>
        </w:rPr>
        <w:t>）</w:t>
      </w:r>
    </w:p>
    <w:p>
      <w:pPr>
        <w:rPr>
          <w:rFonts w:hint="eastAsia"/>
          <w:color w:val="000000"/>
          <w:szCs w:val="21"/>
          <w:lang w:eastAsia="zh-CN"/>
        </w:rPr>
      </w:pPr>
      <w:r>
        <w:rPr>
          <w:b/>
          <w:color w:val="000000"/>
          <w:szCs w:val="21"/>
        </w:rPr>
        <w:t xml:space="preserve">Unit Task: </w:t>
      </w:r>
      <w:r>
        <w:rPr>
          <w:rFonts w:hint="eastAsia"/>
          <w:color w:val="000000"/>
          <w:szCs w:val="21"/>
        </w:rPr>
        <w:t>Presenting a Chinese writer</w:t>
      </w:r>
      <w:r>
        <w:rPr>
          <w:rFonts w:hint="eastAsia"/>
          <w:color w:val="000000"/>
          <w:szCs w:val="21"/>
          <w:lang w:eastAsia="zh-CN"/>
        </w:rPr>
        <w:t>（</w:t>
      </w:r>
      <w:r>
        <w:rPr>
          <w:rFonts w:hint="eastAsia"/>
          <w:color w:val="000000"/>
          <w:szCs w:val="21"/>
          <w:lang w:val="en-US" w:eastAsia="zh-CN"/>
        </w:rPr>
        <w:t>制作PPT展示，第七周交，部分同学展示</w:t>
      </w:r>
      <w:r>
        <w:rPr>
          <w:rFonts w:hint="eastAsia"/>
          <w:color w:val="000000"/>
          <w:szCs w:val="21"/>
          <w:lang w:eastAsia="zh-CN"/>
        </w:rPr>
        <w:t>）</w:t>
      </w:r>
    </w:p>
    <w:p>
      <w:pPr>
        <w:pStyle w:val="11"/>
        <w:widowControl/>
        <w:numPr>
          <w:ilvl w:val="0"/>
          <w:numId w:val="0"/>
        </w:numPr>
        <w:snapToGrid w:val="0"/>
        <w:ind w:leftChars="0"/>
        <w:outlineLvl w:val="0"/>
        <w:rPr>
          <w:rFonts w:hint="eastAsia" w:eastAsia="宋体"/>
          <w:b/>
          <w:sz w:val="28"/>
          <w:lang w:eastAsia="zh-CN"/>
        </w:rPr>
      </w:pPr>
    </w:p>
    <w:p>
      <w:pPr>
        <w:pStyle w:val="2"/>
        <w:rPr>
          <w:rFonts w:hint="eastAsia" w:eastAsia="宋体"/>
          <w:b/>
          <w:sz w:val="20"/>
          <w:lang w:val="en-US" w:eastAsia="zh-CN"/>
        </w:rPr>
      </w:pPr>
    </w:p>
    <w:p>
      <w:pPr>
        <w:pStyle w:val="2"/>
        <w:rPr>
          <w:rFonts w:hint="eastAsia" w:eastAsia="宋体"/>
          <w:b/>
          <w:sz w:val="20"/>
          <w:lang w:val="en-US" w:eastAsia="zh-CN"/>
        </w:rPr>
      </w:pPr>
    </w:p>
    <w:p>
      <w:pPr>
        <w:pStyle w:val="2"/>
        <w:rPr>
          <w:rFonts w:hint="eastAsia" w:eastAsia="宋体"/>
          <w:b/>
          <w:sz w:val="20"/>
          <w:lang w:val="en-US" w:eastAsia="zh-CN"/>
        </w:rPr>
      </w:pPr>
    </w:p>
    <w:p>
      <w:pPr>
        <w:pStyle w:val="2"/>
        <w:rPr>
          <w:rFonts w:hint="eastAsia" w:eastAsia="宋体"/>
          <w:b/>
          <w:sz w:val="20"/>
          <w:lang w:val="en-US" w:eastAsia="zh-CN"/>
        </w:rPr>
      </w:pPr>
    </w:p>
    <w:p>
      <w:pPr>
        <w:pStyle w:val="2"/>
        <w:rPr>
          <w:rFonts w:hint="eastAsia" w:eastAsia="宋体"/>
          <w:b/>
          <w:sz w:val="20"/>
          <w:lang w:val="en-US" w:eastAsia="zh-CN"/>
        </w:rPr>
      </w:pPr>
    </w:p>
    <w:p>
      <w:pPr>
        <w:pStyle w:val="2"/>
        <w:rPr>
          <w:rFonts w:hint="eastAsia" w:eastAsia="宋体"/>
          <w:b/>
          <w:sz w:val="20"/>
          <w:lang w:val="en-US" w:eastAsia="zh-CN"/>
        </w:rPr>
      </w:pPr>
    </w:p>
    <w:p>
      <w:pPr>
        <w:pStyle w:val="2"/>
        <w:rPr>
          <w:rFonts w:hint="eastAsia" w:eastAsia="宋体"/>
          <w:b/>
          <w:sz w:val="20"/>
          <w:lang w:val="en-US" w:eastAsia="zh-CN"/>
        </w:rPr>
      </w:pPr>
    </w:p>
    <w:p>
      <w:pPr>
        <w:pStyle w:val="2"/>
        <w:rPr>
          <w:rFonts w:hint="eastAsia" w:eastAsia="宋体"/>
          <w:b/>
          <w:sz w:val="20"/>
          <w:lang w:val="en-US" w:eastAsia="zh-CN"/>
        </w:rPr>
      </w:pPr>
    </w:p>
    <w:p>
      <w:pPr>
        <w:pStyle w:val="2"/>
        <w:rPr>
          <w:rFonts w:hint="default" w:eastAsia="宋体"/>
          <w:b/>
          <w:sz w:val="20"/>
          <w:lang w:val="en-US" w:eastAsia="zh-CN"/>
        </w:rPr>
      </w:pPr>
      <w:r>
        <w:rPr>
          <w:rFonts w:hint="eastAsia" w:eastAsia="宋体"/>
          <w:b/>
          <w:sz w:val="20"/>
          <w:lang w:val="en-US" w:eastAsia="zh-CN"/>
        </w:rPr>
        <w:t>课后拓展观看资源列表：</w:t>
      </w:r>
    </w:p>
    <w:p>
      <w:pPr>
        <w:pStyle w:val="2"/>
        <w:rPr>
          <w:rFonts w:hint="eastAsia" w:eastAsia="宋体"/>
          <w:b/>
          <w:sz w:val="20"/>
          <w:lang w:val="en-US" w:eastAsia="zh-CN"/>
        </w:rPr>
      </w:pPr>
      <w:r>
        <w:rPr>
          <w:rFonts w:hint="eastAsia" w:ascii="宋体" w:eastAsia="宋体"/>
          <w:b/>
          <w:sz w:val="27"/>
        </w:rPr>
        <w:t xml:space="preserve">《新标准》教学素材专栏｜综合教程 </w:t>
      </w:r>
      <w:r>
        <w:rPr>
          <w:b/>
          <w:sz w:val="28"/>
        </w:rPr>
        <w:t>4 Unit 2 A good read</w:t>
      </w:r>
    </w:p>
    <w:p>
      <w:pPr>
        <w:pStyle w:val="2"/>
        <w:spacing w:before="10"/>
        <w:rPr>
          <w:b/>
          <w:sz w:val="18"/>
        </w:rPr>
      </w:pPr>
    </w:p>
    <w:tbl>
      <w:tblPr>
        <w:tblStyle w:val="4"/>
        <w:tblW w:w="0" w:type="auto"/>
        <w:tblInd w:w="109" w:type="dxa"/>
        <w:tblBorders>
          <w:top w:val="single" w:color="4472C4" w:sz="2" w:space="0"/>
          <w:left w:val="single" w:color="4472C4" w:sz="2" w:space="0"/>
          <w:bottom w:val="single" w:color="4472C4" w:sz="2" w:space="0"/>
          <w:right w:val="single" w:color="4472C4" w:sz="2" w:space="0"/>
          <w:insideH w:val="single" w:color="4472C4" w:sz="2" w:space="0"/>
          <w:insideV w:val="single" w:color="4472C4" w:sz="2" w:space="0"/>
        </w:tblBorders>
        <w:tblLayout w:type="fixed"/>
        <w:tblCellMar>
          <w:top w:w="0" w:type="dxa"/>
          <w:left w:w="0" w:type="dxa"/>
          <w:bottom w:w="0" w:type="dxa"/>
          <w:right w:w="0" w:type="dxa"/>
        </w:tblCellMar>
      </w:tblPr>
      <w:tblGrid>
        <w:gridCol w:w="1387"/>
        <w:gridCol w:w="3542"/>
        <w:gridCol w:w="5385"/>
        <w:gridCol w:w="4281"/>
      </w:tblGrid>
      <w:tr>
        <w:tblPrEx>
          <w:tblBorders>
            <w:top w:val="single" w:color="4472C4" w:sz="2" w:space="0"/>
            <w:left w:val="single" w:color="4472C4" w:sz="2" w:space="0"/>
            <w:bottom w:val="single" w:color="4472C4" w:sz="2" w:space="0"/>
            <w:right w:val="single" w:color="4472C4" w:sz="2" w:space="0"/>
            <w:insideH w:val="single" w:color="4472C4" w:sz="2" w:space="0"/>
            <w:insideV w:val="single" w:color="4472C4" w:sz="2" w:space="0"/>
          </w:tblBorders>
          <w:tblCellMar>
            <w:top w:w="0" w:type="dxa"/>
            <w:left w:w="0" w:type="dxa"/>
            <w:bottom w:w="0" w:type="dxa"/>
            <w:right w:w="0" w:type="dxa"/>
          </w:tblCellMar>
        </w:tblPrEx>
        <w:trPr>
          <w:trHeight w:val="359" w:hRule="atLeast"/>
        </w:trPr>
        <w:tc>
          <w:tcPr>
            <w:tcW w:w="1387" w:type="dxa"/>
          </w:tcPr>
          <w:p>
            <w:pPr>
              <w:pStyle w:val="12"/>
              <w:spacing w:before="51"/>
              <w:ind w:left="254" w:right="243"/>
              <w:jc w:val="center"/>
              <w:rPr>
                <w:rFonts w:hint="eastAsia" w:ascii="宋体" w:eastAsia="宋体"/>
                <w:b/>
                <w:sz w:val="20"/>
              </w:rPr>
            </w:pPr>
            <w:r>
              <w:rPr>
                <w:rFonts w:hint="eastAsia" w:ascii="宋体" w:eastAsia="宋体"/>
                <w:b/>
                <w:w w:val="105"/>
                <w:sz w:val="20"/>
              </w:rPr>
              <w:t>素材类型</w:t>
            </w:r>
          </w:p>
        </w:tc>
        <w:tc>
          <w:tcPr>
            <w:tcW w:w="3542" w:type="dxa"/>
          </w:tcPr>
          <w:p>
            <w:pPr>
              <w:pStyle w:val="12"/>
              <w:spacing w:before="51"/>
              <w:ind w:left="1330" w:right="1323"/>
              <w:jc w:val="center"/>
              <w:rPr>
                <w:rFonts w:hint="eastAsia" w:ascii="宋体" w:eastAsia="宋体"/>
                <w:b/>
                <w:sz w:val="20"/>
              </w:rPr>
            </w:pPr>
            <w:r>
              <w:rPr>
                <w:rFonts w:hint="eastAsia" w:ascii="宋体" w:eastAsia="宋体"/>
                <w:b/>
                <w:w w:val="105"/>
                <w:sz w:val="20"/>
              </w:rPr>
              <w:t>素材名称</w:t>
            </w:r>
          </w:p>
        </w:tc>
        <w:tc>
          <w:tcPr>
            <w:tcW w:w="5385" w:type="dxa"/>
          </w:tcPr>
          <w:p>
            <w:pPr>
              <w:pStyle w:val="12"/>
              <w:spacing w:before="51"/>
              <w:ind w:left="2256" w:right="2240"/>
              <w:jc w:val="center"/>
              <w:rPr>
                <w:rFonts w:hint="eastAsia" w:ascii="宋体" w:eastAsia="宋体"/>
                <w:b/>
                <w:sz w:val="20"/>
              </w:rPr>
            </w:pPr>
            <w:r>
              <w:rPr>
                <w:rFonts w:hint="eastAsia" w:ascii="宋体" w:eastAsia="宋体"/>
                <w:b/>
                <w:w w:val="105"/>
                <w:sz w:val="20"/>
              </w:rPr>
              <w:t>内容概述</w:t>
            </w:r>
          </w:p>
        </w:tc>
        <w:tc>
          <w:tcPr>
            <w:tcW w:w="4281" w:type="dxa"/>
          </w:tcPr>
          <w:p>
            <w:pPr>
              <w:pStyle w:val="12"/>
              <w:spacing w:before="51"/>
              <w:ind w:left="1704" w:right="1687"/>
              <w:jc w:val="center"/>
              <w:rPr>
                <w:rFonts w:hint="eastAsia" w:ascii="宋体" w:eastAsia="宋体"/>
                <w:b/>
                <w:sz w:val="20"/>
              </w:rPr>
            </w:pPr>
            <w:r>
              <w:rPr>
                <w:rFonts w:hint="eastAsia" w:ascii="宋体" w:eastAsia="宋体"/>
                <w:b/>
                <w:w w:val="105"/>
                <w:sz w:val="20"/>
              </w:rPr>
              <w:t>获取地址</w:t>
            </w:r>
          </w:p>
        </w:tc>
      </w:tr>
      <w:tr>
        <w:tblPrEx>
          <w:tblBorders>
            <w:top w:val="single" w:color="4472C4" w:sz="2" w:space="0"/>
            <w:left w:val="single" w:color="4472C4" w:sz="2" w:space="0"/>
            <w:bottom w:val="single" w:color="4472C4" w:sz="2" w:space="0"/>
            <w:right w:val="single" w:color="4472C4" w:sz="2" w:space="0"/>
            <w:insideH w:val="single" w:color="4472C4" w:sz="2" w:space="0"/>
            <w:insideV w:val="single" w:color="4472C4" w:sz="2" w:space="0"/>
          </w:tblBorders>
          <w:tblCellMar>
            <w:top w:w="0" w:type="dxa"/>
            <w:left w:w="0" w:type="dxa"/>
            <w:bottom w:w="0" w:type="dxa"/>
            <w:right w:w="0" w:type="dxa"/>
          </w:tblCellMar>
        </w:tblPrEx>
        <w:trPr>
          <w:trHeight w:val="359" w:hRule="atLeast"/>
        </w:trPr>
        <w:tc>
          <w:tcPr>
            <w:tcW w:w="1387" w:type="dxa"/>
            <w:shd w:val="clear" w:color="auto" w:fill="D0DBF0"/>
          </w:tcPr>
          <w:p>
            <w:pPr>
              <w:pStyle w:val="12"/>
              <w:spacing w:before="44"/>
              <w:ind w:left="254" w:right="243"/>
              <w:jc w:val="center"/>
              <w:rPr>
                <w:rFonts w:hint="eastAsia" w:ascii="宋体" w:eastAsia="宋体"/>
                <w:sz w:val="21"/>
              </w:rPr>
            </w:pPr>
            <w:r>
              <w:rPr>
                <w:rFonts w:hint="eastAsia" w:ascii="宋体" w:eastAsia="宋体"/>
                <w:sz w:val="21"/>
              </w:rPr>
              <w:t>动画视频</w:t>
            </w:r>
          </w:p>
        </w:tc>
        <w:tc>
          <w:tcPr>
            <w:tcW w:w="3542" w:type="dxa"/>
            <w:shd w:val="clear" w:color="auto" w:fill="D0DBF0"/>
          </w:tcPr>
          <w:p>
            <w:pPr>
              <w:pStyle w:val="12"/>
              <w:ind w:left="108"/>
              <w:rPr>
                <w:sz w:val="21"/>
              </w:rPr>
            </w:pPr>
            <w:r>
              <w:rPr>
                <w:sz w:val="21"/>
              </w:rPr>
              <w:t>Why you should read books</w:t>
            </w:r>
          </w:p>
        </w:tc>
        <w:tc>
          <w:tcPr>
            <w:tcW w:w="5385" w:type="dxa"/>
            <w:shd w:val="clear" w:color="auto" w:fill="D0DBF0"/>
          </w:tcPr>
          <w:p>
            <w:pPr>
              <w:pStyle w:val="12"/>
              <w:spacing w:before="44"/>
              <w:rPr>
                <w:rFonts w:hint="eastAsia" w:ascii="宋体" w:eastAsia="宋体"/>
                <w:sz w:val="21"/>
              </w:rPr>
            </w:pPr>
            <w:r>
              <w:rPr>
                <w:rFonts w:hint="eastAsia" w:ascii="宋体" w:eastAsia="宋体"/>
                <w:sz w:val="21"/>
              </w:rPr>
              <w:t>视频简要阐述信息时代阅读依然重要的原因。</w:t>
            </w:r>
          </w:p>
        </w:tc>
        <w:tc>
          <w:tcPr>
            <w:tcW w:w="4281" w:type="dxa"/>
            <w:shd w:val="clear" w:color="auto" w:fill="D0DBF0"/>
          </w:tcPr>
          <w:p>
            <w:pPr>
              <w:pStyle w:val="12"/>
              <w:rPr>
                <w:sz w:val="21"/>
              </w:rPr>
            </w:pPr>
            <w:r>
              <w:rPr>
                <w:sz w:val="21"/>
              </w:rPr>
              <w:t>https://</w:t>
            </w:r>
            <w:r>
              <w:fldChar w:fldCharType="begin"/>
            </w:r>
            <w:r>
              <w:instrText xml:space="preserve"> HYPERLINK "http://www.bilibili.com/video/av46766246/" \h </w:instrText>
            </w:r>
            <w:r>
              <w:fldChar w:fldCharType="separate"/>
            </w:r>
            <w:r>
              <w:rPr>
                <w:sz w:val="21"/>
              </w:rPr>
              <w:t>www.bilibili.com/video/av46766246/</w:t>
            </w:r>
            <w:r>
              <w:rPr>
                <w:sz w:val="21"/>
              </w:rPr>
              <w:fldChar w:fldCharType="end"/>
            </w:r>
          </w:p>
          <w:p>
            <w:pPr>
              <w:pStyle w:val="12"/>
              <w:rPr>
                <w:sz w:val="21"/>
              </w:rPr>
            </w:pPr>
          </w:p>
        </w:tc>
      </w:tr>
      <w:tr>
        <w:tblPrEx>
          <w:tblBorders>
            <w:top w:val="single" w:color="4472C4" w:sz="2" w:space="0"/>
            <w:left w:val="single" w:color="4472C4" w:sz="2" w:space="0"/>
            <w:bottom w:val="single" w:color="4472C4" w:sz="2" w:space="0"/>
            <w:right w:val="single" w:color="4472C4" w:sz="2" w:space="0"/>
            <w:insideH w:val="single" w:color="4472C4" w:sz="2" w:space="0"/>
            <w:insideV w:val="single" w:color="4472C4" w:sz="2" w:space="0"/>
          </w:tblBorders>
          <w:tblCellMar>
            <w:top w:w="0" w:type="dxa"/>
            <w:left w:w="0" w:type="dxa"/>
            <w:bottom w:w="0" w:type="dxa"/>
            <w:right w:w="0" w:type="dxa"/>
          </w:tblCellMar>
        </w:tblPrEx>
        <w:trPr>
          <w:trHeight w:val="1075" w:hRule="atLeast"/>
        </w:trPr>
        <w:tc>
          <w:tcPr>
            <w:tcW w:w="1387" w:type="dxa"/>
          </w:tcPr>
          <w:p>
            <w:pPr>
              <w:pStyle w:val="12"/>
              <w:spacing w:before="44"/>
              <w:ind w:left="254" w:right="243"/>
              <w:jc w:val="center"/>
              <w:rPr>
                <w:rFonts w:hint="eastAsia" w:ascii="宋体" w:eastAsia="宋体"/>
                <w:sz w:val="21"/>
              </w:rPr>
            </w:pPr>
            <w:r>
              <w:rPr>
                <w:rFonts w:hint="eastAsia" w:ascii="宋体" w:eastAsia="宋体"/>
                <w:sz w:val="21"/>
              </w:rPr>
              <w:t>英语视频</w:t>
            </w:r>
          </w:p>
        </w:tc>
        <w:tc>
          <w:tcPr>
            <w:tcW w:w="3542" w:type="dxa"/>
          </w:tcPr>
          <w:p>
            <w:pPr>
              <w:pStyle w:val="12"/>
              <w:ind w:left="108"/>
              <w:rPr>
                <w:sz w:val="21"/>
              </w:rPr>
            </w:pPr>
            <w:r>
              <w:rPr>
                <w:sz w:val="21"/>
              </w:rPr>
              <w:t>The power and importance of reading</w:t>
            </w:r>
          </w:p>
        </w:tc>
        <w:tc>
          <w:tcPr>
            <w:tcW w:w="5385" w:type="dxa"/>
          </w:tcPr>
          <w:p>
            <w:pPr>
              <w:pStyle w:val="12"/>
              <w:spacing w:before="44"/>
              <w:rPr>
                <w:sz w:val="21"/>
              </w:rPr>
            </w:pPr>
            <w:r>
              <w:rPr>
                <w:rFonts w:hint="eastAsia" w:ascii="宋体" w:eastAsia="宋体"/>
                <w:sz w:val="21"/>
              </w:rPr>
              <w:t xml:space="preserve">为什么阅读在当今社会如此重要？演讲者 </w:t>
            </w:r>
            <w:r>
              <w:rPr>
                <w:sz w:val="21"/>
              </w:rPr>
              <w:t xml:space="preserve">Luke </w:t>
            </w:r>
            <w:r>
              <w:rPr>
                <w:rFonts w:hint="eastAsia" w:ascii="宋体" w:eastAsia="宋体"/>
                <w:sz w:val="21"/>
              </w:rPr>
              <w:t xml:space="preserve">是一个 </w:t>
            </w:r>
            <w:r>
              <w:rPr>
                <w:sz w:val="21"/>
              </w:rPr>
              <w:t>9</w:t>
            </w:r>
          </w:p>
          <w:p>
            <w:pPr>
              <w:pStyle w:val="12"/>
              <w:spacing w:before="8" w:line="360" w:lineRule="exact"/>
              <w:ind w:right="94"/>
              <w:rPr>
                <w:rFonts w:hint="eastAsia" w:ascii="宋体" w:eastAsia="宋体"/>
                <w:sz w:val="21"/>
              </w:rPr>
            </w:pPr>
            <w:r>
              <w:rPr>
                <w:rFonts w:hint="eastAsia" w:ascii="宋体" w:eastAsia="宋体"/>
                <w:spacing w:val="-11"/>
                <w:sz w:val="21"/>
              </w:rPr>
              <w:t>岁的孩子，他对阅读充满热情，认为年轻一代应该继续保</w:t>
            </w:r>
            <w:r>
              <w:rPr>
                <w:rFonts w:hint="eastAsia" w:ascii="宋体" w:eastAsia="宋体"/>
                <w:sz w:val="21"/>
              </w:rPr>
              <w:t>持阅读的习惯。</w:t>
            </w:r>
          </w:p>
        </w:tc>
        <w:tc>
          <w:tcPr>
            <w:tcW w:w="4281" w:type="dxa"/>
          </w:tcPr>
          <w:p>
            <w:pPr>
              <w:pStyle w:val="12"/>
              <w:rPr>
                <w:sz w:val="21"/>
              </w:rPr>
            </w:pPr>
            <w:r>
              <w:rPr>
                <w:sz w:val="21"/>
              </w:rPr>
              <w:fldChar w:fldCharType="begin"/>
            </w:r>
            <w:r>
              <w:rPr>
                <w:sz w:val="21"/>
              </w:rPr>
              <w:instrText xml:space="preserve"> HYPERLINK "https://v.qq.com/x/page/y3273l0pj80.html" </w:instrText>
            </w:r>
            <w:r>
              <w:rPr>
                <w:sz w:val="21"/>
              </w:rPr>
              <w:fldChar w:fldCharType="separate"/>
            </w:r>
            <w:r>
              <w:rPr>
                <w:rStyle w:val="9"/>
                <w:sz w:val="21"/>
              </w:rPr>
              <w:t>https://v.qq.com/x/page/y3273l0pj80.html</w:t>
            </w:r>
            <w:r>
              <w:rPr>
                <w:sz w:val="21"/>
              </w:rPr>
              <w:fldChar w:fldCharType="end"/>
            </w:r>
          </w:p>
          <w:p>
            <w:pPr>
              <w:pStyle w:val="12"/>
              <w:rPr>
                <w:sz w:val="21"/>
              </w:rPr>
            </w:pPr>
          </w:p>
        </w:tc>
      </w:tr>
      <w:tr>
        <w:tblPrEx>
          <w:tblBorders>
            <w:top w:val="single" w:color="4472C4" w:sz="2" w:space="0"/>
            <w:left w:val="single" w:color="4472C4" w:sz="2" w:space="0"/>
            <w:bottom w:val="single" w:color="4472C4" w:sz="2" w:space="0"/>
            <w:right w:val="single" w:color="4472C4" w:sz="2" w:space="0"/>
            <w:insideH w:val="single" w:color="4472C4" w:sz="2" w:space="0"/>
            <w:insideV w:val="single" w:color="4472C4" w:sz="2" w:space="0"/>
          </w:tblBorders>
          <w:tblCellMar>
            <w:top w:w="0" w:type="dxa"/>
            <w:left w:w="0" w:type="dxa"/>
            <w:bottom w:w="0" w:type="dxa"/>
            <w:right w:w="0" w:type="dxa"/>
          </w:tblCellMar>
        </w:tblPrEx>
        <w:trPr>
          <w:trHeight w:val="1075" w:hRule="atLeast"/>
        </w:trPr>
        <w:tc>
          <w:tcPr>
            <w:tcW w:w="1387" w:type="dxa"/>
            <w:shd w:val="clear" w:color="auto" w:fill="D0DBF0"/>
          </w:tcPr>
          <w:p>
            <w:pPr>
              <w:pStyle w:val="12"/>
              <w:ind w:left="254" w:right="243"/>
              <w:jc w:val="center"/>
              <w:rPr>
                <w:sz w:val="21"/>
              </w:rPr>
            </w:pPr>
            <w:r>
              <w:rPr>
                <w:sz w:val="21"/>
              </w:rPr>
              <w:t>TED</w:t>
            </w:r>
          </w:p>
        </w:tc>
        <w:tc>
          <w:tcPr>
            <w:tcW w:w="3542" w:type="dxa"/>
            <w:shd w:val="clear" w:color="auto" w:fill="D0DBF0"/>
          </w:tcPr>
          <w:p>
            <w:pPr>
              <w:pStyle w:val="12"/>
              <w:spacing w:line="357" w:lineRule="auto"/>
              <w:ind w:left="108"/>
              <w:rPr>
                <w:sz w:val="21"/>
              </w:rPr>
            </w:pPr>
            <w:r>
              <w:rPr>
                <w:sz w:val="21"/>
              </w:rPr>
              <w:t>How I learn to read and trade stocks in prison</w:t>
            </w:r>
          </w:p>
        </w:tc>
        <w:tc>
          <w:tcPr>
            <w:tcW w:w="5385" w:type="dxa"/>
            <w:shd w:val="clear" w:color="auto" w:fill="D0DBF0"/>
          </w:tcPr>
          <w:p>
            <w:pPr>
              <w:pStyle w:val="12"/>
              <w:spacing w:before="44" w:line="321" w:lineRule="auto"/>
              <w:ind w:right="94"/>
              <w:rPr>
                <w:rFonts w:hint="eastAsia" w:ascii="宋体" w:eastAsia="宋体"/>
                <w:sz w:val="21"/>
              </w:rPr>
            </w:pPr>
            <w:r>
              <w:rPr>
                <w:rFonts w:hint="eastAsia" w:ascii="宋体" w:eastAsia="宋体"/>
                <w:sz w:val="21"/>
              </w:rPr>
              <w:t xml:space="preserve">在演讲中，理财专家 </w:t>
            </w:r>
            <w:r>
              <w:rPr>
                <w:sz w:val="21"/>
              </w:rPr>
              <w:t xml:space="preserve">Carroll </w:t>
            </w:r>
            <w:r>
              <w:rPr>
                <w:rFonts w:hint="eastAsia" w:ascii="宋体" w:eastAsia="宋体"/>
                <w:sz w:val="21"/>
              </w:rPr>
              <w:t>讲述了他通过在狱中阅读， 改变人生的故事。</w:t>
            </w:r>
          </w:p>
        </w:tc>
        <w:tc>
          <w:tcPr>
            <w:tcW w:w="4281" w:type="dxa"/>
            <w:shd w:val="clear" w:color="auto" w:fill="D0DBF0"/>
          </w:tcPr>
          <w:p>
            <w:pPr>
              <w:pStyle w:val="12"/>
              <w:spacing w:line="357" w:lineRule="auto"/>
              <w:rPr>
                <w:sz w:val="21"/>
              </w:rPr>
            </w:pPr>
            <w:r>
              <w:rPr>
                <w:sz w:val="21"/>
              </w:rPr>
              <w:t>https://</w:t>
            </w:r>
            <w:r>
              <w:fldChar w:fldCharType="begin"/>
            </w:r>
            <w:r>
              <w:instrText xml:space="preserve"> HYPERLINK "http://www.ted.com/talks/curtis_wall_street_ca" \h </w:instrText>
            </w:r>
            <w:r>
              <w:fldChar w:fldCharType="separate"/>
            </w:r>
            <w:r>
              <w:rPr>
                <w:sz w:val="21"/>
              </w:rPr>
              <w:t>www.ted.com/talks/curtis_wall_street_ca</w:t>
            </w:r>
            <w:r>
              <w:rPr>
                <w:sz w:val="21"/>
              </w:rPr>
              <w:fldChar w:fldCharType="end"/>
            </w:r>
            <w:r>
              <w:rPr>
                <w:sz w:val="21"/>
              </w:rPr>
              <w:t xml:space="preserve"> rroll_how_i_learned_to_read_and_trade_stocks</w:t>
            </w:r>
          </w:p>
          <w:p>
            <w:pPr>
              <w:pStyle w:val="12"/>
              <w:spacing w:before="0" w:line="237" w:lineRule="exact"/>
              <w:rPr>
                <w:sz w:val="21"/>
              </w:rPr>
            </w:pPr>
            <w:r>
              <w:rPr>
                <w:sz w:val="21"/>
              </w:rPr>
              <w:t>_in_prison</w:t>
            </w:r>
          </w:p>
          <w:p>
            <w:pPr>
              <w:pStyle w:val="12"/>
              <w:spacing w:before="0" w:line="237" w:lineRule="exact"/>
              <w:rPr>
                <w:sz w:val="21"/>
              </w:rPr>
            </w:pPr>
          </w:p>
        </w:tc>
      </w:tr>
      <w:tr>
        <w:tblPrEx>
          <w:tblBorders>
            <w:top w:val="single" w:color="4472C4" w:sz="2" w:space="0"/>
            <w:left w:val="single" w:color="4472C4" w:sz="2" w:space="0"/>
            <w:bottom w:val="single" w:color="4472C4" w:sz="2" w:space="0"/>
            <w:right w:val="single" w:color="4472C4" w:sz="2" w:space="0"/>
            <w:insideH w:val="single" w:color="4472C4" w:sz="2" w:space="0"/>
            <w:insideV w:val="single" w:color="4472C4" w:sz="2" w:space="0"/>
          </w:tblBorders>
          <w:tblCellMar>
            <w:top w:w="0" w:type="dxa"/>
            <w:left w:w="0" w:type="dxa"/>
            <w:bottom w:w="0" w:type="dxa"/>
            <w:right w:w="0" w:type="dxa"/>
          </w:tblCellMar>
        </w:tblPrEx>
        <w:trPr>
          <w:trHeight w:val="1075" w:hRule="atLeast"/>
        </w:trPr>
        <w:tc>
          <w:tcPr>
            <w:tcW w:w="1387" w:type="dxa"/>
          </w:tcPr>
          <w:p>
            <w:pPr>
              <w:pStyle w:val="12"/>
              <w:ind w:left="254" w:right="243"/>
              <w:jc w:val="center"/>
              <w:rPr>
                <w:sz w:val="21"/>
              </w:rPr>
            </w:pPr>
            <w:r>
              <w:rPr>
                <w:sz w:val="21"/>
              </w:rPr>
              <w:t>TED</w:t>
            </w:r>
          </w:p>
        </w:tc>
        <w:tc>
          <w:tcPr>
            <w:tcW w:w="3542" w:type="dxa"/>
          </w:tcPr>
          <w:p>
            <w:pPr>
              <w:pStyle w:val="12"/>
              <w:ind w:left="108"/>
              <w:rPr>
                <w:sz w:val="21"/>
              </w:rPr>
            </w:pPr>
            <w:r>
              <w:rPr>
                <w:sz w:val="21"/>
              </w:rPr>
              <w:t>The healing power of reading</w:t>
            </w:r>
          </w:p>
        </w:tc>
        <w:tc>
          <w:tcPr>
            <w:tcW w:w="5385" w:type="dxa"/>
          </w:tcPr>
          <w:p>
            <w:pPr>
              <w:pStyle w:val="12"/>
              <w:spacing w:before="44" w:line="321" w:lineRule="auto"/>
              <w:ind w:right="90"/>
              <w:rPr>
                <w:rFonts w:hint="eastAsia" w:ascii="宋体" w:eastAsia="宋体"/>
                <w:sz w:val="21"/>
              </w:rPr>
            </w:pPr>
            <w:r>
              <w:rPr>
                <w:rFonts w:hint="eastAsia" w:ascii="宋体" w:eastAsia="宋体"/>
                <w:sz w:val="21"/>
              </w:rPr>
              <w:t xml:space="preserve">阅读和写作使我们更了解他人和自己。演讲者 </w:t>
            </w:r>
            <w:r>
              <w:rPr>
                <w:sz w:val="21"/>
              </w:rPr>
              <w:t xml:space="preserve">Michelle Kuo </w:t>
            </w:r>
            <w:r>
              <w:rPr>
                <w:rFonts w:hint="eastAsia" w:ascii="宋体" w:eastAsia="宋体"/>
                <w:sz w:val="21"/>
              </w:rPr>
              <w:t>分享了她在密西西比河三角洲教学生阅读技能的个</w:t>
            </w:r>
          </w:p>
          <w:p>
            <w:pPr>
              <w:pStyle w:val="12"/>
              <w:spacing w:before="0" w:line="268" w:lineRule="exact"/>
              <w:rPr>
                <w:rFonts w:hint="eastAsia" w:ascii="宋体" w:eastAsia="宋体"/>
                <w:sz w:val="21"/>
              </w:rPr>
            </w:pPr>
            <w:r>
              <w:rPr>
                <w:rFonts w:hint="eastAsia" w:ascii="宋体" w:eastAsia="宋体"/>
                <w:sz w:val="21"/>
              </w:rPr>
              <w:t>人经历，并向观众阐述了文字的力量。</w:t>
            </w:r>
          </w:p>
        </w:tc>
        <w:tc>
          <w:tcPr>
            <w:tcW w:w="4281" w:type="dxa"/>
          </w:tcPr>
          <w:p>
            <w:pPr>
              <w:pStyle w:val="12"/>
              <w:spacing w:line="357" w:lineRule="auto"/>
              <w:rPr>
                <w:sz w:val="21"/>
              </w:rPr>
            </w:pPr>
            <w:r>
              <w:rPr>
                <w:sz w:val="21"/>
              </w:rPr>
              <w:t>https://</w:t>
            </w:r>
            <w:r>
              <w:fldChar w:fldCharType="begin"/>
            </w:r>
            <w:r>
              <w:instrText xml:space="preserve"> HYPERLINK "http://www.bilibili.com/video/BV17t411T7he" \h </w:instrText>
            </w:r>
            <w:r>
              <w:fldChar w:fldCharType="separate"/>
            </w:r>
            <w:r>
              <w:rPr>
                <w:sz w:val="21"/>
              </w:rPr>
              <w:t>www.bilibili.com/video/BV17t411T7he?</w:t>
            </w:r>
            <w:r>
              <w:rPr>
                <w:sz w:val="21"/>
              </w:rPr>
              <w:fldChar w:fldCharType="end"/>
            </w:r>
            <w:r>
              <w:rPr>
                <w:sz w:val="21"/>
              </w:rPr>
              <w:t xml:space="preserve"> from=search&amp;seid=2734020899934634939</w:t>
            </w:r>
          </w:p>
          <w:p>
            <w:pPr>
              <w:pStyle w:val="12"/>
              <w:spacing w:line="357" w:lineRule="auto"/>
              <w:rPr>
                <w:sz w:val="21"/>
              </w:rPr>
            </w:pPr>
          </w:p>
        </w:tc>
      </w:tr>
      <w:tr>
        <w:tblPrEx>
          <w:tblBorders>
            <w:top w:val="single" w:color="4472C4" w:sz="2" w:space="0"/>
            <w:left w:val="single" w:color="4472C4" w:sz="2" w:space="0"/>
            <w:bottom w:val="single" w:color="4472C4" w:sz="2" w:space="0"/>
            <w:right w:val="single" w:color="4472C4" w:sz="2" w:space="0"/>
            <w:insideH w:val="single" w:color="4472C4" w:sz="2" w:space="0"/>
            <w:insideV w:val="single" w:color="4472C4" w:sz="2" w:space="0"/>
          </w:tblBorders>
          <w:tblCellMar>
            <w:top w:w="0" w:type="dxa"/>
            <w:left w:w="0" w:type="dxa"/>
            <w:bottom w:w="0" w:type="dxa"/>
            <w:right w:w="0" w:type="dxa"/>
          </w:tblCellMar>
        </w:tblPrEx>
        <w:trPr>
          <w:trHeight w:val="1795" w:hRule="atLeast"/>
        </w:trPr>
        <w:tc>
          <w:tcPr>
            <w:tcW w:w="1387" w:type="dxa"/>
            <w:shd w:val="clear" w:color="auto" w:fill="D0DBF0"/>
          </w:tcPr>
          <w:p>
            <w:pPr>
              <w:pStyle w:val="12"/>
              <w:ind w:left="254" w:right="243"/>
              <w:jc w:val="center"/>
              <w:rPr>
                <w:sz w:val="21"/>
              </w:rPr>
            </w:pPr>
            <w:r>
              <w:rPr>
                <w:sz w:val="21"/>
              </w:rPr>
              <w:t>TED</w:t>
            </w:r>
          </w:p>
        </w:tc>
        <w:tc>
          <w:tcPr>
            <w:tcW w:w="3542" w:type="dxa"/>
            <w:shd w:val="clear" w:color="auto" w:fill="D0DBF0"/>
          </w:tcPr>
          <w:p>
            <w:pPr>
              <w:pStyle w:val="12"/>
              <w:spacing w:line="357" w:lineRule="auto"/>
              <w:ind w:left="108" w:right="557"/>
              <w:rPr>
                <w:sz w:val="21"/>
              </w:rPr>
            </w:pPr>
            <w:r>
              <w:rPr>
                <w:sz w:val="21"/>
              </w:rPr>
              <w:t>How to inspire every child to be a lifelong reader</w:t>
            </w:r>
          </w:p>
        </w:tc>
        <w:tc>
          <w:tcPr>
            <w:tcW w:w="5385" w:type="dxa"/>
            <w:shd w:val="clear" w:color="auto" w:fill="D0DBF0"/>
          </w:tcPr>
          <w:p>
            <w:pPr>
              <w:pStyle w:val="12"/>
              <w:spacing w:before="44" w:line="321" w:lineRule="auto"/>
              <w:ind w:right="94"/>
              <w:jc w:val="both"/>
              <w:rPr>
                <w:rFonts w:hint="eastAsia" w:ascii="宋体" w:hAnsi="宋体" w:eastAsia="宋体"/>
                <w:sz w:val="21"/>
              </w:rPr>
            </w:pPr>
            <w:r>
              <w:rPr>
                <w:rFonts w:hint="eastAsia" w:ascii="宋体" w:hAnsi="宋体" w:eastAsia="宋体"/>
                <w:spacing w:val="-14"/>
                <w:sz w:val="21"/>
              </w:rPr>
              <w:t xml:space="preserve">根据美国教育部的数据，超过 </w:t>
            </w:r>
            <w:r>
              <w:rPr>
                <w:sz w:val="21"/>
              </w:rPr>
              <w:t>85%</w:t>
            </w:r>
            <w:r>
              <w:rPr>
                <w:rFonts w:hint="eastAsia" w:ascii="宋体" w:hAnsi="宋体" w:eastAsia="宋体"/>
                <w:sz w:val="21"/>
              </w:rPr>
              <w:t>的四年级黑人男孩不擅</w:t>
            </w:r>
            <w:r>
              <w:rPr>
                <w:rFonts w:hint="eastAsia" w:ascii="宋体" w:hAnsi="宋体" w:eastAsia="宋体"/>
                <w:spacing w:val="-9"/>
                <w:sz w:val="21"/>
              </w:rPr>
              <w:t xml:space="preserve">长阅读，教育家兼作家 </w:t>
            </w:r>
            <w:r>
              <w:rPr>
                <w:sz w:val="21"/>
              </w:rPr>
              <w:t xml:space="preserve">Alvin Irby </w:t>
            </w:r>
            <w:r>
              <w:rPr>
                <w:rFonts w:hint="eastAsia" w:ascii="宋体" w:hAnsi="宋体" w:eastAsia="宋体"/>
                <w:sz w:val="21"/>
              </w:rPr>
              <w:t>阐述了这一现象背后的</w:t>
            </w:r>
            <w:r>
              <w:rPr>
                <w:rFonts w:hint="eastAsia" w:ascii="宋体" w:hAnsi="宋体" w:eastAsia="宋体"/>
                <w:spacing w:val="-10"/>
                <w:sz w:val="21"/>
              </w:rPr>
              <w:t>复杂原因，并介绍了他们如何针对黑人孩子的情况，为其</w:t>
            </w:r>
            <w:r>
              <w:rPr>
                <w:rFonts w:hint="eastAsia" w:ascii="宋体" w:hAnsi="宋体" w:eastAsia="宋体"/>
                <w:spacing w:val="-2"/>
                <w:sz w:val="21"/>
              </w:rPr>
              <w:t>创造构建</w:t>
            </w:r>
            <w:r>
              <w:rPr>
                <w:spacing w:val="-2"/>
                <w:sz w:val="21"/>
              </w:rPr>
              <w:t>“</w:t>
            </w:r>
            <w:r>
              <w:rPr>
                <w:rFonts w:hint="eastAsia" w:ascii="宋体" w:hAnsi="宋体" w:eastAsia="宋体"/>
                <w:spacing w:val="-2"/>
                <w:sz w:val="21"/>
              </w:rPr>
              <w:t>阅读者</w:t>
            </w:r>
            <w:r>
              <w:rPr>
                <w:spacing w:val="-1"/>
                <w:sz w:val="21"/>
              </w:rPr>
              <w:t>”</w:t>
            </w:r>
            <w:r>
              <w:rPr>
                <w:rFonts w:hint="eastAsia" w:ascii="宋体" w:hAnsi="宋体" w:eastAsia="宋体"/>
                <w:spacing w:val="-7"/>
                <w:sz w:val="21"/>
              </w:rPr>
              <w:t>身份认同的机会和环境，促进孩子们养</w:t>
            </w:r>
          </w:p>
          <w:p>
            <w:pPr>
              <w:pStyle w:val="12"/>
              <w:spacing w:before="0" w:line="262" w:lineRule="exact"/>
              <w:rPr>
                <w:rFonts w:hint="eastAsia" w:ascii="宋体" w:eastAsia="宋体"/>
                <w:sz w:val="21"/>
              </w:rPr>
            </w:pPr>
            <w:r>
              <w:rPr>
                <w:rFonts w:hint="eastAsia" w:ascii="宋体" w:eastAsia="宋体"/>
                <w:sz w:val="21"/>
              </w:rPr>
              <w:t>成阅读习惯。</w:t>
            </w:r>
          </w:p>
        </w:tc>
        <w:tc>
          <w:tcPr>
            <w:tcW w:w="4281" w:type="dxa"/>
            <w:shd w:val="clear" w:color="auto" w:fill="D0DBF0"/>
          </w:tcPr>
          <w:p>
            <w:pPr>
              <w:pStyle w:val="12"/>
              <w:spacing w:line="357" w:lineRule="auto"/>
              <w:ind w:right="173"/>
              <w:rPr>
                <w:sz w:val="21"/>
              </w:rPr>
            </w:pPr>
            <w:r>
              <w:rPr>
                <w:sz w:val="21"/>
              </w:rPr>
              <w:t>https://</w:t>
            </w:r>
            <w:r>
              <w:fldChar w:fldCharType="begin"/>
            </w:r>
            <w:r>
              <w:instrText xml:space="preserve"> HYPERLINK "http://www.bilibili.com/video/BV1y5411P7Z" \h </w:instrText>
            </w:r>
            <w:r>
              <w:fldChar w:fldCharType="separate"/>
            </w:r>
            <w:r>
              <w:rPr>
                <w:sz w:val="21"/>
              </w:rPr>
              <w:t>www.bilibili.com/video/BV1y5411P7Z</w:t>
            </w:r>
            <w:r>
              <w:rPr>
                <w:sz w:val="21"/>
              </w:rPr>
              <w:fldChar w:fldCharType="end"/>
            </w:r>
            <w:r>
              <w:rPr>
                <w:sz w:val="21"/>
              </w:rPr>
              <w:t xml:space="preserve"> W?from=search&amp;seid=3896860751970541235 &amp;spm_id_from=333.337.0.0</w:t>
            </w:r>
          </w:p>
          <w:p>
            <w:pPr>
              <w:pStyle w:val="12"/>
              <w:spacing w:line="357" w:lineRule="auto"/>
              <w:ind w:right="173"/>
              <w:rPr>
                <w:sz w:val="21"/>
              </w:rPr>
            </w:pPr>
          </w:p>
        </w:tc>
      </w:tr>
      <w:tr>
        <w:tblPrEx>
          <w:tblBorders>
            <w:top w:val="single" w:color="4472C4" w:sz="2" w:space="0"/>
            <w:left w:val="single" w:color="4472C4" w:sz="2" w:space="0"/>
            <w:bottom w:val="single" w:color="4472C4" w:sz="2" w:space="0"/>
            <w:right w:val="single" w:color="4472C4" w:sz="2" w:space="0"/>
            <w:insideH w:val="single" w:color="4472C4" w:sz="2" w:space="0"/>
            <w:insideV w:val="single" w:color="4472C4" w:sz="2" w:space="0"/>
          </w:tblBorders>
          <w:tblCellMar>
            <w:top w:w="0" w:type="dxa"/>
            <w:left w:w="0" w:type="dxa"/>
            <w:bottom w:w="0" w:type="dxa"/>
            <w:right w:w="0" w:type="dxa"/>
          </w:tblCellMar>
        </w:tblPrEx>
        <w:trPr>
          <w:trHeight w:val="1079" w:hRule="atLeast"/>
        </w:trPr>
        <w:tc>
          <w:tcPr>
            <w:tcW w:w="1387" w:type="dxa"/>
          </w:tcPr>
          <w:p>
            <w:pPr>
              <w:pStyle w:val="12"/>
              <w:spacing w:before="44"/>
              <w:ind w:left="254" w:right="243"/>
              <w:jc w:val="center"/>
              <w:rPr>
                <w:rFonts w:hint="eastAsia" w:ascii="宋体" w:eastAsia="宋体"/>
                <w:sz w:val="21"/>
              </w:rPr>
            </w:pPr>
            <w:r>
              <w:rPr>
                <w:rFonts w:hint="eastAsia" w:ascii="宋体" w:eastAsia="宋体"/>
                <w:sz w:val="21"/>
              </w:rPr>
              <w:t>双语视频</w:t>
            </w:r>
          </w:p>
        </w:tc>
        <w:tc>
          <w:tcPr>
            <w:tcW w:w="3542" w:type="dxa"/>
          </w:tcPr>
          <w:p>
            <w:pPr>
              <w:pStyle w:val="12"/>
              <w:ind w:left="108"/>
              <w:rPr>
                <w:sz w:val="21"/>
              </w:rPr>
            </w:pPr>
            <w:r>
              <w:rPr>
                <w:sz w:val="21"/>
              </w:rPr>
              <w:t>Why I don’t like reading?</w:t>
            </w:r>
          </w:p>
        </w:tc>
        <w:tc>
          <w:tcPr>
            <w:tcW w:w="5385" w:type="dxa"/>
          </w:tcPr>
          <w:p>
            <w:pPr>
              <w:pStyle w:val="12"/>
              <w:spacing w:before="44" w:line="321" w:lineRule="auto"/>
              <w:ind w:right="94"/>
              <w:rPr>
                <w:rFonts w:hint="eastAsia" w:ascii="宋体" w:eastAsia="宋体"/>
                <w:sz w:val="21"/>
              </w:rPr>
            </w:pPr>
            <w:r>
              <w:rPr>
                <w:rFonts w:hint="eastAsia" w:ascii="宋体" w:eastAsia="宋体"/>
                <w:spacing w:val="-11"/>
                <w:sz w:val="21"/>
              </w:rPr>
              <w:t>视频中，作者讲述了自己现在不喜欢阅读的原因。她排斥被学校、家长等外界因素强迫自己去阅读，但没有人强迫</w:t>
            </w:r>
          </w:p>
          <w:p>
            <w:pPr>
              <w:pStyle w:val="12"/>
              <w:spacing w:before="0" w:line="268" w:lineRule="exact"/>
              <w:rPr>
                <w:rFonts w:hint="eastAsia" w:ascii="宋体" w:eastAsia="宋体"/>
                <w:sz w:val="21"/>
              </w:rPr>
            </w:pPr>
            <w:r>
              <w:rPr>
                <w:rFonts w:hint="eastAsia" w:ascii="宋体" w:eastAsia="宋体"/>
                <w:sz w:val="21"/>
              </w:rPr>
              <w:t>她时，她反而愿意去阅读了。</w:t>
            </w:r>
          </w:p>
        </w:tc>
        <w:tc>
          <w:tcPr>
            <w:tcW w:w="4281" w:type="dxa"/>
          </w:tcPr>
          <w:p>
            <w:pPr>
              <w:pStyle w:val="12"/>
              <w:spacing w:line="357" w:lineRule="auto"/>
              <w:ind w:right="93"/>
              <w:rPr>
                <w:sz w:val="21"/>
              </w:rPr>
            </w:pPr>
            <w:r>
              <w:rPr>
                <w:sz w:val="21"/>
              </w:rPr>
              <w:t>https://</w:t>
            </w:r>
            <w:r>
              <w:fldChar w:fldCharType="begin"/>
            </w:r>
            <w:r>
              <w:instrText xml:space="preserve"> HYPERLINK "http://www.bilibili.com/video/BV1EQ4y1M7" \h </w:instrText>
            </w:r>
            <w:r>
              <w:fldChar w:fldCharType="separate"/>
            </w:r>
            <w:r>
              <w:rPr>
                <w:sz w:val="21"/>
              </w:rPr>
              <w:t>www.bilibili.com/video/BV1EQ4y1M7</w:t>
            </w:r>
            <w:r>
              <w:rPr>
                <w:sz w:val="21"/>
              </w:rPr>
              <w:fldChar w:fldCharType="end"/>
            </w:r>
            <w:r>
              <w:rPr>
                <w:sz w:val="21"/>
              </w:rPr>
              <w:t xml:space="preserve"> AZ/?spm_id_from=333.788.recommend_more_</w:t>
            </w:r>
          </w:p>
          <w:p>
            <w:pPr>
              <w:pStyle w:val="12"/>
              <w:spacing w:before="0"/>
              <w:rPr>
                <w:sz w:val="21"/>
              </w:rPr>
            </w:pPr>
            <w:r>
              <w:rPr>
                <w:sz w:val="21"/>
              </w:rPr>
              <w:t>video.10</w:t>
            </w:r>
          </w:p>
          <w:p>
            <w:pPr>
              <w:pStyle w:val="12"/>
              <w:spacing w:before="0"/>
              <w:rPr>
                <w:sz w:val="21"/>
              </w:rPr>
            </w:pPr>
          </w:p>
        </w:tc>
      </w:tr>
      <w:tr>
        <w:tblPrEx>
          <w:tblBorders>
            <w:top w:val="single" w:color="4472C4" w:sz="2" w:space="0"/>
            <w:left w:val="single" w:color="4472C4" w:sz="2" w:space="0"/>
            <w:bottom w:val="single" w:color="4472C4" w:sz="2" w:space="0"/>
            <w:right w:val="single" w:color="4472C4" w:sz="2" w:space="0"/>
            <w:insideH w:val="single" w:color="4472C4" w:sz="2" w:space="0"/>
            <w:insideV w:val="single" w:color="4472C4" w:sz="2" w:space="0"/>
          </w:tblBorders>
          <w:tblCellMar>
            <w:top w:w="0" w:type="dxa"/>
            <w:left w:w="0" w:type="dxa"/>
            <w:bottom w:w="0" w:type="dxa"/>
            <w:right w:w="0" w:type="dxa"/>
          </w:tblCellMar>
        </w:tblPrEx>
        <w:trPr>
          <w:trHeight w:val="1074" w:hRule="atLeast"/>
        </w:trPr>
        <w:tc>
          <w:tcPr>
            <w:tcW w:w="1387" w:type="dxa"/>
            <w:shd w:val="clear" w:color="auto" w:fill="D0DBF0"/>
          </w:tcPr>
          <w:p>
            <w:pPr>
              <w:pStyle w:val="12"/>
              <w:spacing w:before="44"/>
              <w:ind w:left="254" w:right="243"/>
              <w:jc w:val="center"/>
              <w:rPr>
                <w:rFonts w:hint="eastAsia" w:ascii="宋体" w:eastAsia="宋体"/>
                <w:sz w:val="21"/>
              </w:rPr>
            </w:pPr>
            <w:r>
              <w:rPr>
                <w:rFonts w:hint="eastAsia" w:ascii="宋体" w:eastAsia="宋体"/>
                <w:sz w:val="21"/>
              </w:rPr>
              <w:t>双语视频</w:t>
            </w:r>
          </w:p>
        </w:tc>
        <w:tc>
          <w:tcPr>
            <w:tcW w:w="3542" w:type="dxa"/>
            <w:shd w:val="clear" w:color="auto" w:fill="D0DBF0"/>
          </w:tcPr>
          <w:p>
            <w:pPr>
              <w:pStyle w:val="12"/>
              <w:spacing w:before="44"/>
              <w:ind w:left="108"/>
              <w:rPr>
                <w:rFonts w:hint="eastAsia" w:ascii="宋体" w:eastAsia="宋体"/>
                <w:sz w:val="21"/>
              </w:rPr>
            </w:pPr>
            <w:r>
              <w:rPr>
                <w:rFonts w:hint="eastAsia" w:ascii="宋体" w:eastAsia="宋体"/>
                <w:spacing w:val="-11"/>
                <w:sz w:val="21"/>
              </w:rPr>
              <w:t xml:space="preserve">哈佛学霸 </w:t>
            </w:r>
            <w:r>
              <w:rPr>
                <w:sz w:val="21"/>
              </w:rPr>
              <w:t xml:space="preserve">John </w:t>
            </w:r>
            <w:r>
              <w:rPr>
                <w:spacing w:val="-13"/>
                <w:sz w:val="21"/>
              </w:rPr>
              <w:t>Fish</w:t>
            </w:r>
            <w:r>
              <w:rPr>
                <w:rFonts w:hint="eastAsia" w:ascii="宋体" w:eastAsia="宋体"/>
                <w:spacing w:val="-4"/>
                <w:sz w:val="21"/>
              </w:rPr>
              <w:t>：阅读的四个误区</w:t>
            </w:r>
          </w:p>
        </w:tc>
        <w:tc>
          <w:tcPr>
            <w:tcW w:w="5385" w:type="dxa"/>
            <w:shd w:val="clear" w:color="auto" w:fill="D0DBF0"/>
          </w:tcPr>
          <w:p>
            <w:pPr>
              <w:pStyle w:val="12"/>
              <w:spacing w:before="44" w:line="316" w:lineRule="auto"/>
              <w:ind w:right="15"/>
              <w:rPr>
                <w:rFonts w:hint="eastAsia" w:ascii="宋体" w:eastAsia="宋体"/>
                <w:sz w:val="21"/>
              </w:rPr>
            </w:pPr>
            <w:r>
              <w:rPr>
                <w:rFonts w:hint="eastAsia" w:ascii="宋体" w:eastAsia="宋体"/>
                <w:sz w:val="21"/>
              </w:rPr>
              <w:t>视频介绍了在读书时易犯的四大错误：阅读不是为了乐趣而读；限定读某固定类型的书；坚持看完不喜欢的书；不</w:t>
            </w:r>
          </w:p>
          <w:p>
            <w:pPr>
              <w:pStyle w:val="12"/>
              <w:spacing w:before="5"/>
              <w:rPr>
                <w:rFonts w:hint="eastAsia" w:ascii="宋体" w:eastAsia="宋体"/>
                <w:sz w:val="21"/>
              </w:rPr>
            </w:pPr>
            <w:r>
              <w:rPr>
                <w:rFonts w:hint="eastAsia" w:ascii="宋体" w:eastAsia="宋体"/>
                <w:sz w:val="21"/>
              </w:rPr>
              <w:t>与他人交流读后感受。</w:t>
            </w:r>
          </w:p>
        </w:tc>
        <w:tc>
          <w:tcPr>
            <w:tcW w:w="4281" w:type="dxa"/>
            <w:shd w:val="clear" w:color="auto" w:fill="D0DBF0"/>
          </w:tcPr>
          <w:p>
            <w:pPr>
              <w:pStyle w:val="12"/>
              <w:rPr>
                <w:sz w:val="21"/>
              </w:rPr>
            </w:pPr>
            <w:r>
              <w:rPr>
                <w:sz w:val="21"/>
              </w:rPr>
              <w:t>https://</w:t>
            </w:r>
            <w:r>
              <w:fldChar w:fldCharType="begin"/>
            </w:r>
            <w:r>
              <w:instrText xml:space="preserve"> HYPERLINK "http://www.bilibili.com/video/BV1M44y1q7fp" \h </w:instrText>
            </w:r>
            <w:r>
              <w:fldChar w:fldCharType="separate"/>
            </w:r>
            <w:r>
              <w:rPr>
                <w:sz w:val="21"/>
              </w:rPr>
              <w:t>www.bilibili.com/video/BV1M44y1q7fp</w:t>
            </w:r>
            <w:r>
              <w:rPr>
                <w:sz w:val="21"/>
              </w:rPr>
              <w:fldChar w:fldCharType="end"/>
            </w:r>
          </w:p>
          <w:p>
            <w:pPr>
              <w:pStyle w:val="12"/>
              <w:spacing w:before="22" w:line="360" w:lineRule="exact"/>
              <w:rPr>
                <w:sz w:val="21"/>
              </w:rPr>
            </w:pPr>
            <w:r>
              <w:rPr>
                <w:sz w:val="21"/>
              </w:rPr>
              <w:t>?from=search&amp;seid=9330377247792471154&amp;s pm_id_from=333.337.0.0</w:t>
            </w:r>
          </w:p>
          <w:p>
            <w:pPr>
              <w:pStyle w:val="12"/>
              <w:spacing w:before="22" w:line="360" w:lineRule="exact"/>
              <w:rPr>
                <w:sz w:val="21"/>
              </w:rPr>
            </w:pPr>
          </w:p>
        </w:tc>
      </w:tr>
    </w:tbl>
    <w:p>
      <w:pPr>
        <w:spacing w:after="0" w:line="360" w:lineRule="exact"/>
        <w:rPr>
          <w:sz w:val="21"/>
        </w:rPr>
        <w:sectPr>
          <w:type w:val="continuous"/>
          <w:pgSz w:w="16840" w:h="11900" w:orient="landscape"/>
          <w:pgMar w:top="1100" w:right="1160" w:bottom="280" w:left="860" w:header="720" w:footer="720" w:gutter="0"/>
          <w:cols w:space="720" w:num="1"/>
        </w:sectPr>
      </w:pPr>
    </w:p>
    <w:p>
      <w:pPr>
        <w:pStyle w:val="2"/>
        <w:spacing w:before="6"/>
        <w:rPr>
          <w:b/>
          <w:sz w:val="29"/>
        </w:rPr>
      </w:pPr>
    </w:p>
    <w:tbl>
      <w:tblPr>
        <w:tblStyle w:val="4"/>
        <w:tblW w:w="0" w:type="auto"/>
        <w:tblInd w:w="109" w:type="dxa"/>
        <w:tblBorders>
          <w:top w:val="single" w:color="4472C4" w:sz="2" w:space="0"/>
          <w:left w:val="single" w:color="4472C4" w:sz="2" w:space="0"/>
          <w:bottom w:val="single" w:color="4472C4" w:sz="2" w:space="0"/>
          <w:right w:val="single" w:color="4472C4" w:sz="2" w:space="0"/>
          <w:insideH w:val="single" w:color="4472C4" w:sz="2" w:space="0"/>
          <w:insideV w:val="single" w:color="4472C4" w:sz="2" w:space="0"/>
        </w:tblBorders>
        <w:tblLayout w:type="fixed"/>
        <w:tblCellMar>
          <w:top w:w="0" w:type="dxa"/>
          <w:left w:w="0" w:type="dxa"/>
          <w:bottom w:w="0" w:type="dxa"/>
          <w:right w:w="0" w:type="dxa"/>
        </w:tblCellMar>
      </w:tblPr>
      <w:tblGrid>
        <w:gridCol w:w="1387"/>
        <w:gridCol w:w="3542"/>
        <w:gridCol w:w="5385"/>
        <w:gridCol w:w="4281"/>
      </w:tblGrid>
      <w:tr>
        <w:tblPrEx>
          <w:tblBorders>
            <w:top w:val="single" w:color="4472C4" w:sz="2" w:space="0"/>
            <w:left w:val="single" w:color="4472C4" w:sz="2" w:space="0"/>
            <w:bottom w:val="single" w:color="4472C4" w:sz="2" w:space="0"/>
            <w:right w:val="single" w:color="4472C4" w:sz="2" w:space="0"/>
            <w:insideH w:val="single" w:color="4472C4" w:sz="2" w:space="0"/>
            <w:insideV w:val="single" w:color="4472C4" w:sz="2" w:space="0"/>
          </w:tblBorders>
          <w:tblCellMar>
            <w:top w:w="0" w:type="dxa"/>
            <w:left w:w="0" w:type="dxa"/>
            <w:bottom w:w="0" w:type="dxa"/>
            <w:right w:w="0" w:type="dxa"/>
          </w:tblCellMar>
        </w:tblPrEx>
        <w:trPr>
          <w:trHeight w:val="1435" w:hRule="atLeast"/>
        </w:trPr>
        <w:tc>
          <w:tcPr>
            <w:tcW w:w="1387" w:type="dxa"/>
          </w:tcPr>
          <w:p>
            <w:pPr>
              <w:pStyle w:val="12"/>
              <w:spacing w:before="44"/>
              <w:ind w:left="381"/>
              <w:rPr>
                <w:rFonts w:hint="eastAsia" w:ascii="宋体" w:eastAsia="宋体"/>
                <w:sz w:val="21"/>
              </w:rPr>
            </w:pPr>
            <w:r>
              <w:rPr>
                <w:rFonts w:hint="eastAsia" w:ascii="宋体" w:eastAsia="宋体"/>
                <w:sz w:val="21"/>
              </w:rPr>
              <w:t>纪录片</w:t>
            </w:r>
          </w:p>
        </w:tc>
        <w:tc>
          <w:tcPr>
            <w:tcW w:w="3542" w:type="dxa"/>
          </w:tcPr>
          <w:p>
            <w:pPr>
              <w:pStyle w:val="12"/>
              <w:spacing w:before="44"/>
              <w:ind w:left="108"/>
              <w:rPr>
                <w:rFonts w:hint="eastAsia" w:ascii="宋体" w:hAnsi="宋体" w:eastAsia="宋体"/>
                <w:sz w:val="21"/>
              </w:rPr>
            </w:pPr>
            <w:r>
              <w:rPr>
                <w:rFonts w:hint="eastAsia" w:ascii="宋体" w:hAnsi="宋体" w:eastAsia="宋体"/>
                <w:sz w:val="21"/>
              </w:rPr>
              <w:t>《百年巨匠</w:t>
            </w:r>
            <w:r>
              <w:rPr>
                <w:sz w:val="21"/>
              </w:rPr>
              <w:t>——</w:t>
            </w:r>
            <w:r>
              <w:rPr>
                <w:rFonts w:hint="eastAsia" w:ascii="宋体" w:hAnsi="宋体" w:eastAsia="宋体"/>
                <w:sz w:val="21"/>
              </w:rPr>
              <w:t>鲁迅》</w:t>
            </w:r>
          </w:p>
        </w:tc>
        <w:tc>
          <w:tcPr>
            <w:tcW w:w="5385" w:type="dxa"/>
          </w:tcPr>
          <w:p>
            <w:pPr>
              <w:pStyle w:val="12"/>
              <w:spacing w:before="44" w:line="321" w:lineRule="auto"/>
              <w:ind w:right="13"/>
              <w:rPr>
                <w:rFonts w:hint="eastAsia" w:ascii="宋体" w:eastAsia="宋体"/>
                <w:sz w:val="21"/>
              </w:rPr>
            </w:pPr>
            <w:r>
              <w:rPr>
                <w:rFonts w:hint="eastAsia" w:ascii="宋体" w:eastAsia="宋体"/>
                <w:sz w:val="21"/>
              </w:rPr>
              <w:t>本片介绍了一代文豪思想家鲁迅的一生。从他幼年开始， 如何一步步在时代的浪潮中成长拼搏，直至到人生的最后十年，在变幻的时代风云中，用文字肩负起一个知识分子</w:t>
            </w:r>
          </w:p>
          <w:p>
            <w:pPr>
              <w:pStyle w:val="12"/>
              <w:spacing w:before="0" w:line="263" w:lineRule="exact"/>
              <w:rPr>
                <w:rFonts w:hint="eastAsia" w:ascii="宋体" w:eastAsia="宋体"/>
                <w:sz w:val="21"/>
              </w:rPr>
            </w:pPr>
            <w:r>
              <w:rPr>
                <w:rFonts w:hint="eastAsia" w:ascii="宋体" w:eastAsia="宋体"/>
                <w:sz w:val="21"/>
              </w:rPr>
              <w:t>的社会责任，也为后人留下了一座文学的丰碑。</w:t>
            </w:r>
          </w:p>
        </w:tc>
        <w:tc>
          <w:tcPr>
            <w:tcW w:w="4281" w:type="dxa"/>
          </w:tcPr>
          <w:p>
            <w:pPr>
              <w:pStyle w:val="12"/>
              <w:spacing w:line="357" w:lineRule="auto"/>
              <w:ind w:right="93"/>
              <w:rPr>
                <w:sz w:val="21"/>
              </w:rPr>
            </w:pPr>
            <w:r>
              <w:rPr>
                <w:sz w:val="21"/>
              </w:rPr>
              <w:t>https://</w:t>
            </w:r>
            <w:r>
              <w:fldChar w:fldCharType="begin"/>
            </w:r>
            <w:r>
              <w:instrText xml:space="preserve"> HYPERLINK "http://www.bilibili.com/video/BV1Mv411w7J" \h </w:instrText>
            </w:r>
            <w:r>
              <w:fldChar w:fldCharType="separate"/>
            </w:r>
            <w:r>
              <w:rPr>
                <w:sz w:val="21"/>
              </w:rPr>
              <w:t>www.bilibili.com/video/BV1Mv411w7J</w:t>
            </w:r>
            <w:r>
              <w:rPr>
                <w:sz w:val="21"/>
              </w:rPr>
              <w:fldChar w:fldCharType="end"/>
            </w:r>
            <w:r>
              <w:rPr>
                <w:sz w:val="21"/>
              </w:rPr>
              <w:t xml:space="preserve"> o/</w:t>
            </w:r>
          </w:p>
          <w:p>
            <w:pPr>
              <w:pStyle w:val="12"/>
              <w:spacing w:line="357" w:lineRule="auto"/>
              <w:ind w:right="93"/>
              <w:rPr>
                <w:sz w:val="21"/>
              </w:rPr>
            </w:pPr>
          </w:p>
        </w:tc>
      </w:tr>
    </w:tbl>
    <w:p>
      <w:pPr>
        <w:pStyle w:val="2"/>
        <w:rPr>
          <w:b/>
          <w:sz w:val="20"/>
        </w:rPr>
      </w:pPr>
    </w:p>
    <w:p>
      <w:pPr>
        <w:pStyle w:val="2"/>
        <w:rPr>
          <w:b/>
          <w:sz w:val="20"/>
        </w:rPr>
      </w:pPr>
    </w:p>
    <w:p>
      <w:pPr>
        <w:pStyle w:val="2"/>
        <w:spacing w:before="8"/>
        <w:rPr>
          <w:b/>
          <w:sz w:val="18"/>
        </w:rPr>
      </w:pPr>
    </w:p>
    <w:p>
      <w:pPr>
        <w:spacing w:before="0"/>
        <w:ind w:left="220" w:right="0" w:firstLine="0"/>
        <w:jc w:val="left"/>
        <w:rPr>
          <w:rFonts w:hint="eastAsia" w:ascii="宋体" w:eastAsia="宋体"/>
          <w:b/>
          <w:sz w:val="20"/>
        </w:rPr>
      </w:pPr>
      <w:r>
        <w:rPr>
          <w:rFonts w:hint="eastAsia" w:ascii="宋体" w:eastAsia="宋体"/>
          <w:b/>
          <w:w w:val="105"/>
          <w:sz w:val="20"/>
        </w:rPr>
        <w:t>视频下载方式：</w:t>
      </w:r>
    </w:p>
    <w:p>
      <w:pPr>
        <w:pStyle w:val="2"/>
        <w:spacing w:before="97"/>
        <w:ind w:left="220"/>
        <w:rPr>
          <w:rFonts w:hint="eastAsia" w:ascii="宋体" w:eastAsia="宋体"/>
        </w:rPr>
      </w:pPr>
      <w:r>
        <w:drawing>
          <wp:anchor distT="0" distB="0" distL="0" distR="0" simplePos="0" relativeHeight="251659264" behindDoc="0" locked="0" layoutInCell="1" allowOverlap="1">
            <wp:simplePos x="0" y="0"/>
            <wp:positionH relativeFrom="page">
              <wp:posOffset>4982210</wp:posOffset>
            </wp:positionH>
            <wp:positionV relativeFrom="paragraph">
              <wp:posOffset>55880</wp:posOffset>
            </wp:positionV>
            <wp:extent cx="911860" cy="925195"/>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6" cstate="print"/>
                    <a:stretch>
                      <a:fillRect/>
                    </a:stretch>
                  </pic:blipFill>
                  <pic:spPr>
                    <a:xfrm>
                      <a:off x="0" y="0"/>
                      <a:ext cx="911791" cy="925054"/>
                    </a:xfrm>
                    <a:prstGeom prst="rect">
                      <a:avLst/>
                    </a:prstGeom>
                  </pic:spPr>
                </pic:pic>
              </a:graphicData>
            </a:graphic>
          </wp:anchor>
        </w:drawing>
      </w:r>
      <w:r>
        <w:rPr>
          <w:rFonts w:hint="eastAsia" w:ascii="宋体" w:eastAsia="宋体"/>
        </w:rPr>
        <w:t xml:space="preserve">识别二维码或复制以下内容至百度云盘 </w:t>
      </w:r>
      <w:r>
        <w:t>APP</w:t>
      </w:r>
      <w:r>
        <w:rPr>
          <w:rFonts w:hint="eastAsia" w:ascii="宋体" w:eastAsia="宋体"/>
        </w:rPr>
        <w:t>，下载本期视频。</w:t>
      </w:r>
    </w:p>
    <w:p>
      <w:pPr>
        <w:pStyle w:val="2"/>
        <w:spacing w:before="12"/>
        <w:rPr>
          <w:rFonts w:ascii="宋体"/>
          <w:sz w:val="32"/>
        </w:rPr>
      </w:pPr>
    </w:p>
    <w:p>
      <w:pPr>
        <w:pStyle w:val="2"/>
        <w:ind w:left="220"/>
      </w:pPr>
      <w:r>
        <w:rPr>
          <w:rFonts w:hint="eastAsia" w:ascii="宋体" w:eastAsia="宋体"/>
        </w:rPr>
        <w:t>链接</w:t>
      </w:r>
      <w:r>
        <w:t xml:space="preserve">: </w:t>
      </w:r>
      <w:r>
        <w:fldChar w:fldCharType="begin"/>
      </w:r>
      <w:r>
        <w:instrText xml:space="preserve"> HYPERLINK "https://pan.baidu.com/s/1iC5D0Ra6MDnxp8SBQU2VPA" </w:instrText>
      </w:r>
      <w:r>
        <w:fldChar w:fldCharType="separate"/>
      </w:r>
      <w:r>
        <w:rPr>
          <w:rStyle w:val="7"/>
        </w:rPr>
        <w:t>https://pan.baidu.com/s/1iC5D0Ra6MDnxp8SBQU2VPA</w:t>
      </w:r>
      <w:r>
        <w:fldChar w:fldCharType="end"/>
      </w:r>
    </w:p>
    <w:p>
      <w:pPr>
        <w:pStyle w:val="2"/>
        <w:ind w:left="220"/>
      </w:pPr>
    </w:p>
    <w:p>
      <w:pPr>
        <w:pStyle w:val="2"/>
        <w:spacing w:before="43"/>
        <w:ind w:left="220"/>
      </w:pPr>
      <w:r>
        <w:rPr>
          <w:rFonts w:hint="eastAsia" w:ascii="宋体" w:eastAsia="宋体"/>
        </w:rPr>
        <w:t>提取码</w:t>
      </w:r>
      <w:r>
        <w:t>: 8h4p</w:t>
      </w:r>
    </w:p>
    <w:sectPr>
      <w:pgSz w:w="16840" w:h="11900" w:orient="landscape"/>
      <w:pgMar w:top="1100" w:right="1160" w:bottom="280" w:left="86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ulTrailSpace/>
    <w:doNotExpandShiftReturn/>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D0704A"/>
    <w:rsid w:val="06441BFA"/>
    <w:rsid w:val="0747077C"/>
    <w:rsid w:val="07C56E47"/>
    <w:rsid w:val="08724012"/>
    <w:rsid w:val="09171CC0"/>
    <w:rsid w:val="09541A38"/>
    <w:rsid w:val="0B376B5F"/>
    <w:rsid w:val="0CD8422B"/>
    <w:rsid w:val="0D5D50B4"/>
    <w:rsid w:val="0F695185"/>
    <w:rsid w:val="0FF46CB7"/>
    <w:rsid w:val="112742F5"/>
    <w:rsid w:val="112E1979"/>
    <w:rsid w:val="135C607E"/>
    <w:rsid w:val="15AD7629"/>
    <w:rsid w:val="168E1205"/>
    <w:rsid w:val="180D51CF"/>
    <w:rsid w:val="186A5E6C"/>
    <w:rsid w:val="1B53349B"/>
    <w:rsid w:val="1C937753"/>
    <w:rsid w:val="1D4E440D"/>
    <w:rsid w:val="1D6510BE"/>
    <w:rsid w:val="1F0044C5"/>
    <w:rsid w:val="20CD7AAF"/>
    <w:rsid w:val="214266EF"/>
    <w:rsid w:val="218D396C"/>
    <w:rsid w:val="22CA299F"/>
    <w:rsid w:val="22F9508F"/>
    <w:rsid w:val="231C749E"/>
    <w:rsid w:val="258D13CC"/>
    <w:rsid w:val="25E37372"/>
    <w:rsid w:val="27825D24"/>
    <w:rsid w:val="283C734E"/>
    <w:rsid w:val="29164D69"/>
    <w:rsid w:val="29223A0B"/>
    <w:rsid w:val="2BD30FC1"/>
    <w:rsid w:val="2CDD033B"/>
    <w:rsid w:val="2D1642E8"/>
    <w:rsid w:val="2D2A0C40"/>
    <w:rsid w:val="2DD50CA6"/>
    <w:rsid w:val="2EB66FE6"/>
    <w:rsid w:val="2F8E3A4D"/>
    <w:rsid w:val="2FAA4387"/>
    <w:rsid w:val="3078388C"/>
    <w:rsid w:val="30F15817"/>
    <w:rsid w:val="31A72222"/>
    <w:rsid w:val="322D5370"/>
    <w:rsid w:val="32C12785"/>
    <w:rsid w:val="331835F5"/>
    <w:rsid w:val="335A0713"/>
    <w:rsid w:val="335D0496"/>
    <w:rsid w:val="33956CF1"/>
    <w:rsid w:val="3466728A"/>
    <w:rsid w:val="349F520D"/>
    <w:rsid w:val="367A55FF"/>
    <w:rsid w:val="37564058"/>
    <w:rsid w:val="38B05D62"/>
    <w:rsid w:val="3AD8487D"/>
    <w:rsid w:val="3D1F3FE8"/>
    <w:rsid w:val="3D3801E6"/>
    <w:rsid w:val="3D6954CF"/>
    <w:rsid w:val="3D875FEF"/>
    <w:rsid w:val="3D8C7DC5"/>
    <w:rsid w:val="401E7383"/>
    <w:rsid w:val="413E7192"/>
    <w:rsid w:val="42093F2B"/>
    <w:rsid w:val="4274085A"/>
    <w:rsid w:val="450F2794"/>
    <w:rsid w:val="461D7B46"/>
    <w:rsid w:val="48143AA4"/>
    <w:rsid w:val="482A01D8"/>
    <w:rsid w:val="4A4353DD"/>
    <w:rsid w:val="4C105631"/>
    <w:rsid w:val="4C6B400E"/>
    <w:rsid w:val="4C747141"/>
    <w:rsid w:val="4CB41C7E"/>
    <w:rsid w:val="4D2A167B"/>
    <w:rsid w:val="4D532AA3"/>
    <w:rsid w:val="4D684F5D"/>
    <w:rsid w:val="4DA4456A"/>
    <w:rsid w:val="4E3059CC"/>
    <w:rsid w:val="4EC47D7A"/>
    <w:rsid w:val="4F215529"/>
    <w:rsid w:val="50B72ABB"/>
    <w:rsid w:val="51745AE5"/>
    <w:rsid w:val="525756CC"/>
    <w:rsid w:val="525D145E"/>
    <w:rsid w:val="52B5186E"/>
    <w:rsid w:val="54733D4F"/>
    <w:rsid w:val="54B3329B"/>
    <w:rsid w:val="59B52DB6"/>
    <w:rsid w:val="59EA20D7"/>
    <w:rsid w:val="5A644583"/>
    <w:rsid w:val="5B0908F6"/>
    <w:rsid w:val="5C796D4F"/>
    <w:rsid w:val="5DF32B83"/>
    <w:rsid w:val="5F9A580C"/>
    <w:rsid w:val="60B10279"/>
    <w:rsid w:val="61B65A9A"/>
    <w:rsid w:val="62357682"/>
    <w:rsid w:val="626B08AB"/>
    <w:rsid w:val="629075D7"/>
    <w:rsid w:val="63A656A7"/>
    <w:rsid w:val="64563D50"/>
    <w:rsid w:val="65417042"/>
    <w:rsid w:val="658A7DBF"/>
    <w:rsid w:val="65E545DF"/>
    <w:rsid w:val="66E47519"/>
    <w:rsid w:val="67DB4A3A"/>
    <w:rsid w:val="67ED7384"/>
    <w:rsid w:val="68233F5B"/>
    <w:rsid w:val="69684243"/>
    <w:rsid w:val="698B33CB"/>
    <w:rsid w:val="6C253A60"/>
    <w:rsid w:val="6DD548C0"/>
    <w:rsid w:val="6E3E031E"/>
    <w:rsid w:val="6EA10DAB"/>
    <w:rsid w:val="6F743843"/>
    <w:rsid w:val="71D4033F"/>
    <w:rsid w:val="73E066E8"/>
    <w:rsid w:val="74102C83"/>
    <w:rsid w:val="75280D1A"/>
    <w:rsid w:val="75E44E5D"/>
    <w:rsid w:val="76C425F8"/>
    <w:rsid w:val="77D9752F"/>
    <w:rsid w:val="78415FC2"/>
    <w:rsid w:val="794E5CDF"/>
    <w:rsid w:val="79F05291"/>
    <w:rsid w:val="7B1A1780"/>
    <w:rsid w:val="7C8D6F51"/>
    <w:rsid w:val="7CBA610C"/>
    <w:rsid w:val="7E337FCD"/>
    <w:rsid w:val="7E883316"/>
    <w:rsid w:val="7ECF68EB"/>
    <w:rsid w:val="7F0349CF"/>
    <w:rsid w:val="7F23256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en-US" w:eastAsia="en-US" w:bidi="en-US"/>
    </w:rPr>
  </w:style>
  <w:style w:type="character" w:default="1" w:styleId="6">
    <w:name w:val="Default Paragraph Font"/>
    <w:semiHidden/>
    <w:unhideWhenUsed/>
    <w:uiPriority w:val="1"/>
  </w:style>
  <w:style w:type="table" w:default="1" w:styleId="4">
    <w:name w:val="Normal Table"/>
    <w:semiHidden/>
    <w:uiPriority w:val="0"/>
    <w:tblPr>
      <w:tblCellMar>
        <w:top w:w="0" w:type="dxa"/>
        <w:left w:w="108" w:type="dxa"/>
        <w:bottom w:w="0" w:type="dxa"/>
        <w:right w:w="108" w:type="dxa"/>
      </w:tblCellMar>
    </w:tblPr>
  </w:style>
  <w:style w:type="paragraph" w:styleId="2">
    <w:name w:val="Body Text"/>
    <w:basedOn w:val="1"/>
    <w:qFormat/>
    <w:uiPriority w:val="1"/>
    <w:rPr>
      <w:rFonts w:ascii="Times New Roman" w:hAnsi="Times New Roman" w:eastAsia="Times New Roman" w:cs="Times New Roman"/>
      <w:sz w:val="21"/>
      <w:szCs w:val="21"/>
      <w:lang w:val="en-US" w:eastAsia="en-US" w:bidi="en-US"/>
    </w:r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table" w:styleId="5">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7">
    <w:name w:val="FollowedHyperlink"/>
    <w:basedOn w:val="6"/>
    <w:qFormat/>
    <w:uiPriority w:val="0"/>
    <w:rPr>
      <w:color w:val="800080"/>
      <w:u w:val="single"/>
    </w:rPr>
  </w:style>
  <w:style w:type="character" w:styleId="8">
    <w:name w:val="Emphasis"/>
    <w:basedOn w:val="6"/>
    <w:qFormat/>
    <w:uiPriority w:val="0"/>
    <w:rPr>
      <w:i/>
    </w:rPr>
  </w:style>
  <w:style w:type="character" w:styleId="9">
    <w:name w:val="Hyperlink"/>
    <w:basedOn w:val="6"/>
    <w:uiPriority w:val="0"/>
    <w:rPr>
      <w:color w:val="0000FF"/>
      <w:u w:val="single"/>
    </w:rPr>
  </w:style>
  <w:style w:type="table" w:customStyle="1" w:styleId="10">
    <w:name w:val="Table Normal"/>
    <w:semiHidden/>
    <w:unhideWhenUsed/>
    <w:qFormat/>
    <w:uiPriority w:val="2"/>
    <w:tblPr>
      <w:tblCellMar>
        <w:top w:w="0" w:type="dxa"/>
        <w:left w:w="0" w:type="dxa"/>
        <w:bottom w:w="0" w:type="dxa"/>
        <w:right w:w="0" w:type="dxa"/>
      </w:tblCellMar>
    </w:tblPr>
  </w:style>
  <w:style w:type="paragraph" w:styleId="11">
    <w:name w:val="List Paragraph"/>
    <w:basedOn w:val="1"/>
    <w:qFormat/>
    <w:uiPriority w:val="1"/>
    <w:rPr>
      <w:lang w:val="en-US" w:eastAsia="en-US" w:bidi="en-US"/>
    </w:rPr>
  </w:style>
  <w:style w:type="paragraph" w:customStyle="1" w:styleId="12">
    <w:name w:val="Table Paragraph"/>
    <w:basedOn w:val="1"/>
    <w:qFormat/>
    <w:uiPriority w:val="1"/>
    <w:pPr>
      <w:spacing w:before="63"/>
      <w:ind w:left="113"/>
    </w:pPr>
    <w:rPr>
      <w:rFonts w:ascii="Times New Roman" w:hAnsi="Times New Roman" w:eastAsia="Times New Roman" w:cs="Times New Roman"/>
      <w:lang w:val="en-US" w:eastAsia="en-US" w:bidi="en-US"/>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33</TotalTime>
  <ScaleCrop>false</ScaleCrop>
  <LinksUpToDate>false</LinksUpToDate>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2022-03-21T03:58:00Z</dcterms:created>
  <dc:creator>li</dc:creator>
  <cp:lastModifiedBy>Siamese kitten.</cp:lastModifiedBy>
  <dcterms:modified xsi:type="dcterms:W3CDTF">2022-03-25T03:19:29Z</dcterms:modified>
  <dc:title>Microsoft Word - 新标准B4U2.docx</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2021-09-07T00:00:00Z</vt:filetime>
  </property>
  <property fmtid="{D5CDD505-2E9C-101B-9397-08002B2CF9AE}" pid="3" name="Creator">
    <vt:lpwstr>Word</vt:lpwstr>
  </property>
  <property fmtid="{D5CDD505-2E9C-101B-9397-08002B2CF9AE}" pid="4" name="LastSaved">
    <vt:filetime>2022-03-21T00:00:00Z</vt:filetime>
  </property>
  <property fmtid="{D5CDD505-2E9C-101B-9397-08002B2CF9AE}" pid="5" name="KSOProductBuildVer">
    <vt:lpwstr>2052-11.1.0.11365</vt:lpwstr>
  </property>
  <property fmtid="{D5CDD505-2E9C-101B-9397-08002B2CF9AE}" pid="6" name="ICV">
    <vt:lpwstr>2DC84582CE424C839E85B75AAC180F79</vt:lpwstr>
  </property>
</Properties>
</file>