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4"/>
        </w:pBdr>
        <w:spacing w:after="40"/>
      </w:pPr>
      <w:r>
        <w:rPr>
          <w:rFonts w:ascii="Calibri" w:cs="Calibri" w:eastAsia="Calibri" w:hAnsi="Calibri"/>
          <w:b/>
          <w:bCs/>
          <w:color w:val="1F3864"/>
          <w:sz w:val="30"/>
          <w:szCs w:val="30"/>
        </w:rPr>
        <w:t xml:space="preserve">Architectuurbeslissingen</w:t>
      </w:r>
    </w:p>
    <w:p>
      <w:pPr>
        <w:spacing w:after="200" w:before="80"/>
      </w:pPr>
      <w:r>
        <w:rPr>
          <w:rFonts w:ascii="Calibri" w:cs="Calibri" w:eastAsia="Calibri" w:hAnsi="Calibri"/>
          <w:b/>
          <w:bCs/>
          <w:color w:val="1F3864"/>
          <w:sz w:val="15"/>
          <w:szCs w:val="15"/>
        </w:rPr>
        <w:t xml:space="preserve">SOLUTION ARCHITECTUUR  ·  </w:t>
      </w:r>
      <w:r>
        <w:rPr>
          <w:rFonts w:ascii="Calibri" w:cs="Calibri" w:eastAsia="Calibri" w:hAnsi="Calibri"/>
          <w:i/>
          <w:iCs/>
          <w:color w:val="767676"/>
          <w:sz w:val="18"/>
          <w:szCs w:val="18"/>
        </w:rPr>
        <w:t xml:space="preserve">Een architectuurbeslissing is, in de traditie van Architecture Decision Records (ADR), een onderbouwde keuze die invulling geeft aan een architectuurbepalende eis, inclusief de overwogen alternatieven en de motivatie voor de gekozen oplossing.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Nummer en titel</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Opgesteld door</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Beslisser</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Versie</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Datum</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Status</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bl>
    <w:p>
      <w:pPr>
        <w:spacing w:after="200" w:before="120"/>
      </w:pPr>
      <w:r>
        <w:rPr>
          <w:rFonts w:ascii="Calibri" w:cs="Calibri" w:eastAsia="Calibri" w:hAnsi="Calibri"/>
          <w:i/>
          <w:iCs/>
          <w:color w:val="767676"/>
          <w:sz w:val="17"/>
          <w:szCs w:val="17"/>
        </w:rPr>
        <w:t xml:space="preserve">Beschrijf niet meer dan nodig is voor het doel van dit stuk. Laat een sectie leeg of verwijder haar wanneer ze in dit geval niets toevoegt.</w:t>
      </w:r>
    </w:p>
    <w:p>
      <w:pPr>
        <w:spacing w:after="20" w:before="260"/>
      </w:pPr>
      <w:r>
        <w:rPr>
          <w:rFonts w:ascii="Calibri" w:cs="Calibri" w:eastAsia="Calibri" w:hAnsi="Calibri"/>
          <w:b/>
          <w:bCs/>
          <w:color w:val="1F3864"/>
          <w:sz w:val="21"/>
          <w:szCs w:val="21"/>
        </w:rPr>
        <w:t xml:space="preserve">Herkomst en gebruik</w:t>
      </w:r>
    </w:p>
    <w:p>
      <w:pPr>
        <w:spacing w:after="60"/>
      </w:pPr>
      <w:r>
        <w:rPr>
          <w:rFonts w:ascii="Calibri" w:cs="Calibri" w:eastAsia="Calibri" w:hAnsi="Calibri"/>
          <w:i/>
          <w:iCs/>
          <w:color w:val="767676"/>
          <w:sz w:val="17"/>
          <w:szCs w:val="17"/>
        </w:rPr>
        <w:t xml:space="preserve">Waar dit werkproduct in de werkwijze vandaan komt en wie het verderop gebruikt. Deze tabel komt uit de methode zelf en hoeft niet te worden ingevuld.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Ontstaat bij</w:t>
            </w:r>
          </w:p>
        </w:tc>
        <w:tc>
          <w:tcPr>
            <w:tcW w:type="dxa" w:w="70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Beschrijf de gebaande weg, Maak high-level design, Maak low-level design, Ondersteun de implementatie</w:t>
            </w:r>
          </w:p>
        </w:tc>
      </w:tr>
      <w:tr>
        <w:tc>
          <w:tcPr>
            <w:tcW w:type="dxa" w:w="26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Wordt bijgewerkt door</w:t>
            </w:r>
          </w:p>
        </w:tc>
        <w:tc>
          <w:tcPr>
            <w:tcW w:type="dxa" w:w="70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w:t>
            </w:r>
          </w:p>
        </w:tc>
      </w:tr>
      <w:tr>
        <w:tc>
          <w:tcPr>
            <w:tcW w:type="dxa" w:w="26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Wordt gelezen door</w:t>
            </w:r>
          </w:p>
        </w:tc>
        <w:tc>
          <w:tcPr>
            <w:tcW w:type="dxa" w:w="70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Bestuur de architectuurverandering, Bestuur levering, Bewaak conformance, Maak low-level design</w:t>
            </w:r>
          </w:p>
        </w:tc>
      </w:tr>
    </w:tbl>
    <w:p>
      <w:pPr>
        <w:spacing w:after="200" w:before="120"/>
      </w:pPr>
      <w:r>
        <w:rPr>
          <w:rFonts w:ascii="Calibri" w:cs="Calibri" w:eastAsia="Calibri" w:hAnsi="Calibri"/>
          <w:i/>
          <w:iCs/>
          <w:color w:val="767676"/>
          <w:sz w:val="17"/>
          <w:szCs w:val="17"/>
        </w:rPr>
        <w:t xml:space="preserve">Eén beslissing per document. Voor dagelijkse keuzes die binnen de paved road vallen volstaan de secties Beslissing, Status en Onderbouwing; de volledige uitwerking is voor off-road gevallen.</w:t>
      </w:r>
    </w:p>
    <w:p>
      <w:pPr>
        <w:spacing w:after="20" w:before="260"/>
      </w:pPr>
      <w:r>
        <w:rPr>
          <w:rFonts w:ascii="Calibri" w:cs="Calibri" w:eastAsia="Calibri" w:hAnsi="Calibri"/>
          <w:b/>
          <w:bCs/>
          <w:color w:val="1F3864"/>
          <w:sz w:val="21"/>
          <w:szCs w:val="21"/>
        </w:rPr>
        <w:t xml:space="preserve">Beslissing</w:t>
      </w:r>
    </w:p>
    <w:p>
      <w:pPr>
        <w:spacing w:after="60"/>
      </w:pPr>
      <w:r>
        <w:rPr>
          <w:rFonts w:ascii="Calibri" w:cs="Calibri" w:eastAsia="Calibri" w:hAnsi="Calibri"/>
          <w:i/>
          <w:iCs/>
          <w:color w:val="767676"/>
          <w:sz w:val="17"/>
          <w:szCs w:val="17"/>
        </w:rPr>
        <w:t xml:space="preserve">De keuze in één zin, zo geformuleerd dat iemand die het dossier niet kent hem begrijpt.</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Status</w:t>
      </w:r>
    </w:p>
    <w:p>
      <w:pPr>
        <w:spacing w:after="60"/>
      </w:pPr>
      <w:r>
        <w:rPr>
          <w:rFonts w:ascii="Calibri" w:cs="Calibri" w:eastAsia="Calibri" w:hAnsi="Calibri"/>
          <w:i/>
          <w:iCs/>
          <w:color w:val="767676"/>
          <w:sz w:val="17"/>
          <w:szCs w:val="17"/>
        </w:rPr>
        <w:t xml:space="preserve">Voorgesteld, aanvaard, vervangen of ingetrokken. Bij vervangen: door welke beslissing.</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Aanleiding</w:t>
      </w:r>
    </w:p>
    <w:p>
      <w:pPr>
        <w:spacing w:after="60"/>
      </w:pPr>
      <w:r>
        <w:rPr>
          <w:rFonts w:ascii="Calibri" w:cs="Calibri" w:eastAsia="Calibri" w:hAnsi="Calibri"/>
          <w:i/>
          <w:iCs/>
          <w:color w:val="767676"/>
          <w:sz w:val="17"/>
          <w:szCs w:val="17"/>
        </w:rPr>
        <w:t xml:space="preserve">Welke architectuurbepalende eis om deze keuze vraagt, en waarom die eis de structuur, samenhang of kwaliteit van de solution raakt.</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Context</w:t>
      </w:r>
    </w:p>
    <w:p>
      <w:pPr>
        <w:spacing w:after="60"/>
      </w:pPr>
      <w:r>
        <w:rPr>
          <w:rFonts w:ascii="Calibri" w:cs="Calibri" w:eastAsia="Calibri" w:hAnsi="Calibri"/>
          <w:i/>
          <w:iCs/>
          <w:color w:val="767676"/>
          <w:sz w:val="17"/>
          <w:szCs w:val="17"/>
        </w:rPr>
        <w:t xml:space="preserve">Wat er speelt, welke beperkingen gelden en wat er al vastligt. Genoeg voor een lezer die er later bij komt.</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Overwogen opties</w:t>
      </w:r>
    </w:p>
    <w:p>
      <w:pPr>
        <w:spacing w:after="60"/>
      </w:pPr>
      <w:r>
        <w:rPr>
          <w:rFonts w:ascii="Calibri" w:cs="Calibri" w:eastAsia="Calibri" w:hAnsi="Calibri"/>
          <w:i/>
          <w:iCs/>
          <w:color w:val="767676"/>
          <w:sz w:val="17"/>
          <w:szCs w:val="17"/>
        </w:rPr>
        <w:t xml:space="preserve">Ook de opties die zijn afgevallen. Een beslissing zonder alternatieven is geen beslissing.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Optie</w:t>
            </w:r>
          </w:p>
        </w:tc>
        <w:tc>
          <w:tcPr>
            <w:tcW w:type="dxa" w:w="3212"/>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Pleit voor</w:t>
            </w:r>
          </w:p>
        </w:tc>
        <w:tc>
          <w:tcPr>
            <w:tcW w:type="dxa" w:w="3214"/>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Pleit tegen</w:t>
            </w:r>
          </w:p>
        </w:tc>
      </w:tr>
      <w:tr>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4"/>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4"/>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4"/>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bl>
    <w:p>
      <w:pPr>
        <w:spacing w:after="20" w:before="260"/>
      </w:pPr>
      <w:r>
        <w:rPr>
          <w:rFonts w:ascii="Calibri" w:cs="Calibri" w:eastAsia="Calibri" w:hAnsi="Calibri"/>
          <w:b/>
          <w:bCs/>
          <w:color w:val="1F3864"/>
          <w:sz w:val="21"/>
          <w:szCs w:val="21"/>
        </w:rPr>
        <w:t xml:space="preserve">Onderbouwing</w:t>
      </w:r>
    </w:p>
    <w:p>
      <w:pPr>
        <w:spacing w:after="60"/>
      </w:pPr>
      <w:r>
        <w:rPr>
          <w:rFonts w:ascii="Calibri" w:cs="Calibri" w:eastAsia="Calibri" w:hAnsi="Calibri"/>
          <w:i/>
          <w:iCs/>
          <w:color w:val="767676"/>
          <w:sz w:val="17"/>
          <w:szCs w:val="17"/>
        </w:rPr>
        <w:t xml:space="preserve">Waarom deze optie en niet de andere. Benoem de afweging die de doorslag gaf.</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Gevolgen</w:t>
      </w:r>
    </w:p>
    <w:p>
      <w:pPr>
        <w:spacing w:after="60"/>
      </w:pPr>
      <w:r>
        <w:rPr>
          <w:rFonts w:ascii="Calibri" w:cs="Calibri" w:eastAsia="Calibri" w:hAnsi="Calibri"/>
          <w:i/>
          <w:iCs/>
          <w:color w:val="767676"/>
          <w:sz w:val="17"/>
          <w:szCs w:val="17"/>
        </w:rPr>
        <w:t xml:space="preserve">Wat deze keuze oplevert én wat ze kost: welk nadeel is bewust aanvaard, en wat wordt er hierdoor moeilijker.</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Relatie tot de paved road</w:t>
      </w:r>
    </w:p>
    <w:p>
      <w:pPr>
        <w:spacing w:after="60"/>
      </w:pPr>
      <w:r>
        <w:rPr>
          <w:rFonts w:ascii="Calibri" w:cs="Calibri" w:eastAsia="Calibri" w:hAnsi="Calibri"/>
          <w:i/>
          <w:iCs/>
          <w:color w:val="767676"/>
          <w:sz w:val="17"/>
          <w:szCs w:val="17"/>
        </w:rPr>
        <w:t xml:space="preserve">On-road of off-road. Bij off-road: van welk catalogusitem wordt afgeweken, en voor hoe lang.</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Vervolg</w:t>
      </w:r>
    </w:p>
    <w:p>
      <w:pPr>
        <w:spacing w:after="60"/>
      </w:pPr>
      <w:r>
        <w:rPr>
          <w:rFonts w:ascii="Calibri" w:cs="Calibri" w:eastAsia="Calibri" w:hAnsi="Calibri"/>
          <w:i/>
          <w:iCs/>
          <w:color w:val="767676"/>
          <w:sz w:val="17"/>
          <w:szCs w:val="17"/>
        </w:rPr>
        <w:t xml:space="preserve">Wat er moet gebeuren om de beslissing door te voeren, en wanneer ze opnieuw tegen het licht wordt gehouden.</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Gereed wanneer</w:t>
      </w:r>
    </w:p>
    <w:p>
      <w:pPr>
        <w:pStyle w:val="ListParagraph"/>
        <w:numPr>
          <w:ilvl w:val="0"/>
          <w:numId w:val="2"/>
        </w:numPr>
        <w:spacing w:after="20"/>
      </w:pPr>
      <w:r>
        <w:rPr>
          <w:rFonts w:ascii="Calibri" w:cs="Calibri" w:eastAsia="Calibri" w:hAnsi="Calibri"/>
          <w:sz w:val="20"/>
          <w:szCs w:val="20"/>
        </w:rPr>
        <w:t xml:space="preserve">Het document beschrijft precies één keuze.</w:t>
      </w:r>
    </w:p>
    <w:p>
      <w:pPr>
        <w:pStyle w:val="ListParagraph"/>
        <w:numPr>
          <w:ilvl w:val="0"/>
          <w:numId w:val="2"/>
        </w:numPr>
        <w:spacing w:after="20"/>
      </w:pPr>
      <w:r>
        <w:rPr>
          <w:rFonts w:ascii="Calibri" w:cs="Calibri" w:eastAsia="Calibri" w:hAnsi="Calibri"/>
          <w:sz w:val="20"/>
          <w:szCs w:val="20"/>
        </w:rPr>
        <w:t xml:space="preserve">De afgevallen alternatieven staan erbij.</w:t>
      </w:r>
    </w:p>
    <w:p>
      <w:pPr>
        <w:pStyle w:val="ListParagraph"/>
        <w:numPr>
          <w:ilvl w:val="0"/>
          <w:numId w:val="2"/>
        </w:numPr>
        <w:spacing w:after="20"/>
      </w:pPr>
      <w:r>
        <w:rPr>
          <w:rFonts w:ascii="Calibri" w:cs="Calibri" w:eastAsia="Calibri" w:hAnsi="Calibri"/>
          <w:sz w:val="20"/>
          <w:szCs w:val="20"/>
        </w:rPr>
        <w:t xml:space="preserve">Het aanvaarde nadeel is benoemd.</w:t>
      </w:r>
    </w:p>
    <w:p>
      <w:pPr>
        <w:pStyle w:val="ListParagraph"/>
        <w:numPr>
          <w:ilvl w:val="0"/>
          <w:numId w:val="2"/>
        </w:numPr>
        <w:spacing w:after="20"/>
      </w:pPr>
      <w:r>
        <w:rPr>
          <w:rFonts w:ascii="Calibri" w:cs="Calibri" w:eastAsia="Calibri" w:hAnsi="Calibri"/>
          <w:sz w:val="20"/>
          <w:szCs w:val="20"/>
        </w:rPr>
        <w:t xml:space="preserve">Duidelijk is of de keuze on-road of off-road is.</w:t>
      </w:r>
    </w:p>
    <w:p>
      <w:pPr>
        <w:pStyle w:val="ListParagraph"/>
        <w:numPr>
          <w:ilvl w:val="0"/>
          <w:numId w:val="2"/>
        </w:numPr>
        <w:spacing w:after="20"/>
      </w:pPr>
      <w:r>
        <w:rPr>
          <w:rFonts w:ascii="Calibri" w:cs="Calibri" w:eastAsia="Calibri" w:hAnsi="Calibri"/>
          <w:sz w:val="20"/>
          <w:szCs w:val="20"/>
        </w:rPr>
        <w:t xml:space="preserve">De beslisser is bevoegd volgens de werkafspraken.</w:t>
      </w:r>
    </w:p>
    <w:sectPr>
      <w:footerReference w:type="default" r:id="rId7"/>
      <w:pgSz w:w="11906" w:h="16838" w:orient="portrait"/>
      <w:pgMar w:top="1133"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2" w:space="4"/>
      </w:pBdr>
      <w:jc w:val="right"/>
    </w:pPr>
    <w:r>
      <w:rPr>
        <w:rFonts w:ascii="Calibri" w:cs="Calibri" w:eastAsia="Calibri" w:hAnsi="Calibri"/>
        <w:color w:val="767676"/>
        <w:sz w:val="15"/>
        <w:szCs w:val="15"/>
      </w:rPr>
      <w:t xml:space="preserve">Architectuurbeslissingen  ·  sjabloon  ·  </w:t>
    </w:r>
    <w:r>
      <w:rPr>
        <w:rFonts w:ascii="Calibri" w:cs="Calibri" w:eastAsia="Calibri" w:hAnsi="Calibri"/>
        <w:color w:val="7676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Architectuurvisie</dc:title>
  <dc:creator>Essence werkwijze</dc:creator>
  <cp:lastModifiedBy>Un-named</cp:lastModifiedBy>
  <cp:revision>1</cp:revision>
  <dcterms:created xsi:type="dcterms:W3CDTF">2026-08-14T21:17:56.420Z</dcterms:created>
  <dcterms:modified xsi:type="dcterms:W3CDTF">2026-08-14T21:17:56.420Z</dcterms:modified>
</cp:coreProperties>
</file>

<file path=docProps/custom.xml><?xml version="1.0" encoding="utf-8"?>
<Properties xmlns="http://schemas.openxmlformats.org/officeDocument/2006/custom-properties" xmlns:vt="http://schemas.openxmlformats.org/officeDocument/2006/docPropsVTypes"/>
</file>