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Architectuur werkafspraken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ARCHITECTUURSTURING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De werkafspraken leggen vast wie welke architectuurbeslissing mag nemen, wat de escalatieroute is, en welk ritme de governance-interacties volgen.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Eigenaar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Richt governance in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Stel governance bij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Toets werking governance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Reikwijdte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Voor welke teams, domeinen en soorten beslissingen deze afspraken gelden.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Beslissingsbevoegdheid en escalatiegrens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De grens tussen wat een team zelfstandig mag beslissen en wat naar het Architectuurforum gaat. Beschrijf de grens zo scherp dat een team hem zelf kan toepassen.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Soort beslissing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Team beslist zelf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Naar het forum wanneer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Escalatieroute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er gebeurt als een keuze buiten de bevoegdheid valt: wie meldt, wie beslist, binnen welke termijn, en wat er gebeurt als die termijn niet wordt gehaald.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Cadans van het Architectuurforum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Hoe vaak het forum bijeenkomt, wie er zitting in heeft, en wanneer er tussentijds kan worden besloten.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Een onderwerp aanmelden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De lichte route om iets op de agenda te krijgen: waar, met welke informatie, en hoe lang van tevoren. Houd de drempel laag.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Objectives voor de governance zelf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Waaraan de governance zich later laat afrekenen — bijvoorbeeld dat conforme beslissingen geen vertraging ondervinden, of dat escalaties binnen een vaste termijn zijn afgehandeld. Toets werking governance meet hierop.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Waaraan af te lezen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Norm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Wat bewust niet wordt getoetst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de governance zich buiten houdt. Dit voorkomt dat het forum volloopt met keuzes die er niet thuishoren.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Herziening en supersessie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Wanneer de afspraken worden herzien en hoe een nieuwe versie de oude zichtbaar vervangt.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Een team kan zelf bepalen of een beslissing naar het forum moet.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escalatieroute heeft een termijn.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cadans en de aanmeldroute liggen vast.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Elke objective heeft een norm die te meten 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Vastgelegd is waar de governance zich buiten houdt.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Architectuur werkafspraken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