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Bài 2.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ột danh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ách các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ần tử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ữ trong một danh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ặc,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ó các phân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ử sau: 40, 70, 20, 60, 90, 10, 50, 30.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2.3 Dùng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ương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áp 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ếp thự tự Interchange Sort,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ô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 từng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ớc qu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 trình 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ếp thứ tự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ãy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ố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(không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ập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ình). Tính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ộ phức tạp của qu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 trình 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ếp thứ tự danh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ách trên.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ị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í:</w:t>
        <w:tab/>
        <w:tab/>
        <w:t xml:space="preserve">0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ần tử:</w:t>
        <w:tab/>
        <w:t xml:space="preserve">a[0] </w:t>
        <w:tab/>
        <w:t xml:space="preserve">a[1]</w:t>
        <w:tab/>
        <w:t xml:space="preserve">a[2]</w:t>
        <w:tab/>
        <w:t xml:space="preserve">a[3]</w:t>
        <w:tab/>
        <w:t xml:space="preserve">a[4]</w:t>
        <w:tab/>
        <w:t xml:space="preserve">a[5]</w:t>
        <w:tab/>
        <w:t xml:space="preserve">a[6]</w:t>
        <w:tab/>
        <w:t xml:space="preserve">a[7]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Giá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ị:</w:t>
        <w:tab/>
        <w:t xml:space="preserve">40</w:t>
        <w:tab/>
        <w:t xml:space="preserve">70</w:t>
        <w:tab/>
        <w:t xml:space="preserve">20</w:t>
        <w:tab/>
        <w:t xml:space="preserve">60</w:t>
        <w:tab/>
        <w:t xml:space="preserve">90</w:t>
        <w:tab/>
        <w:t xml:space="preserve">10</w:t>
        <w:tab/>
        <w:t xml:space="preserve">50</w:t>
        <w:tab/>
        <w:t xml:space="preserve">30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ặt i = 0, j = i+1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so sánh a[i] và a[j]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ếu a[i] &gt; a[j]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hoán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ị 2 phần tử (swap(a[i],a[j])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a[i]=a[0]=40 &lt; a[j]=a[1]=70 =&gt; không hoán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ị</w:t>
        <w:br/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j k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ột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ị </w:t>
        <w:br/>
        <w:t xml:space="preserve">so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ánh a[i] và a[j] </w:t>
        <w:br/>
        <w:t xml:space="preserve">a[0]&gt;a[2] =&gt;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ổi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ị a[0]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a[2]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ị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í:</w:t>
        <w:tab/>
        <w:tab/>
        <w:t xml:space="preserve">0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ần tử:</w:t>
        <w:tab/>
        <w:t xml:space="preserve">a[0] </w:t>
        <w:tab/>
        <w:t xml:space="preserve">a[1]</w:t>
        <w:tab/>
        <w:t xml:space="preserve">a[2]</w:t>
        <w:tab/>
        <w:t xml:space="preserve">a[3]</w:t>
        <w:tab/>
        <w:t xml:space="preserve">a[4]</w:t>
        <w:tab/>
        <w:t xml:space="preserve">a[5]</w:t>
        <w:tab/>
        <w:t xml:space="preserve">a[6]</w:t>
        <w:tab/>
        <w:t xml:space="preserve">a[7]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Giá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ị:</w:t>
        <w:tab/>
        <w:t xml:space="preserve">20</w:t>
        <w:tab/>
        <w:t xml:space="preserve">70</w:t>
        <w:tab/>
        <w:t xml:space="preserve">40</w:t>
        <w:tab/>
        <w:t xml:space="preserve">60</w:t>
        <w:tab/>
        <w:t xml:space="preserve">90</w:t>
        <w:tab/>
        <w:t xml:space="preserve">10</w:t>
        <w:tab/>
        <w:t xml:space="preserve">50</w:t>
        <w:tab/>
        <w:t xml:space="preserve">30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br/>
        <w:t xml:space="preserve">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ếp tục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j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ột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so sánh</w:t>
        <w:br/>
        <w:t xml:space="preserve">a[i] và a[j] </w:t>
        <w:br/>
        <w:t xml:space="preserve">a[0]=20&lt;a[3]=60=&gt; không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ổi</w:t>
        <w:br/>
        <w:t xml:space="preserve">tiếp tục cho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ến khi j=n</w:t>
        <w:br/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i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1 giá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ị 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ặt lại j = i + 1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y 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p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 cho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 khi i=n thì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ng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ng trình khi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ó dãy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ắ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p 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p thành dãy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ng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