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</w:t>
      </w:r>
      <w:bookmarkStart w:id="0" w:name="_GoBack"/>
      <w:bookmarkEnd w:id="0"/>
    </w:p>
    <w:p>
      <w:pPr>
        <w:rPr>
          <w:b/>
          <w:color w:val="376092" w:themeColor="accent1" w:themeShade="BF"/>
          <w:sz w:val="40"/>
          <w:szCs w:val="40"/>
        </w:rPr>
      </w:pPr>
      <w:r>
        <w:rPr>
          <w:b/>
          <w:color w:val="376092" w:themeColor="accent1" w:themeShade="BF"/>
          <w:sz w:val="40"/>
          <w:szCs w:val="40"/>
        </w:rPr>
        <w:t>Bài 2: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từ E lấy ra một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, sao cho:</w:t>
      </w:r>
    </w:p>
    <w:p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sym w:font="Symbol" w:char="F022"/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>) (w(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là trọng số của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)</w:t>
      </w:r>
    </w:p>
    <w:p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không tạo ra chu trình;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Nếu không lấy được </w:t>
      </w:r>
      <w:r>
        <w:rPr>
          <w:i/>
          <w:iCs/>
          <w:sz w:val="30"/>
          <w:szCs w:val="30"/>
        </w:rPr>
        <w:t xml:space="preserve">e </w:t>
      </w:r>
      <w:r>
        <w:rPr>
          <w:sz w:val="30"/>
          <w:szCs w:val="30"/>
        </w:rPr>
        <w:t xml:space="preserve">nào hoặc V = </w:t>
      </w:r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>(T) thì dừng (T là cây khung tối tiểu), ngược lại thì quay lại bước 1;</w:t>
      </w:r>
    </w:p>
    <w:p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65A51"/>
    <w:multiLevelType w:val="multilevel"/>
    <w:tmpl w:val="60765A5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F"/>
    <w:rsid w:val="005714CC"/>
    <w:rsid w:val="008A7A0F"/>
    <w:rsid w:val="00953F37"/>
    <w:rsid w:val="00966438"/>
    <w:rsid w:val="00E81E41"/>
    <w:rsid w:val="00F91C1C"/>
    <w:rsid w:val="097D3906"/>
    <w:rsid w:val="32E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274</Characters>
  <Lines>2</Lines>
  <Paragraphs>1</Paragraphs>
  <TotalTime>1</TotalTime>
  <ScaleCrop>false</ScaleCrop>
  <LinksUpToDate>false</LinksUpToDate>
  <CharactersWithSpaces>320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2019-08-08T12:49:00Z</dcterms:created>
  <dc:creator>Windows User</dc:creator>
  <cp:lastModifiedBy>ACER</cp:lastModifiedBy>
  <dcterms:modified xsi:type="dcterms:W3CDTF">2019-08-12T16:44:03Z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