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2A5CFCE" w:rsidR="00C87F08" w:rsidRPr="001A20C1" w:rsidRDefault="00BD2502" w:rsidP="00C87F08">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390B449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r w:rsidR="0010496B">
        <w:rPr>
          <w:lang w:val="vi-VN"/>
        </w:rPr>
        <w:t xml:space="preserve"> </w:t>
      </w:r>
      <w:r w:rsidR="007A052A">
        <w:rPr>
          <w:lang w:val="vi-VN"/>
        </w:rPr>
        <w:t>An&amp;Đăng</w:t>
      </w:r>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3BDF7E5B" w14:textId="528D71D9" w:rsidR="112D0AB9" w:rsidRDefault="112D0AB9" w:rsidP="112D0AB9">
      <w:pPr>
        <w:jc w:val="both"/>
      </w:pPr>
      <w:r>
        <w:rPr>
          <w:noProof/>
        </w:rPr>
        <w:drawing>
          <wp:inline distT="0" distB="0" distL="0" distR="0" wp14:anchorId="4B8B0DDF" wp14:editId="3F580EBA">
            <wp:extent cx="5856580" cy="4038600"/>
            <wp:effectExtent l="0" t="0" r="0" b="0"/>
            <wp:docPr id="1116988288" name="Picture 111698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6580" cy="4038600"/>
                    </a:xfrm>
                    <a:prstGeom prst="rect">
                      <a:avLst/>
                    </a:prstGeom>
                  </pic:spPr>
                </pic:pic>
              </a:graphicData>
            </a:graphic>
          </wp:inline>
        </w:drawing>
      </w:r>
    </w:p>
    <w:p w14:paraId="2801BFE0" w14:textId="60F15E96" w:rsidR="009B701B" w:rsidRDefault="009B701B" w:rsidP="006D1E19">
      <w:pPr>
        <w:jc w:val="center"/>
      </w:pPr>
      <w:r>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1638E04C" w:rsidR="008046F5" w:rsidRPr="007A052A" w:rsidRDefault="008046F5" w:rsidP="008046F5">
      <w:pPr>
        <w:pStyle w:val="Heading2"/>
        <w:rPr>
          <w:lang w:val="vi-VN"/>
        </w:rPr>
      </w:pPr>
      <w:bookmarkStart w:id="2" w:name="_Toc71022108"/>
      <w:r>
        <w:lastRenderedPageBreak/>
        <w:t xml:space="preserve">2. </w:t>
      </w:r>
      <w:r w:rsidR="00DE7D86">
        <w:t>System Functions</w:t>
      </w:r>
      <w:bookmarkEnd w:id="2"/>
      <w:r w:rsidR="007A052A">
        <w:rPr>
          <w:lang w:val="vi-VN"/>
        </w:rPr>
        <w:t xml:space="preserve"> Hiếu Vinh</w:t>
      </w:r>
    </w:p>
    <w:p w14:paraId="6C2567C6" w14:textId="0E3C2072" w:rsidR="008046F5" w:rsidRPr="0013504B" w:rsidRDefault="008046F5" w:rsidP="008046F5">
      <w:pPr>
        <w:pStyle w:val="Heading4"/>
        <w:rPr>
          <w:lang w:val="vi-VN"/>
        </w:rPr>
      </w:pPr>
      <w:r>
        <w:t>a. Screen Flow</w:t>
      </w:r>
    </w:p>
    <w:p w14:paraId="04F4B839" w14:textId="4749BC73" w:rsidR="008046F5" w:rsidRPr="00D6369B" w:rsidRDefault="00D6369B" w:rsidP="008046F5">
      <w:pPr>
        <w:rPr>
          <w:lang/>
        </w:rPr>
      </w:pPr>
      <w:r>
        <w:rPr>
          <w:noProof/>
          <w:lang/>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14:paraId="3B4C24CB" w14:textId="3018F1D6" w:rsidR="008046F5" w:rsidRPr="007A052A" w:rsidRDefault="008046F5" w:rsidP="008046F5">
      <w:pPr>
        <w:pStyle w:val="Heading4"/>
        <w:rPr>
          <w:lang w:val="vi-VN"/>
        </w:rPr>
      </w:pPr>
      <w:r>
        <w:t>b. Screen Details</w:t>
      </w:r>
      <w:r w:rsidR="007A052A">
        <w:rPr>
          <w:lang w:val="vi-VN"/>
        </w:rPr>
        <w:t xml:space="preserve"> </w:t>
      </w:r>
      <w:r w:rsidR="0013504B">
        <w:rPr>
          <w:lang w:val="vi-VN"/>
        </w:rPr>
        <w:t>Vinh</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p w14:paraId="4A45DD0B" w14:textId="22E74D9A" w:rsidR="008046F5" w:rsidRDefault="00457365" w:rsidP="008046F5">
      <w:r w:rsidRPr="00457365">
        <w:lastRenderedPageBreak/>
        <w:drawing>
          <wp:inline distT="0" distB="0" distL="0" distR="0" wp14:anchorId="1E98BFE6" wp14:editId="458EF749">
            <wp:extent cx="5746750" cy="34696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69640"/>
                    </a:xfrm>
                    <a:prstGeom prst="rect">
                      <a:avLst/>
                    </a:prstGeom>
                  </pic:spPr>
                </pic:pic>
              </a:graphicData>
            </a:graphic>
          </wp:inline>
        </w:drawing>
      </w:r>
    </w:p>
    <w:p w14:paraId="3D2233FE" w14:textId="3696C676" w:rsidR="006D1E19" w:rsidRDefault="00457365" w:rsidP="006D1E19">
      <w:pPr>
        <w:rPr>
          <w:rFonts w:asciiTheme="majorHAnsi" w:eastAsiaTheme="majorEastAsia" w:hAnsiTheme="majorHAnsi" w:cstheme="majorBidi"/>
          <w:color w:val="C00000"/>
          <w:sz w:val="32"/>
          <w:szCs w:val="32"/>
        </w:rPr>
      </w:pPr>
      <w:r w:rsidRPr="00457365">
        <w:rPr>
          <w:rFonts w:asciiTheme="majorHAnsi" w:eastAsiaTheme="majorEastAsia" w:hAnsiTheme="majorHAnsi" w:cstheme="majorBidi"/>
          <w:color w:val="C00000"/>
          <w:sz w:val="32"/>
          <w:szCs w:val="32"/>
        </w:rPr>
        <w:drawing>
          <wp:inline distT="0" distB="0" distL="0" distR="0" wp14:anchorId="51485FA1" wp14:editId="53DCEDD1">
            <wp:extent cx="5746750" cy="3456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456940"/>
                    </a:xfrm>
                    <a:prstGeom prst="rect">
                      <a:avLst/>
                    </a:prstGeom>
                  </pic:spPr>
                </pic:pic>
              </a:graphicData>
            </a:graphic>
          </wp:inline>
        </w:drawing>
      </w:r>
    </w:p>
    <w:p w14:paraId="16A3F50E" w14:textId="50277073" w:rsidR="00BF3942" w:rsidRDefault="00457365">
      <w:r w:rsidRPr="00457365">
        <w:lastRenderedPageBreak/>
        <w:drawing>
          <wp:inline distT="0" distB="0" distL="0" distR="0" wp14:anchorId="3EB93D05" wp14:editId="462337FB">
            <wp:extent cx="5746750" cy="31908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3190875"/>
                    </a:xfrm>
                    <a:prstGeom prst="rect">
                      <a:avLst/>
                    </a:prstGeom>
                  </pic:spPr>
                </pic:pic>
              </a:graphicData>
            </a:graphic>
          </wp:inline>
        </w:drawing>
      </w:r>
    </w:p>
    <w:p w14:paraId="1411C492" w14:textId="08AED1E2" w:rsidR="00457365" w:rsidRDefault="00457365" w:rsidP="00457365"/>
    <w:p w14:paraId="35B69176" w14:textId="3C416C82" w:rsidR="00457365" w:rsidRDefault="00457365" w:rsidP="00457365">
      <w:r w:rsidRPr="00457365">
        <w:drawing>
          <wp:inline distT="0" distB="0" distL="0" distR="0" wp14:anchorId="780E3265" wp14:editId="3E4B657C">
            <wp:extent cx="5746750" cy="37680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768090"/>
                    </a:xfrm>
                    <a:prstGeom prst="rect">
                      <a:avLst/>
                    </a:prstGeom>
                  </pic:spPr>
                </pic:pic>
              </a:graphicData>
            </a:graphic>
          </wp:inline>
        </w:drawing>
      </w:r>
    </w:p>
    <w:p w14:paraId="34EC8561" w14:textId="70C59F05" w:rsidR="00457365" w:rsidRDefault="00457365" w:rsidP="00457365"/>
    <w:p w14:paraId="68727947" w14:textId="13D5A664" w:rsidR="00457365" w:rsidRPr="00457365" w:rsidRDefault="00457365" w:rsidP="00457365">
      <w:r w:rsidRPr="00457365">
        <w:lastRenderedPageBreak/>
        <w:drawing>
          <wp:inline distT="0" distB="0" distL="0" distR="0" wp14:anchorId="065D17CF" wp14:editId="292152EC">
            <wp:extent cx="5746750" cy="31222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750" cy="3122295"/>
                    </a:xfrm>
                    <a:prstGeom prst="rect">
                      <a:avLst/>
                    </a:prstGeom>
                  </pic:spPr>
                </pic:pic>
              </a:graphicData>
            </a:graphic>
          </wp:inline>
        </w:drawing>
      </w:r>
    </w:p>
    <w:sectPr w:rsidR="00457365" w:rsidRPr="00457365" w:rsidSect="006D1E19">
      <w:footerReference w:type="default" r:id="rId16"/>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1711" w14:textId="77777777" w:rsidR="001B17CF" w:rsidRDefault="001B17CF" w:rsidP="00ED72BA">
      <w:pPr>
        <w:spacing w:after="0" w:line="240" w:lineRule="auto"/>
      </w:pPr>
      <w:r>
        <w:separator/>
      </w:r>
    </w:p>
  </w:endnote>
  <w:endnote w:type="continuationSeparator" w:id="0">
    <w:p w14:paraId="08F149F0" w14:textId="77777777" w:rsidR="001B17CF" w:rsidRDefault="001B17CF"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2B39C" w14:textId="77777777" w:rsidR="001B17CF" w:rsidRDefault="001B17CF" w:rsidP="00ED72BA">
      <w:pPr>
        <w:spacing w:after="0" w:line="240" w:lineRule="auto"/>
      </w:pPr>
      <w:r>
        <w:separator/>
      </w:r>
    </w:p>
  </w:footnote>
  <w:footnote w:type="continuationSeparator" w:id="0">
    <w:p w14:paraId="169B6749" w14:textId="77777777" w:rsidR="001B17CF" w:rsidRDefault="001B17CF"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B17CF"/>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7317B"/>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7365"/>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41E4D"/>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112D0AB9"/>
    <w:rsid w:val="3DB27AFE"/>
    <w:rsid w:val="3EE2186A"/>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luugiavinh0@gmail.com</cp:lastModifiedBy>
  <cp:revision>314</cp:revision>
  <dcterms:created xsi:type="dcterms:W3CDTF">2020-01-14T01:28:00Z</dcterms:created>
  <dcterms:modified xsi:type="dcterms:W3CDTF">2022-07-12T12:33:00Z</dcterms:modified>
</cp:coreProperties>
</file>