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SOP-07-06 SMS LABOR SAFETY AND COMPENSATION PROCEDURE</w:t>
      </w:r>
    </w:p>
    <w:p>
      <w:pPr>
        <w:pStyle w:val="Heading2"/>
      </w:pPr>
      <w:r>
        <w:t>1. Purpose and Scope</w:t>
      </w:r>
    </w:p>
    <w:p>
      <w:r>
        <w:t>This procedure defines the requirements for labor safety training, personal protective equipment distribution, and accident compensation for crew members on all vessels managed by the Company.</w:t>
      </w:r>
    </w:p>
    <w:p>
      <w:pPr>
        <w:pStyle w:val="Heading2"/>
      </w:pPr>
      <w:r>
        <w:t>2. Safety Procedures</w:t>
      </w:r>
    </w:p>
    <w:p>
      <w:r>
        <w:t>Crew members must wear personal protective equipment (PPE) at all times while on deck.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