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b/>
          <w:color w:val="0D6E6E"/>
          <w:sz w:val="21"/>
        </w:rPr>
        <w:t>SYSTEM ARCHITECTURE DESIGN DOCUMENT (SADD) — PRODUCTION EDITION</w:t>
      </w:r>
    </w:p>
    <w:p>
      <w:pPr>
        <w:spacing w:after="80"/>
      </w:pPr>
      <w:r>
        <w:rPr>
          <w:b/>
          <w:color w:val="0F2540"/>
          <w:sz w:val="42"/>
        </w:rPr>
        <w:t>SAFERENT VN — KIẾN TRÚC HỆ THỐNG v2.0</w:t>
      </w:r>
    </w:p>
    <w:p>
      <w:pPr>
        <w:spacing w:after="240"/>
      </w:pPr>
      <w:r>
        <w:rPr>
          <w:i/>
          <w:color w:val="718096"/>
          <w:sz w:val="22"/>
        </w:rPr>
        <w:t>Đặc tả Kiến trúc Phần mềm Toàn diện: Tối ưu Chi phí Đơn vị (Unit Economics), Xử lý Tranh chấp Đồng thời (Concurrency Control), Lưu trữ Trực tiếp Cloudflare R2 &amp; Bất đồng bộ Resend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4874"/>
        <w:gridCol w:w="4874"/>
      </w:tblGrid>
      <w:tr>
        <w:tc>
          <w:tcPr>
            <w:tcW w:type="dxa" w:w="3312"/>
            <w:shd w:fill="0F2540"/>
            <w:tcMar>
              <w:top w:w="85" w:type="dxa"/>
              <w:bottom w:w="85" w:type="dxa"/>
              <w:left w:w="100" w:type="dxa"/>
              <w:right w:w="100" w:type="dxa"/>
            </w:tcMar>
            <w:vAlign w:val="center"/>
          </w:tcPr>
          <w:p>
            <w:pPr>
              <w:spacing w:after="0"/>
            </w:pPr>
            <w:r>
              <w:rPr>
                <w:b/>
                <w:color w:val="FFFFFF"/>
                <w:sz w:val="18"/>
              </w:rPr>
              <w:t>Hạng mục Hồ sơ Kỹ thuật</w:t>
            </w:r>
          </w:p>
        </w:tc>
        <w:tc>
          <w:tcPr>
            <w:tcW w:type="dxa" w:w="6437"/>
            <w:shd w:fill="0F2540"/>
            <w:tcMar>
              <w:top w:w="85" w:type="dxa"/>
              <w:bottom w:w="85" w:type="dxa"/>
              <w:left w:w="100" w:type="dxa"/>
              <w:right w:w="100" w:type="dxa"/>
            </w:tcMar>
            <w:vAlign w:val="center"/>
          </w:tcPr>
          <w:p>
            <w:pPr>
              <w:spacing w:after="0"/>
            </w:pPr>
            <w:r>
              <w:rPr>
                <w:b/>
                <w:color w:val="FFFFFF"/>
                <w:sz w:val="18"/>
              </w:rPr>
              <w:t>Thông tin Chi tiết</w:t>
            </w:r>
          </w:p>
        </w:tc>
      </w:tr>
      <w:tr>
        <w:tc>
          <w:tcPr>
            <w:tcW w:type="dxa" w:w="3312"/>
            <w:shd w:fill="FFFFFF"/>
            <w:tcMar>
              <w:top w:w="75" w:type="dxa"/>
              <w:bottom w:w="75" w:type="dxa"/>
              <w:left w:w="100" w:type="dxa"/>
              <w:right w:w="100" w:type="dxa"/>
            </w:tcMar>
            <w:vAlign w:val="top"/>
          </w:tcPr>
          <w:p>
            <w:pPr>
              <w:spacing w:after="0" w:line="276" w:lineRule="auto"/>
            </w:pPr>
            <w:r>
              <w:rPr>
                <w:b/>
                <w:color w:val="0F2540"/>
                <w:sz w:val="18"/>
              </w:rPr>
              <w:t>Mã Tài liệu (Document ID)</w:t>
            </w:r>
          </w:p>
        </w:tc>
        <w:tc>
          <w:tcPr>
            <w:tcW w:type="dxa" w:w="6437"/>
            <w:shd w:fill="FFFFFF"/>
            <w:tcMar>
              <w:top w:w="75" w:type="dxa"/>
              <w:bottom w:w="75" w:type="dxa"/>
              <w:left w:w="100" w:type="dxa"/>
              <w:right w:w="100" w:type="dxa"/>
            </w:tcMar>
            <w:vAlign w:val="top"/>
          </w:tcPr>
          <w:p>
            <w:pPr>
              <w:spacing w:after="0" w:line="276" w:lineRule="auto"/>
            </w:pPr>
            <w:r>
              <w:rPr>
                <w:color w:val="2D3748"/>
                <w:sz w:val="18"/>
              </w:rPr>
              <w:t>SRVN-SADD-2026-V2.0-FINAL (Bám sát 100% Đặc tả SRS v2.0 Production Operations)</w:t>
            </w:r>
          </w:p>
        </w:tc>
      </w:tr>
      <w:tr>
        <w:tc>
          <w:tcPr>
            <w:tcW w:type="dxa" w:w="3312"/>
            <w:shd w:fill="F8FAFC"/>
            <w:tcMar>
              <w:top w:w="75" w:type="dxa"/>
              <w:bottom w:w="75" w:type="dxa"/>
              <w:left w:w="100" w:type="dxa"/>
              <w:right w:w="100" w:type="dxa"/>
            </w:tcMar>
            <w:vAlign w:val="top"/>
          </w:tcPr>
          <w:p>
            <w:pPr>
              <w:spacing w:after="0" w:line="276" w:lineRule="auto"/>
            </w:pPr>
            <w:r>
              <w:rPr>
                <w:b/>
                <w:color w:val="0F2540"/>
                <w:sz w:val="18"/>
              </w:rPr>
              <w:t>Tác giả Thiết kế (Author)</w:t>
            </w:r>
          </w:p>
        </w:tc>
        <w:tc>
          <w:tcPr>
            <w:tcW w:type="dxa" w:w="6437"/>
            <w:shd w:fill="F8FAFC"/>
            <w:tcMar>
              <w:top w:w="75" w:type="dxa"/>
              <w:bottom w:w="75" w:type="dxa"/>
              <w:left w:w="100" w:type="dxa"/>
              <w:right w:w="100" w:type="dxa"/>
            </w:tcMar>
            <w:vAlign w:val="top"/>
          </w:tcPr>
          <w:p>
            <w:pPr>
              <w:spacing w:after="0" w:line="276" w:lineRule="auto"/>
            </w:pPr>
            <w:r>
              <w:rPr>
                <w:color w:val="2D3748"/>
                <w:sz w:val="18"/>
              </w:rPr>
              <w:t>Senior System Architect (10+ Years Java/Spring Boot Ecosystem &amp; Cloud-Native Solutions)</w:t>
            </w:r>
          </w:p>
        </w:tc>
      </w:tr>
      <w:tr>
        <w:tc>
          <w:tcPr>
            <w:tcW w:type="dxa" w:w="3312"/>
            <w:shd w:fill="FFFFFF"/>
            <w:tcMar>
              <w:top w:w="75" w:type="dxa"/>
              <w:bottom w:w="75" w:type="dxa"/>
              <w:left w:w="100" w:type="dxa"/>
              <w:right w:w="100" w:type="dxa"/>
            </w:tcMar>
            <w:vAlign w:val="top"/>
          </w:tcPr>
          <w:p>
            <w:pPr>
              <w:spacing w:after="0" w:line="276" w:lineRule="auto"/>
            </w:pPr>
            <w:r>
              <w:rPr>
                <w:b/>
                <w:color w:val="0F2540"/>
                <w:sz w:val="18"/>
              </w:rPr>
              <w:t>Quy mô &amp; Tải Mục tiêu (NFR)</w:t>
            </w:r>
          </w:p>
        </w:tc>
        <w:tc>
          <w:tcPr>
            <w:tcW w:type="dxa" w:w="6437"/>
            <w:shd w:fill="FFFFFF"/>
            <w:tcMar>
              <w:top w:w="75" w:type="dxa"/>
              <w:bottom w:w="75" w:type="dxa"/>
              <w:left w:w="100" w:type="dxa"/>
              <w:right w:w="100" w:type="dxa"/>
            </w:tcMar>
            <w:vAlign w:val="top"/>
          </w:tcPr>
          <w:p>
            <w:pPr>
              <w:spacing w:after="0" w:line="276" w:lineRule="auto"/>
            </w:pPr>
            <w:r>
              <w:rPr>
                <w:color w:val="2D3748"/>
                <w:sz w:val="18"/>
              </w:rPr>
              <w:t>5.000 MAU | Đỉnh tải: 500 requests/phút (~8.3 req/s, cao điểm chốt điện nước ngày 28–05 hàng tháng)</w:t>
            </w:r>
          </w:p>
        </w:tc>
      </w:tr>
      <w:tr>
        <w:tc>
          <w:tcPr>
            <w:tcW w:type="dxa" w:w="3312"/>
            <w:shd w:fill="F8FAFC"/>
            <w:tcMar>
              <w:top w:w="75" w:type="dxa"/>
              <w:bottom w:w="75" w:type="dxa"/>
              <w:left w:w="100" w:type="dxa"/>
              <w:right w:w="100" w:type="dxa"/>
            </w:tcMar>
            <w:vAlign w:val="top"/>
          </w:tcPr>
          <w:p>
            <w:pPr>
              <w:spacing w:after="0" w:line="276" w:lineRule="auto"/>
            </w:pPr>
            <w:r>
              <w:rPr>
                <w:b/>
                <w:color w:val="0F2540"/>
                <w:sz w:val="18"/>
              </w:rPr>
              <w:t>Kiến trúc Cốt lõi (Architecture Style)</w:t>
            </w:r>
          </w:p>
        </w:tc>
        <w:tc>
          <w:tcPr>
            <w:tcW w:type="dxa" w:w="6437"/>
            <w:shd w:fill="F8FAFC"/>
            <w:tcMar>
              <w:top w:w="75" w:type="dxa"/>
              <w:bottom w:w="75" w:type="dxa"/>
              <w:left w:w="100" w:type="dxa"/>
              <w:right w:w="100" w:type="dxa"/>
            </w:tcMar>
            <w:vAlign w:val="top"/>
          </w:tcPr>
          <w:p>
            <w:pPr>
              <w:spacing w:after="0" w:line="276" w:lineRule="auto"/>
            </w:pPr>
            <w:r>
              <w:rPr>
                <w:color w:val="2D3748"/>
                <w:sz w:val="18"/>
              </w:rPr>
              <w:t>Modular Monolith kết hợp Hexagonal / Clean Architecture (Spring Modulith Ready)</w:t>
            </w:r>
          </w:p>
        </w:tc>
      </w:tr>
      <w:tr>
        <w:tc>
          <w:tcPr>
            <w:tcW w:type="dxa" w:w="3312"/>
            <w:shd w:fill="FFFFFF"/>
            <w:tcMar>
              <w:top w:w="75" w:type="dxa"/>
              <w:bottom w:w="75" w:type="dxa"/>
              <w:left w:w="100" w:type="dxa"/>
              <w:right w:w="100" w:type="dxa"/>
            </w:tcMar>
            <w:vAlign w:val="top"/>
          </w:tcPr>
          <w:p>
            <w:pPr>
              <w:spacing w:after="0" w:line="276" w:lineRule="auto"/>
            </w:pPr>
            <w:r>
              <w:rPr>
                <w:b/>
                <w:color w:val="0F2540"/>
                <w:sz w:val="18"/>
              </w:rPr>
              <w:t>Backend &amp; Persistence Stack</w:t>
            </w:r>
          </w:p>
        </w:tc>
        <w:tc>
          <w:tcPr>
            <w:tcW w:type="dxa" w:w="6437"/>
            <w:shd w:fill="FFFFFF"/>
            <w:tcMar>
              <w:top w:w="75" w:type="dxa"/>
              <w:bottom w:w="75" w:type="dxa"/>
              <w:left w:w="100" w:type="dxa"/>
              <w:right w:w="100" w:type="dxa"/>
            </w:tcMar>
            <w:vAlign w:val="top"/>
          </w:tcPr>
          <w:p>
            <w:pPr>
              <w:spacing w:after="0" w:line="276" w:lineRule="auto"/>
            </w:pPr>
            <w:r>
              <w:rPr>
                <w:color w:val="2D3748"/>
                <w:sz w:val="18"/>
              </w:rPr>
              <w:t>Java 21 LTS (Virtual Threads) | Spring Boot 3.3+ | Spring Security 6 | PostgreSQL 16 + PostGIS 3.4 | HikariCP | Redis 7</w:t>
            </w:r>
          </w:p>
        </w:tc>
      </w:tr>
      <w:tr>
        <w:tc>
          <w:tcPr>
            <w:tcW w:type="dxa" w:w="3312"/>
            <w:shd w:fill="F8FAFC"/>
            <w:tcMar>
              <w:top w:w="75" w:type="dxa"/>
              <w:bottom w:w="75" w:type="dxa"/>
              <w:left w:w="100" w:type="dxa"/>
              <w:right w:w="100" w:type="dxa"/>
            </w:tcMar>
            <w:vAlign w:val="top"/>
          </w:tcPr>
          <w:p>
            <w:pPr>
              <w:spacing w:after="0" w:line="276" w:lineRule="auto"/>
            </w:pPr>
            <w:r>
              <w:rPr>
                <w:b/>
                <w:color w:val="0F2540"/>
                <w:sz w:val="18"/>
              </w:rPr>
              <w:t>Frontend Stack Đề xuất</w:t>
            </w:r>
          </w:p>
        </w:tc>
        <w:tc>
          <w:tcPr>
            <w:tcW w:type="dxa" w:w="6437"/>
            <w:shd w:fill="F8FAFC"/>
            <w:tcMar>
              <w:top w:w="75" w:type="dxa"/>
              <w:bottom w:w="75" w:type="dxa"/>
              <w:left w:w="100" w:type="dxa"/>
              <w:right w:w="100" w:type="dxa"/>
            </w:tcMar>
            <w:vAlign w:val="top"/>
          </w:tcPr>
          <w:p>
            <w:pPr>
              <w:spacing w:after="0" w:line="276" w:lineRule="auto"/>
            </w:pPr>
            <w:r>
              <w:rPr>
                <w:color w:val="2D3748"/>
                <w:sz w:val="18"/>
              </w:rPr>
              <w:t>React 18+ (TypeScript, Vite PWA) | TanStack Query v5 | Zustand | Tailwind CSS | Dexie.js (IndexedDB Offline Queue)</w:t>
            </w:r>
          </w:p>
        </w:tc>
      </w:tr>
      <w:tr>
        <w:tc>
          <w:tcPr>
            <w:tcW w:type="dxa" w:w="3312"/>
            <w:shd w:fill="FFFFFF"/>
            <w:tcMar>
              <w:top w:w="75" w:type="dxa"/>
              <w:bottom w:w="75" w:type="dxa"/>
              <w:left w:w="100" w:type="dxa"/>
              <w:right w:w="100" w:type="dxa"/>
            </w:tcMar>
            <w:vAlign w:val="top"/>
          </w:tcPr>
          <w:p>
            <w:pPr>
              <w:spacing w:after="0" w:line="276" w:lineRule="auto"/>
            </w:pPr>
            <w:r>
              <w:rPr>
                <w:b/>
                <w:color w:val="0F2540"/>
                <w:sz w:val="18"/>
              </w:rPr>
              <w:t>Object Storage &amp; Email</w:t>
            </w:r>
          </w:p>
        </w:tc>
        <w:tc>
          <w:tcPr>
            <w:tcW w:type="dxa" w:w="6437"/>
            <w:shd w:fill="FFFFFF"/>
            <w:tcMar>
              <w:top w:w="75" w:type="dxa"/>
              <w:bottom w:w="75" w:type="dxa"/>
              <w:left w:w="100" w:type="dxa"/>
              <w:right w:w="100" w:type="dxa"/>
            </w:tcMar>
            <w:vAlign w:val="top"/>
          </w:tcPr>
          <w:p>
            <w:pPr>
              <w:spacing w:after="0" w:line="276" w:lineRule="auto"/>
            </w:pPr>
            <w:r>
              <w:rPr>
                <w:color w:val="2D3748"/>
                <w:sz w:val="18"/>
              </w:rPr>
              <w:t>Cloudflare R2 (Presigned PUT/GET URLs, Zero Egress Fee) | Resend API (Async Transactional &amp; Batch Email)</w:t>
            </w:r>
          </w:p>
        </w:tc>
      </w:tr>
      <w:tr>
        <w:tc>
          <w:tcPr>
            <w:tcW w:type="dxa" w:w="3312"/>
            <w:shd w:fill="F8FAFC"/>
            <w:tcMar>
              <w:top w:w="75" w:type="dxa"/>
              <w:bottom w:w="75" w:type="dxa"/>
              <w:left w:w="100" w:type="dxa"/>
              <w:right w:w="100" w:type="dxa"/>
            </w:tcMar>
            <w:vAlign w:val="top"/>
          </w:tcPr>
          <w:p>
            <w:pPr>
              <w:spacing w:after="0" w:line="276" w:lineRule="auto"/>
            </w:pPr>
            <w:r>
              <w:rPr>
                <w:b/>
                <w:color w:val="0F2540"/>
                <w:sz w:val="18"/>
              </w:rPr>
              <w:t>Tuân thủ Pháp lý &amp; Bảo mật</w:t>
            </w:r>
          </w:p>
        </w:tc>
        <w:tc>
          <w:tcPr>
            <w:tcW w:type="dxa" w:w="6437"/>
            <w:shd w:fill="F8FAFC"/>
            <w:tcMar>
              <w:top w:w="75" w:type="dxa"/>
              <w:bottom w:w="75" w:type="dxa"/>
              <w:left w:w="100" w:type="dxa"/>
              <w:right w:w="100" w:type="dxa"/>
            </w:tcMar>
            <w:vAlign w:val="top"/>
          </w:tcPr>
          <w:p>
            <w:pPr>
              <w:spacing w:after="0" w:line="276" w:lineRule="auto"/>
            </w:pPr>
            <w:r>
              <w:rPr>
                <w:color w:val="2D3748"/>
                <w:sz w:val="18"/>
              </w:rPr>
              <w:t>Nghị định 13/2023/NĐ-CP (AES-256-GCM + SHA-256), Luật Nhà ở 2023, Thông tư 09/2023/TT-BCT, Mẫu CT01 (TT 66/2023/TT-BCA)</w:t>
            </w:r>
          </w:p>
        </w:tc>
      </w:tr>
    </w:tbl>
    <w:p>
      <w:pPr>
        <w:spacing w:after="80"/>
      </w:pPr>
    </w:p>
    <w:tbl>
      <w:tblPr>
        <w:tblW w:type="auto" w:w="0"/>
        <w:jc w:val="center"/>
        <w:tblLayout w:type="fixed"/>
        <w:tblLook w:firstColumn="1" w:firstRow="1" w:lastColumn="0" w:lastRow="0" w:noHBand="0" w:noVBand="1" w:val="04A0"/>
      </w:tblPr>
      <w:tblGrid>
        <w:gridCol w:w="9749"/>
      </w:tblGrid>
      <w:tr>
        <w:tc>
          <w:tcPr>
            <w:tcW w:type="dxa" w:w="9749"/>
            <w:shd w:fill="EBF8FF"/>
            <w:tcMar>
              <w:top w:w="110" w:type="dxa"/>
              <w:bottom w:w="110" w:type="dxa"/>
              <w:left w:w="160" w:type="dxa"/>
              <w:right w:w="150" w:type="dxa"/>
            </w:tcMar>
            <w:tcBorders>
              <w:left w:val="single" w:sz="24" w:space="0" w:color="2B6CB0"/>
              <w:top w:val="none"/>
              <w:right w:val="none"/>
              <w:bottom w:val="none"/>
            </w:tcBorders>
          </w:tcPr>
          <w:p>
            <w:pPr>
              <w:spacing w:after="80"/>
            </w:pPr>
            <w:r>
              <w:rPr>
                <w:b/>
                <w:color w:val="0F2540"/>
                <w:sz w:val="20"/>
              </w:rPr>
              <w:t>TÓM TẮT CHIẾN LƯỢC KIẾN TRÚC (ARCHITECTURAL VISION &amp; UNIT ECONOMICS)</w:t>
            </w:r>
          </w:p>
          <w:p>
            <w:pPr>
              <w:spacing w:after="40" w:line="276" w:lineRule="auto"/>
            </w:pPr>
            <w:r>
              <w:rPr>
                <w:color w:val="2D3748"/>
                <w:sz w:val="19"/>
              </w:rPr>
              <w:t>1. Bảo toàn Biên lợi nhuận SaaS (Unit Economics First): Với gói cước SaaS Chủ nhà chỉ 150.000đ – 500.000đ/tháng/tòa nhà và quy mô 5.000 MAU, hệ thống sử dụng kiến trúc Modular Monolith chạy trên Java 21 Virtual Threads. Chi phí hạ tầng giữ ở mức tối thiểu (&lt; 40 USD/tháng), kết hợp Cloudflare R2 (miễn phí 100% băng thông tải ra) và chiến lược thông báo đa kênh (Web Push PWA + Resend Email miễn phí, chỉ dùng Zalo ZNS theo hạn mức Quota gói Pro).</w:t>
            </w:r>
          </w:p>
          <w:p>
            <w:pPr>
              <w:spacing w:after="40" w:line="276" w:lineRule="auto"/>
            </w:pPr>
            <w:r>
              <w:rPr>
                <w:color w:val="2D3748"/>
                <w:sz w:val="19"/>
              </w:rPr>
              <w:t>2. Zero-Bandwidth Backend cho Media: Toàn bộ ảnh chụp công tơ điện (đã crop Grayscale &lt; 50KB dưới trình duyệt), ảnh PCCC, CCCD 2 mặt, hợp đồng PDF và video bàn giao Digital Check-in/Check-out được React PWA đẩy trực tiếp lên Cloudflare R2 thông qua cơ chế Presigned PUT URL, giảm 90% tải RAM và băng thông cho máy chủ Spring Boot.</w:t>
            </w:r>
          </w:p>
          <w:p>
            <w:pPr>
              <w:spacing w:after="0" w:line="276" w:lineRule="auto"/>
            </w:pPr>
            <w:r>
              <w:rPr>
                <w:color w:val="2D3748"/>
                <w:sz w:val="19"/>
              </w:rPr>
              <w:t>3. Giải quyết Triệt để 7 Edge Cases Vận hành Thực tế trong SRS v2.0: Hỗ trợ quản lý ở ghép (Co-living) &amp; tự động xuất tờ khai tạm trú Mẫu CT01, quy trình Check-out &amp; quyết toán cọc SLA &lt;= 7 ngày, xử lý công tơ điện quay vòng (Meter Rollover), khấu trừ tiền sửa chữa vào hóa đơn tháng, tính bậc thang điện EVN theo định mức nhân khẩu, và tách quyền Chủ đầu tư (LANDLORD_OWNER) vs Quản lý (PROPERTY_MANAGER).</w:t>
            </w:r>
          </w:p>
        </w:tc>
      </w:tr>
    </w:tbl>
    <w:p>
      <w:pPr>
        <w:spacing w:after="40"/>
      </w:pPr>
    </w:p>
    <w:p>
      <w:pPr>
        <w:keepNext/>
        <w:spacing w:before="320" w:after="160"/>
        <w:pBdr>
          <w:bottom w:val="single" w:sz="12" w:space="4" w:color="0F2540"/>
        </w:pBdr>
      </w:pPr>
      <w:r>
        <w:rPr>
          <w:rFonts w:ascii="Segoe UI" w:hAnsi="Segoe UI"/>
          <w:b/>
          <w:color w:val="0F2540"/>
          <w:sz w:val="30"/>
        </w:rPr>
        <w:t>1. HIGH-LEVEL ARCHITECTURE &amp; LAYERING (KIẾN TRÚC TỔNG THỂ)</w:t>
      </w:r>
    </w:p>
    <w:p>
      <w:pPr>
        <w:keepNext/>
        <w:spacing w:before="240" w:after="100"/>
      </w:pPr>
      <w:r>
        <w:rPr>
          <w:rFonts w:ascii="Segoe UI" w:hAnsi="Segoe UI"/>
          <w:b/>
          <w:color w:val="0D6E6E"/>
          <w:sz w:val="24"/>
        </w:rPr>
        <w:t>1.1. Đề xuất Mô hình Kiến trúc: Tại sao chọn Modular Monolith?</w:t>
      </w:r>
    </w:p>
    <w:p>
      <w:r>
        <w:t xml:space="preserve">Dựa trên số liệu NFR (5.000 MAU, đỉnh tải 500 requests/phút vào kỳ chốt sổ ngày 28–05 hàng tháng) và 4 phân hệ nghiệp vụ có độ tương tác dữ liệu rất cao trong SRS v2.0, tôi đề xuất mô hình </w:t>
      </w:r>
      <w:r>
        <w:rPr>
          <w:b/>
        </w:rPr>
        <w:t>Modular Monolith (Nguyên khối Phân rã Module) kết hợp Clean / Hexagonal Architecture</w:t>
      </w:r>
      <w:r>
        <w:t xml:space="preserve"> thay vì Microservices hay Monolith truyền thống.</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437"/>
        <w:gridCol w:w="2437"/>
        <w:gridCol w:w="2437"/>
        <w:gridCol w:w="2437"/>
      </w:tblGrid>
      <w:tr>
        <w:tc>
          <w:tcPr>
            <w:tcW w:type="dxa" w:w="2016"/>
            <w:shd w:fill="0F2540"/>
            <w:tcMar>
              <w:top w:w="85" w:type="dxa"/>
              <w:bottom w:w="85" w:type="dxa"/>
              <w:left w:w="100" w:type="dxa"/>
              <w:right w:w="100" w:type="dxa"/>
            </w:tcMar>
            <w:vAlign w:val="center"/>
          </w:tcPr>
          <w:p>
            <w:pPr>
              <w:spacing w:after="0"/>
            </w:pPr>
            <w:r>
              <w:rPr>
                <w:b/>
                <w:color w:val="FFFFFF"/>
                <w:sz w:val="18"/>
              </w:rPr>
              <w:t>Tiêu chí Đánh giá</w:t>
            </w:r>
          </w:p>
        </w:tc>
        <w:tc>
          <w:tcPr>
            <w:tcW w:type="dxa" w:w="2160"/>
            <w:shd w:fill="0F2540"/>
            <w:tcMar>
              <w:top w:w="85" w:type="dxa"/>
              <w:bottom w:w="85" w:type="dxa"/>
              <w:left w:w="100" w:type="dxa"/>
              <w:right w:w="100" w:type="dxa"/>
            </w:tcMar>
            <w:vAlign w:val="center"/>
          </w:tcPr>
          <w:p>
            <w:pPr>
              <w:spacing w:after="0"/>
            </w:pPr>
            <w:r>
              <w:rPr>
                <w:b/>
                <w:color w:val="FFFFFF"/>
                <w:sz w:val="18"/>
              </w:rPr>
              <w:t>Traditional Layered Monolith</w:t>
            </w:r>
          </w:p>
        </w:tc>
        <w:tc>
          <w:tcPr>
            <w:tcW w:type="dxa" w:w="3168"/>
            <w:shd w:fill="0F2540"/>
            <w:tcMar>
              <w:top w:w="85" w:type="dxa"/>
              <w:bottom w:w="85" w:type="dxa"/>
              <w:left w:w="100" w:type="dxa"/>
              <w:right w:w="100" w:type="dxa"/>
            </w:tcMar>
            <w:vAlign w:val="center"/>
          </w:tcPr>
          <w:p>
            <w:pPr>
              <w:spacing w:after="0"/>
            </w:pPr>
            <w:r>
              <w:rPr>
                <w:b/>
                <w:color w:val="FFFFFF"/>
                <w:sz w:val="18"/>
              </w:rPr>
              <w:t>Modular Monolith (Đề xuất Lựa chọn)</w:t>
            </w:r>
          </w:p>
        </w:tc>
        <w:tc>
          <w:tcPr>
            <w:tcW w:type="dxa" w:w="2405"/>
            <w:shd w:fill="0F2540"/>
            <w:tcMar>
              <w:top w:w="85" w:type="dxa"/>
              <w:bottom w:w="85" w:type="dxa"/>
              <w:left w:w="100" w:type="dxa"/>
              <w:right w:w="100" w:type="dxa"/>
            </w:tcMar>
            <w:vAlign w:val="center"/>
          </w:tcPr>
          <w:p>
            <w:pPr>
              <w:spacing w:after="0"/>
            </w:pPr>
            <w:r>
              <w:rPr>
                <w:b/>
                <w:color w:val="FFFFFF"/>
                <w:sz w:val="18"/>
              </w:rPr>
              <w:t>Microservices Architecture</w:t>
            </w:r>
          </w:p>
        </w:tc>
      </w:tr>
      <w:tr>
        <w:tc>
          <w:tcPr>
            <w:tcW w:type="dxa" w:w="2016"/>
            <w:shd w:fill="FFFFFF"/>
            <w:tcMar>
              <w:top w:w="75" w:type="dxa"/>
              <w:bottom w:w="75" w:type="dxa"/>
              <w:left w:w="100" w:type="dxa"/>
              <w:right w:w="100" w:type="dxa"/>
            </w:tcMar>
            <w:vAlign w:val="top"/>
          </w:tcPr>
          <w:p>
            <w:pPr>
              <w:spacing w:after="0" w:line="276" w:lineRule="auto"/>
            </w:pPr>
            <w:r>
              <w:rPr>
                <w:b/>
                <w:color w:val="0F2540"/>
                <w:sz w:val="18"/>
              </w:rPr>
              <w:t>Chi phí Vận hành (Infra &amp; DevOps Cost)</w:t>
            </w:r>
          </w:p>
        </w:tc>
        <w:tc>
          <w:tcPr>
            <w:tcW w:type="dxa" w:w="2160"/>
            <w:shd w:fill="FFFFFF"/>
            <w:tcMar>
              <w:top w:w="75" w:type="dxa"/>
              <w:bottom w:w="75" w:type="dxa"/>
              <w:left w:w="100" w:type="dxa"/>
              <w:right w:w="100" w:type="dxa"/>
            </w:tcMar>
            <w:vAlign w:val="top"/>
          </w:tcPr>
          <w:p>
            <w:pPr>
              <w:spacing w:after="0" w:line="276" w:lineRule="auto"/>
            </w:pPr>
            <w:r>
              <w:rPr>
                <w:color w:val="2D3748"/>
                <w:sz w:val="18"/>
              </w:rPr>
              <w:t>Thấp (1 VPS/Container), nhưng code nhanh chóng bị rối khi thêm nhiều quy tắc nghiệp vụ.</w:t>
            </w:r>
          </w:p>
        </w:tc>
        <w:tc>
          <w:tcPr>
            <w:tcW w:type="dxa" w:w="3168"/>
            <w:shd w:fill="FFFFFF"/>
            <w:tcMar>
              <w:top w:w="75" w:type="dxa"/>
              <w:bottom w:w="75" w:type="dxa"/>
              <w:left w:w="100" w:type="dxa"/>
              <w:right w:w="100" w:type="dxa"/>
            </w:tcMar>
            <w:vAlign w:val="top"/>
          </w:tcPr>
          <w:p>
            <w:pPr>
              <w:spacing w:after="0" w:line="276" w:lineRule="auto"/>
            </w:pPr>
            <w:r>
              <w:rPr>
                <w:color w:val="2D3748"/>
                <w:sz w:val="18"/>
              </w:rPr>
              <w:t>Tối ưu nhất cho bài toán Unit Economics: Chỉ cần 1–2 instances Spring Boot (2 vCPU / 4GB RAM) + PostgreSQL + Redis. Không tốn phí quản lý Kubernetes hay Service Mesh.</w:t>
            </w:r>
          </w:p>
        </w:tc>
        <w:tc>
          <w:tcPr>
            <w:tcW w:type="dxa" w:w="2405"/>
            <w:shd w:fill="FFFFFF"/>
            <w:tcMar>
              <w:top w:w="75" w:type="dxa"/>
              <w:bottom w:w="75" w:type="dxa"/>
              <w:left w:w="100" w:type="dxa"/>
              <w:right w:w="100" w:type="dxa"/>
            </w:tcMar>
            <w:vAlign w:val="top"/>
          </w:tcPr>
          <w:p>
            <w:pPr>
              <w:spacing w:after="0" w:line="276" w:lineRule="auto"/>
            </w:pPr>
            <w:r>
              <w:rPr>
                <w:color w:val="2D3748"/>
                <w:sz w:val="18"/>
              </w:rPr>
              <w:t>Rất đắt đỏ: Tối thiểu 6–8 containers, API Gateway, Message Broker cụm lớn, Distributed Tracing. Gây lỗ vốn ngay trên gói SaaS 150.000đ/tháng.</w:t>
            </w:r>
          </w:p>
        </w:tc>
      </w:tr>
      <w:tr>
        <w:tc>
          <w:tcPr>
            <w:tcW w:type="dxa" w:w="2016"/>
            <w:shd w:fill="F8FAFC"/>
            <w:tcMar>
              <w:top w:w="75" w:type="dxa"/>
              <w:bottom w:w="75" w:type="dxa"/>
              <w:left w:w="100" w:type="dxa"/>
              <w:right w:w="100" w:type="dxa"/>
            </w:tcMar>
            <w:vAlign w:val="top"/>
          </w:tcPr>
          <w:p>
            <w:pPr>
              <w:spacing w:after="0" w:line="276" w:lineRule="auto"/>
            </w:pPr>
            <w:r>
              <w:rPr>
                <w:b/>
                <w:color w:val="0F2540"/>
                <w:sz w:val="18"/>
              </w:rPr>
              <w:t>Tính Toàn vẹn Giao dịch (ACID Transactions)</w:t>
            </w:r>
          </w:p>
        </w:tc>
        <w:tc>
          <w:tcPr>
            <w:tcW w:type="dxa" w:w="2160"/>
            <w:shd w:fill="F8FAFC"/>
            <w:tcMar>
              <w:top w:w="75" w:type="dxa"/>
              <w:bottom w:w="75" w:type="dxa"/>
              <w:left w:w="100" w:type="dxa"/>
              <w:right w:w="100" w:type="dxa"/>
            </w:tcMar>
            <w:vAlign w:val="top"/>
          </w:tcPr>
          <w:p>
            <w:pPr>
              <w:spacing w:after="0" w:line="276" w:lineRule="auto"/>
            </w:pPr>
            <w:r>
              <w:rPr>
                <w:color w:val="2D3748"/>
                <w:sz w:val="18"/>
              </w:rPr>
              <w:t>Dễ dùng @Transactional nhưng các bảng bị join chéo tùy tiện không kiểm soát.</w:t>
            </w:r>
          </w:p>
        </w:tc>
        <w:tc>
          <w:tcPr>
            <w:tcW w:type="dxa" w:w="3168"/>
            <w:shd w:fill="F8FAFC"/>
            <w:tcMar>
              <w:top w:w="75" w:type="dxa"/>
              <w:bottom w:w="75" w:type="dxa"/>
              <w:left w:w="100" w:type="dxa"/>
              <w:right w:w="100" w:type="dxa"/>
            </w:tcMar>
            <w:vAlign w:val="top"/>
          </w:tcPr>
          <w:p>
            <w:pPr>
              <w:spacing w:after="0" w:line="276" w:lineRule="auto"/>
            </w:pPr>
            <w:r>
              <w:rPr>
                <w:color w:val="2D3748"/>
                <w:sz w:val="18"/>
              </w:rPr>
              <w:t>Đảm bảo ACID tuyệt đối trong 1 Local Transaction: Khi gạch nợ VietQR hoặc tạo hóa đơn tháng, hệ thống cập nhật đồng thời Hóa đơn + Khấu trừ Ticket sửa chữa + Số dư ví Hợp đồng mà không sợ lệch tiền.</w:t>
            </w:r>
          </w:p>
        </w:tc>
        <w:tc>
          <w:tcPr>
            <w:tcW w:type="dxa" w:w="2405"/>
            <w:shd w:fill="F8FAFC"/>
            <w:tcMar>
              <w:top w:w="75" w:type="dxa"/>
              <w:bottom w:w="75" w:type="dxa"/>
              <w:left w:w="100" w:type="dxa"/>
              <w:right w:w="100" w:type="dxa"/>
            </w:tcMar>
            <w:vAlign w:val="top"/>
          </w:tcPr>
          <w:p>
            <w:pPr>
              <w:spacing w:after="0" w:line="276" w:lineRule="auto"/>
            </w:pPr>
            <w:r>
              <w:rPr>
                <w:color w:val="2D3748"/>
                <w:sz w:val="18"/>
              </w:rPr>
              <w:t>Rất phức tạp: Phải triển khai Saga Pattern / Outbox Pattern để đồng bộ dữ liệu giữa Invoice Service, Lease Service và Ticket Service.</w:t>
            </w:r>
          </w:p>
        </w:tc>
      </w:tr>
      <w:tr>
        <w:tc>
          <w:tcPr>
            <w:tcW w:type="dxa" w:w="2016"/>
            <w:shd w:fill="FFFFFF"/>
            <w:tcMar>
              <w:top w:w="75" w:type="dxa"/>
              <w:bottom w:w="75" w:type="dxa"/>
              <w:left w:w="100" w:type="dxa"/>
              <w:right w:w="100" w:type="dxa"/>
            </w:tcMar>
            <w:vAlign w:val="top"/>
          </w:tcPr>
          <w:p>
            <w:pPr>
              <w:spacing w:after="0" w:line="276" w:lineRule="auto"/>
            </w:pPr>
            <w:r>
              <w:rPr>
                <w:b/>
                <w:color w:val="0F2540"/>
                <w:sz w:val="18"/>
              </w:rPr>
              <w:t>Hiệu năng ở Đỉnh tải (500 requests/phút)</w:t>
            </w:r>
          </w:p>
        </w:tc>
        <w:tc>
          <w:tcPr>
            <w:tcW w:type="dxa" w:w="2160"/>
            <w:shd w:fill="FFFFFF"/>
            <w:tcMar>
              <w:top w:w="75" w:type="dxa"/>
              <w:bottom w:w="75" w:type="dxa"/>
              <w:left w:w="100" w:type="dxa"/>
              <w:right w:w="100" w:type="dxa"/>
            </w:tcMar>
            <w:vAlign w:val="top"/>
          </w:tcPr>
          <w:p>
            <w:pPr>
              <w:spacing w:after="0" w:line="276" w:lineRule="auto"/>
            </w:pPr>
            <w:r>
              <w:rPr>
                <w:color w:val="2D3748"/>
                <w:sz w:val="18"/>
              </w:rPr>
              <w:t>Đáp ứng được nhưng dễ nghẽn nếu xử lý đồng bộ các tác vụ I/O (AI, Email, PDF).</w:t>
            </w:r>
          </w:p>
        </w:tc>
        <w:tc>
          <w:tcPr>
            <w:tcW w:type="dxa" w:w="3168"/>
            <w:shd w:fill="FFFFFF"/>
            <w:tcMar>
              <w:top w:w="75" w:type="dxa"/>
              <w:bottom w:w="75" w:type="dxa"/>
              <w:left w:w="100" w:type="dxa"/>
              <w:right w:w="100" w:type="dxa"/>
            </w:tcMar>
            <w:vAlign w:val="top"/>
          </w:tcPr>
          <w:p>
            <w:pPr>
              <w:spacing w:after="0" w:line="276" w:lineRule="auto"/>
            </w:pPr>
            <w:r>
              <w:rPr>
                <w:color w:val="2D3748"/>
                <w:sz w:val="18"/>
              </w:rPr>
              <w:t>Nhờ Java 21 Virtual Threads (Project Loom) + Presigned URL R2 + Async Event Bus, 1 node Spring Boot xử lý nhẹ nhàng &gt; 3.000 req/phút (gấp 6 lần đỉnh tải yêu cầu) với độ trễ p95 &lt; 150ms.</w:t>
            </w:r>
          </w:p>
        </w:tc>
        <w:tc>
          <w:tcPr>
            <w:tcW w:type="dxa" w:w="2405"/>
            <w:shd w:fill="FFFFFF"/>
            <w:tcMar>
              <w:top w:w="75" w:type="dxa"/>
              <w:bottom w:w="75" w:type="dxa"/>
              <w:left w:w="100" w:type="dxa"/>
              <w:right w:w="100" w:type="dxa"/>
            </w:tcMar>
            <w:vAlign w:val="top"/>
          </w:tcPr>
          <w:p>
            <w:pPr>
              <w:spacing w:after="0" w:line="276" w:lineRule="auto"/>
            </w:pPr>
            <w:r>
              <w:rPr>
                <w:color w:val="2D3748"/>
                <w:sz w:val="18"/>
              </w:rPr>
              <w:t>Tốn thêm độ trễ mạng nội bộ (Network Hop &amp; JSON Serialization) giữa các services.</w:t>
            </w:r>
          </w:p>
        </w:tc>
      </w:tr>
      <w:tr>
        <w:tc>
          <w:tcPr>
            <w:tcW w:type="dxa" w:w="2016"/>
            <w:shd w:fill="F8FAFC"/>
            <w:tcMar>
              <w:top w:w="75" w:type="dxa"/>
              <w:bottom w:w="75" w:type="dxa"/>
              <w:left w:w="100" w:type="dxa"/>
              <w:right w:w="100" w:type="dxa"/>
            </w:tcMar>
            <w:vAlign w:val="top"/>
          </w:tcPr>
          <w:p>
            <w:pPr>
              <w:spacing w:after="0" w:line="276" w:lineRule="auto"/>
            </w:pPr>
            <w:r>
              <w:rPr>
                <w:b/>
                <w:color w:val="0F2540"/>
                <w:sz w:val="18"/>
              </w:rPr>
              <w:t>Khả năng Tiến hóa (Evolutionary Design)</w:t>
            </w:r>
          </w:p>
        </w:tc>
        <w:tc>
          <w:tcPr>
            <w:tcW w:type="dxa" w:w="2160"/>
            <w:shd w:fill="F8FAFC"/>
            <w:tcMar>
              <w:top w:w="75" w:type="dxa"/>
              <w:bottom w:w="75" w:type="dxa"/>
              <w:left w:w="100" w:type="dxa"/>
              <w:right w:w="100" w:type="dxa"/>
            </w:tcMar>
            <w:vAlign w:val="top"/>
          </w:tcPr>
          <w:p>
            <w:pPr>
              <w:spacing w:after="0" w:line="276" w:lineRule="auto"/>
            </w:pPr>
            <w:r>
              <w:rPr>
                <w:color w:val="2D3748"/>
                <w:sz w:val="18"/>
              </w:rPr>
              <w:t>Rất khó tách nhỏ khi hệ thống lớn lên do phụ thuộc vòng (Circular Dependencies).</w:t>
            </w:r>
          </w:p>
        </w:tc>
        <w:tc>
          <w:tcPr>
            <w:tcW w:type="dxa" w:w="3168"/>
            <w:shd w:fill="F8FAFC"/>
            <w:tcMar>
              <w:top w:w="75" w:type="dxa"/>
              <w:bottom w:w="75" w:type="dxa"/>
              <w:left w:w="100" w:type="dxa"/>
              <w:right w:w="100" w:type="dxa"/>
            </w:tcMar>
            <w:vAlign w:val="top"/>
          </w:tcPr>
          <w:p>
            <w:pPr>
              <w:spacing w:after="0" w:line="276" w:lineRule="auto"/>
            </w:pPr>
            <w:r>
              <w:rPr>
                <w:color w:val="2D3748"/>
                <w:sz w:val="18"/>
              </w:rPr>
              <w:t>Mỗi phân hệ (Discovery, SmartLease, LandlordOps, Community) là 1 module độc lập, kiểm soát ranh giới bằng ArchUnit / Spring Modulith. Khi đạt &gt; 100.000 MAU, có thể tách riêng module AI/OCR thành service độc lập trong 1–2 ngày.</w:t>
            </w:r>
          </w:p>
        </w:tc>
        <w:tc>
          <w:tcPr>
            <w:tcW w:type="dxa" w:w="2405"/>
            <w:shd w:fill="F8FAFC"/>
            <w:tcMar>
              <w:top w:w="75" w:type="dxa"/>
              <w:bottom w:w="75" w:type="dxa"/>
              <w:left w:w="100" w:type="dxa"/>
              <w:right w:w="100" w:type="dxa"/>
            </w:tcMar>
            <w:vAlign w:val="top"/>
          </w:tcPr>
          <w:p>
            <w:pPr>
              <w:spacing w:after="0" w:line="276" w:lineRule="auto"/>
            </w:pPr>
            <w:r>
              <w:rPr>
                <w:color w:val="2D3748"/>
                <w:sz w:val="18"/>
              </w:rPr>
              <w:t>Over-engineering (Thiết kế quá mức cần thiết) cho lộ trình 6 tháng đầu của dự án.</w:t>
            </w:r>
          </w:p>
        </w:tc>
      </w:tr>
    </w:tbl>
    <w:p>
      <w:pPr>
        <w:spacing w:after="80"/>
      </w:pPr>
    </w:p>
    <w:p>
      <w:pPr>
        <w:keepNext/>
        <w:spacing w:before="240" w:after="100"/>
      </w:pPr>
      <w:r>
        <w:rPr>
          <w:rFonts w:ascii="Segoe UI" w:hAnsi="Segoe UI"/>
          <w:b/>
          <w:color w:val="0D6E6E"/>
          <w:sz w:val="24"/>
        </w:rPr>
        <w:t>1.2. Đề xuất Frontend Tech Stack Phù hợp với Đặc tả SRS v2.0</w:t>
      </w:r>
    </w:p>
    <w:p>
      <w:r>
        <w:t>SRS v2.0 đặt ra các yêu cầu rất đặc thù ở phía Client: (1) Chủ nhà độ tuổi 45–65 ngại gõ phím cần thao tác 'Chạm &amp; Chụp' (Zero-Typing) ngay cả ở tầng hầm mất sóng 4G/WiFi; (2) Cắt (crop) ảnh dãy số công tơ dưới trình duyệt để giảm 85% phí AI OCR; (3) So sánh ảnh Check-in và Check-out song song; (4) Tìm kiếm bản đồ bán kính PostGIS. Bộ Frontend Tech Stack tối ưu nhất bao gồm:</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250"/>
        <w:gridCol w:w="3250"/>
        <w:gridCol w:w="3250"/>
      </w:tblGrid>
      <w:tr>
        <w:tc>
          <w:tcPr>
            <w:tcW w:type="dxa" w:w="2088"/>
            <w:shd w:fill="0F2540"/>
            <w:tcMar>
              <w:top w:w="85" w:type="dxa"/>
              <w:bottom w:w="85" w:type="dxa"/>
              <w:left w:w="100" w:type="dxa"/>
              <w:right w:w="100" w:type="dxa"/>
            </w:tcMar>
            <w:vAlign w:val="center"/>
          </w:tcPr>
          <w:p>
            <w:pPr>
              <w:spacing w:after="0"/>
            </w:pPr>
            <w:r>
              <w:rPr>
                <w:b/>
                <w:color w:val="FFFFFF"/>
                <w:sz w:val="18"/>
              </w:rPr>
              <w:t>Tầng Frontend</w:t>
            </w:r>
          </w:p>
        </w:tc>
        <w:tc>
          <w:tcPr>
            <w:tcW w:type="dxa" w:w="2520"/>
            <w:shd w:fill="0F2540"/>
            <w:tcMar>
              <w:top w:w="85" w:type="dxa"/>
              <w:bottom w:w="85" w:type="dxa"/>
              <w:left w:w="100" w:type="dxa"/>
              <w:right w:w="100" w:type="dxa"/>
            </w:tcMar>
            <w:vAlign w:val="center"/>
          </w:tcPr>
          <w:p>
            <w:pPr>
              <w:spacing w:after="0"/>
            </w:pPr>
            <w:r>
              <w:rPr>
                <w:b/>
                <w:color w:val="FFFFFF"/>
                <w:sz w:val="18"/>
              </w:rPr>
              <w:t>Công nghệ Đề xuất</w:t>
            </w:r>
          </w:p>
        </w:tc>
        <w:tc>
          <w:tcPr>
            <w:tcW w:type="dxa" w:w="5141"/>
            <w:shd w:fill="0F2540"/>
            <w:tcMar>
              <w:top w:w="85" w:type="dxa"/>
              <w:bottom w:w="85" w:type="dxa"/>
              <w:left w:w="100" w:type="dxa"/>
              <w:right w:w="100" w:type="dxa"/>
            </w:tcMar>
            <w:vAlign w:val="center"/>
          </w:tcPr>
          <w:p>
            <w:pPr>
              <w:spacing w:after="0"/>
            </w:pPr>
            <w:r>
              <w:rPr>
                <w:b/>
                <w:color w:val="FFFFFF"/>
                <w:sz w:val="18"/>
              </w:rPr>
              <w:t>Lý do Lựa chọn &amp; Ánh xạ vào Nghiệp vụ SRS v2.0</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Core Framework &amp; Build Tool</w:t>
            </w:r>
          </w:p>
        </w:tc>
        <w:tc>
          <w:tcPr>
            <w:tcW w:type="dxa" w:w="2520"/>
            <w:shd w:fill="FFFFFF"/>
            <w:tcMar>
              <w:top w:w="75" w:type="dxa"/>
              <w:bottom w:w="75" w:type="dxa"/>
              <w:left w:w="100" w:type="dxa"/>
              <w:right w:w="100" w:type="dxa"/>
            </w:tcMar>
            <w:vAlign w:val="top"/>
          </w:tcPr>
          <w:p>
            <w:pPr>
              <w:spacing w:after="0" w:line="276" w:lineRule="auto"/>
            </w:pPr>
            <w:r>
              <w:rPr>
                <w:color w:val="2D3748"/>
                <w:sz w:val="18"/>
              </w:rPr>
              <w:t>React 18+ &amp; TypeScript (Vite PWA / Next.js App Router)</w:t>
            </w:r>
          </w:p>
        </w:tc>
        <w:tc>
          <w:tcPr>
            <w:tcW w:type="dxa" w:w="5141"/>
            <w:shd w:fill="FFFFFF"/>
            <w:tcMar>
              <w:top w:w="75" w:type="dxa"/>
              <w:bottom w:w="75" w:type="dxa"/>
              <w:left w:w="100" w:type="dxa"/>
              <w:right w:w="100" w:type="dxa"/>
            </w:tcMar>
            <w:vAlign w:val="top"/>
          </w:tcPr>
          <w:p>
            <w:pPr>
              <w:spacing w:after="0" w:line="276" w:lineRule="auto"/>
            </w:pPr>
            <w:r>
              <w:rPr>
                <w:color w:val="2D3748"/>
                <w:sz w:val="18"/>
              </w:rPr>
              <w:t>- Xây dựng Progressive Web App (PWA) cài đặt trực tiếp ra màn hình chính điện thoại của Chủ nhà và Sinh viên mà không tốn phí phát triển App Native iOS/Android.</w:t>
              <w:br/>
              <w:t>- Tối ưu UI cho chủ nhà trung niên: Font chữ chỉ số điện/thành tiền &gt;= 16px–18px, nút bấm chính ('Chụp công tơ', 'Gửi hóa đơn') tối thiểu 48x48px.</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Offline Storage &amp; Background Sync</w:t>
            </w:r>
          </w:p>
        </w:tc>
        <w:tc>
          <w:tcPr>
            <w:tcW w:type="dxa" w:w="2520"/>
            <w:shd w:fill="F8FAFC"/>
            <w:tcMar>
              <w:top w:w="75" w:type="dxa"/>
              <w:bottom w:w="75" w:type="dxa"/>
              <w:left w:w="100" w:type="dxa"/>
              <w:right w:w="100" w:type="dxa"/>
            </w:tcMar>
            <w:vAlign w:val="top"/>
          </w:tcPr>
          <w:p>
            <w:pPr>
              <w:spacing w:after="0" w:line="276" w:lineRule="auto"/>
            </w:pPr>
            <w:r>
              <w:rPr>
                <w:color w:val="2D3748"/>
                <w:sz w:val="18"/>
              </w:rPr>
              <w:t>Dexie.js (IndexedDB) + Workbox Service Worker</w:t>
            </w:r>
          </w:p>
        </w:tc>
        <w:tc>
          <w:tcPr>
            <w:tcW w:type="dxa" w:w="5141"/>
            <w:shd w:fill="F8FAFC"/>
            <w:tcMar>
              <w:top w:w="75" w:type="dxa"/>
              <w:bottom w:w="75" w:type="dxa"/>
              <w:left w:w="100" w:type="dxa"/>
              <w:right w:w="100" w:type="dxa"/>
            </w:tcMar>
            <w:vAlign w:val="top"/>
          </w:tcPr>
          <w:p>
            <w:pPr>
              <w:spacing w:after="0" w:line="276" w:lineRule="auto"/>
            </w:pPr>
            <w:r>
              <w:rPr>
                <w:color w:val="2D3748"/>
                <w:sz w:val="18"/>
              </w:rPr>
              <w:t>- Đáp ứng FR-3.1 (Bước 1 - Offline Queue): Khi Quản lý tòa nhà đi chốt điện nước ở tầng hầm mất sóng, ảnh công tơ đã crop và chỉ số tạm được lưu vào IndexedDB.</w:t>
              <w:br/>
              <w:t>- Ngay khi điện thoại bắt được sóng 4G/WiFi, Service Worker tự động xin Presigned URL, đẩy ảnh lên Cloudflare R2 và đồng bộ hóa đơn ngầm.</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Client-Side Vision &amp; Compression</w:t>
            </w:r>
          </w:p>
        </w:tc>
        <w:tc>
          <w:tcPr>
            <w:tcW w:type="dxa" w:w="2520"/>
            <w:shd w:fill="FFFFFF"/>
            <w:tcMar>
              <w:top w:w="75" w:type="dxa"/>
              <w:bottom w:w="75" w:type="dxa"/>
              <w:left w:w="100" w:type="dxa"/>
              <w:right w:w="100" w:type="dxa"/>
            </w:tcMar>
            <w:vAlign w:val="top"/>
          </w:tcPr>
          <w:p>
            <w:pPr>
              <w:spacing w:after="0" w:line="276" w:lineRule="auto"/>
            </w:pPr>
            <w:r>
              <w:rPr>
                <w:color w:val="2D3748"/>
                <w:sz w:val="18"/>
              </w:rPr>
              <w:t>HTML5 Canvas API + browser-image-compression + Web Crypto API</w:t>
            </w:r>
          </w:p>
        </w:tc>
        <w:tc>
          <w:tcPr>
            <w:tcW w:type="dxa" w:w="5141"/>
            <w:shd w:fill="FFFFFF"/>
            <w:tcMar>
              <w:top w:w="75" w:type="dxa"/>
              <w:bottom w:w="75" w:type="dxa"/>
              <w:left w:w="100" w:type="dxa"/>
              <w:right w:w="100" w:type="dxa"/>
            </w:tcMar>
            <w:vAlign w:val="top"/>
          </w:tcPr>
          <w:p>
            <w:pPr>
              <w:spacing w:after="0" w:line="276" w:lineRule="auto"/>
            </w:pPr>
            <w:r>
              <w:rPr>
                <w:color w:val="2D3748"/>
                <w:sz w:val="18"/>
              </w:rPr>
              <w:t>- Đáp ứng mục 4.1 SRS (Unit Economics): Giao diện Camera hiển thị khung ngắm chữ nhật (Bounding Box) chỉ lấy vùng dãy số công tơ, tự động crop và chuyển sang ảnh xám (Grayscale) &lt; 50KB trước khi gửi OCR.</w:t>
              <w:br/>
              <w:t>- Nén toàn bộ ảnh phòng/bàn giao sang định dạng WebP ngay trên máy khách và băm SHA-256 (crypto.subtle.digest) trước khi upload lên R2.</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Bản đồ Không gian &amp; Địa lý</w:t>
            </w:r>
          </w:p>
        </w:tc>
        <w:tc>
          <w:tcPr>
            <w:tcW w:type="dxa" w:w="2520"/>
            <w:shd w:fill="F8FAFC"/>
            <w:tcMar>
              <w:top w:w="75" w:type="dxa"/>
              <w:bottom w:w="75" w:type="dxa"/>
              <w:left w:w="100" w:type="dxa"/>
              <w:right w:w="100" w:type="dxa"/>
            </w:tcMar>
            <w:vAlign w:val="top"/>
          </w:tcPr>
          <w:p>
            <w:pPr>
              <w:spacing w:after="0" w:line="276" w:lineRule="auto"/>
            </w:pPr>
            <w:r>
              <w:rPr>
                <w:color w:val="2D3748"/>
                <w:sz w:val="18"/>
              </w:rPr>
              <w:t>Mapbox GL JS / MapLibre GL + Turf.js</w:t>
            </w:r>
          </w:p>
        </w:tc>
        <w:tc>
          <w:tcPr>
            <w:tcW w:type="dxa" w:w="5141"/>
            <w:shd w:fill="F8FAFC"/>
            <w:tcMar>
              <w:top w:w="75" w:type="dxa"/>
              <w:bottom w:w="75" w:type="dxa"/>
              <w:left w:w="100" w:type="dxa"/>
              <w:right w:w="100" w:type="dxa"/>
            </w:tcMar>
            <w:vAlign w:val="top"/>
          </w:tcPr>
          <w:p>
            <w:pPr>
              <w:spacing w:after="0" w:line="276" w:lineRule="auto"/>
            </w:pPr>
            <w:r>
              <w:rPr>
                <w:color w:val="2D3748"/>
                <w:sz w:val="18"/>
              </w:rPr>
              <w:t>- Đáp ứng FR-1.1: Hiển thị bản đồ tìm kiếm theo bán kính quanh trường Đại học, phủ lớp đa giác cảnh báo ngập lụt (Flood Risk Score) và hiển thị song song [Giá thuê niêm yết] cùng [True Monthly Cost theo N người ở ghép].</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State, Caching &amp; Real-time Stream</w:t>
            </w:r>
          </w:p>
        </w:tc>
        <w:tc>
          <w:tcPr>
            <w:tcW w:type="dxa" w:w="2520"/>
            <w:shd w:fill="FFFFFF"/>
            <w:tcMar>
              <w:top w:w="75" w:type="dxa"/>
              <w:bottom w:w="75" w:type="dxa"/>
              <w:left w:w="100" w:type="dxa"/>
              <w:right w:w="100" w:type="dxa"/>
            </w:tcMar>
            <w:vAlign w:val="top"/>
          </w:tcPr>
          <w:p>
            <w:pPr>
              <w:spacing w:after="0" w:line="276" w:lineRule="auto"/>
            </w:pPr>
            <w:r>
              <w:rPr>
                <w:color w:val="2D3748"/>
                <w:sz w:val="18"/>
              </w:rPr>
              <w:t>TanStack Query v5 + Zustand + EventSource (SSE)</w:t>
            </w:r>
          </w:p>
        </w:tc>
        <w:tc>
          <w:tcPr>
            <w:tcW w:type="dxa" w:w="5141"/>
            <w:shd w:fill="FFFFFF"/>
            <w:tcMar>
              <w:top w:w="75" w:type="dxa"/>
              <w:bottom w:w="75" w:type="dxa"/>
              <w:left w:w="100" w:type="dxa"/>
              <w:right w:w="100" w:type="dxa"/>
            </w:tcMar>
            <w:vAlign w:val="top"/>
          </w:tcPr>
          <w:p>
            <w:pPr>
              <w:spacing w:after="0" w:line="276" w:lineRule="auto"/>
            </w:pPr>
            <w:r>
              <w:rPr>
                <w:color w:val="2D3748"/>
                <w:sz w:val="18"/>
              </w:rPr>
              <w:t>- Quản lý Server State, nhận luồng Server-Sent Events (SSE) hiển thị từng điều khoản rủi ro khi AI đang quét hợp đồng (FR-2.1) và tự động cập nhật trạng thái PAID ngay khi Webhook VietQR gạch nợ thành công.</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UI Components &amp; Comparison</w:t>
            </w:r>
          </w:p>
        </w:tc>
        <w:tc>
          <w:tcPr>
            <w:tcW w:type="dxa" w:w="2520"/>
            <w:shd w:fill="F8FAFC"/>
            <w:tcMar>
              <w:top w:w="75" w:type="dxa"/>
              <w:bottom w:w="75" w:type="dxa"/>
              <w:left w:w="100" w:type="dxa"/>
              <w:right w:w="100" w:type="dxa"/>
            </w:tcMar>
            <w:vAlign w:val="top"/>
          </w:tcPr>
          <w:p>
            <w:pPr>
              <w:spacing w:after="0" w:line="276" w:lineRule="auto"/>
            </w:pPr>
            <w:r>
              <w:rPr>
                <w:color w:val="2D3748"/>
                <w:sz w:val="18"/>
              </w:rPr>
              <w:t>Tailwind CSS + Shadcn UI + react-compare-image</w:t>
            </w:r>
          </w:p>
        </w:tc>
        <w:tc>
          <w:tcPr>
            <w:tcW w:type="dxa" w:w="5141"/>
            <w:shd w:fill="F8FAFC"/>
            <w:tcMar>
              <w:top w:w="75" w:type="dxa"/>
              <w:bottom w:w="75" w:type="dxa"/>
              <w:left w:w="100" w:type="dxa"/>
              <w:right w:w="100" w:type="dxa"/>
            </w:tcMar>
            <w:vAlign w:val="top"/>
          </w:tcPr>
          <w:p>
            <w:pPr>
              <w:spacing w:after="0" w:line="276" w:lineRule="auto"/>
            </w:pPr>
            <w:r>
              <w:rPr>
                <w:color w:val="2D3748"/>
                <w:sz w:val="18"/>
              </w:rPr>
              <w:t>- Đáp ứng FR-2.3 (Digital Check-out): Cung cấp thanh trượt đối chiếu trực quan Side-by-Side giữa ảnh Check-in gốc (đã khóa SHA-256 từ lúc nhận phòng) và ảnh Check-out hiện tại để phân định hao mòn tự nhiên vs lỗi người thuê.</w:t>
            </w:r>
          </w:p>
        </w:tc>
      </w:tr>
    </w:tbl>
    <w:p>
      <w:pPr>
        <w:spacing w:after="80"/>
      </w:pPr>
    </w:p>
    <w:p>
      <w:pPr>
        <w:keepNext/>
        <w:spacing w:before="240" w:after="100"/>
      </w:pPr>
      <w:r>
        <w:rPr>
          <w:rFonts w:ascii="Segoe UI" w:hAnsi="Segoe UI"/>
          <w:b/>
          <w:color w:val="0D6E6E"/>
          <w:sz w:val="24"/>
        </w:rPr>
        <w:t>1.3. Sơ đồ Kiến trúc Phân tầng Tổng thể (High-Level System Topology)</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Figure 1.1: SafeRent VN v2.0 High-Level Cloud-Native Architecture</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w:t>
              <w:br/>
              <w:t>|                                  CLIENT TIER (MOBILE-FIRST PWA)                                   |</w:t>
              <w:br/>
              <w:t>|  [React 18 + TypeScript PWA]  |  [Canvas OCR Crop &lt;50KB &amp; WebP]  |  [Dexie.js IndexedDB Offline]  |</w:t>
              <w:br/>
              <w:t>+-------------------------------------------------+-------------------------------------------------+</w:t>
              <w:br/>
              <w:t xml:space="preserve">                                                  |</w:t>
              <w:br/>
              <w:t xml:space="preserve">                  (1) REST API / SSE (JWT)        |       (2) Direct Binary PUT / GET via Presigned URL</w:t>
              <w:br/>
              <w:t xml:space="preserve">                                                  v                                                 |</w:t>
              <w:br/>
              <w:t>+-----------------------------------------------------------------+                                 |</w:t>
              <w:br/>
              <w:t>|               EDGE &amp; SECURITY LAYER (CLOUDFLARE)                |                                 |</w:t>
              <w:br/>
              <w:t>|   Cloudflare DNS + WAF + DDoS Protection + Turnstile CAPTCHA    |                                 |</w:t>
              <w:br/>
              <w:t>+---------------------------------+-------------------------------+                                 |</w:t>
              <w:br/>
              <w:t xml:space="preserve">                                  |                                                                 |</w:t>
              <w:br/>
              <w:t xml:space="preserve">                                  v                                                                 v</w:t>
              <w:br/>
              <w:t>+-----------------------------------------------------------------+       +-------------------------+</w:t>
              <w:br/>
              <w:t>|         SPRING BOOT 3.3+ APPLICATION (MODULAR MONOLITH)         |       |      CLOUDFLARE R2      |</w:t>
              <w:br/>
              <w:t>|                     (Java 21 Virtual Threads)                   |       |  (S3-Compatible Store)  |</w:t>
              <w:br/>
              <w:t>|  +-----------------------------------------------------------+  |       |                         |</w:t>
              <w:br/>
              <w:t>|  | Security Filter Chain (JWT Auth, RBAC, Step-Up 2FA, Rate) |  |       | +---------------------+ |</w:t>
              <w:br/>
              <w:t>|  +-----------------------------------------------------------+  |       | | saferent-public     | |</w:t>
              <w:br/>
              <w:t>|  | [Mod 1: Identity &amp; RBAC]  [Mod 2: Discovery &amp; PostGIS]    |  |------&gt;| | (Listing/PCCC Imgs) | |</w:t>
              <w:br/>
              <w:t>|  | [Mod 3: SmartLease/CT01]  [Mod 4: LandlordOps &amp; Billing]  |  | Offline +---------------------+ |</w:t>
              <w:br/>
              <w:t>|  | [Mod 5: Verified Reviews &amp; 2-Way Dispute Moderation]      |  | Sign  | | saferent-private    | |</w:t>
              <w:br/>
              <w:t>|  +-----------------------------------------------------------+  | URLs  | | (CCCD, Lease PDF,   | |</w:t>
              <w:br/>
              <w:t>|  | Shared Infra: S3Presigner | AFTER_COMMIT Bus | ShedLock   |  |       | |  Check-in/out, Bill)| |</w:t>
              <w:br/>
              <w:t>+--------+-----------------------------------+--------------------+       +-------------------------+</w:t>
              <w:br/>
              <w:t xml:space="preserve">         |                                   |                                         ^</w:t>
              <w:br/>
              <w:t xml:space="preserve">         | HikariCP (Max 20 Conn)            | Lettuce Async Client                    |</w:t>
              <w:br/>
              <w:t xml:space="preserve">         v                                   v                                         |</w:t>
              <w:br/>
              <w:t>+-------------------------+       +-------------------------------+       +-------------------------+</w:t>
              <w:br/>
              <w:t>| POSTGRESQL 16 + PostGIS |       |         REDIS 7 SERVER        |       | EXTERNAL INTEGRATIONS   |</w:t>
              <w:br/>
              <w:t>| - Spatial Index (GIST)  |       | - Geohash Grid &amp; Detail Cache |       | - Resend API (Email)    |</w:t>
              <w:br/>
              <w:t>| - Partial Unique Index  |       | - Sliding Window Rate Limit   |       | - PayOS/SePay (VietQR)  |</w:t>
              <w:br/>
              <w:t>| - Optimistic/Pessimistic|       | - Webhook Idempotency &amp; OTP   |       | - Gemini 1.5 / Vision   |</w:t>
              <w:br/>
              <w:t>+-------------------------+       +-------------------------------+       +-------------------------+</w:t>
            </w:r>
          </w:p>
        </w:tc>
      </w:tr>
    </w:tbl>
    <w:p>
      <w:pPr>
        <w:spacing w:after="40"/>
      </w:pPr>
    </w:p>
    <w:p>
      <w:pPr>
        <w:keepNext/>
        <w:spacing w:before="320" w:after="160"/>
        <w:pBdr>
          <w:bottom w:val="single" w:sz="12" w:space="4" w:color="0F2540"/>
        </w:pBdr>
      </w:pPr>
      <w:r>
        <w:rPr>
          <w:rFonts w:ascii="Segoe UI" w:hAnsi="Segoe UI"/>
          <w:b/>
          <w:color w:val="0F2540"/>
          <w:sz w:val="30"/>
        </w:rPr>
        <w:t>2. COMPONENT BREAKDOWN &amp; DATA FLOW (PHÂN RÃ MODULE &amp; LUỒNG DỮ LIỆU)</w:t>
      </w:r>
    </w:p>
    <w:p>
      <w:pPr>
        <w:keepNext/>
        <w:spacing w:before="240" w:after="100"/>
      </w:pPr>
      <w:r>
        <w:rPr>
          <w:rFonts w:ascii="Segoe UI" w:hAnsi="Segoe UI"/>
          <w:b/>
          <w:color w:val="0D6E6E"/>
          <w:sz w:val="24"/>
        </w:rPr>
        <w:t>2.1. Danh mục các Module &amp; Service phía Backend (Đáp ứng SRS v2.0)</w:t>
      </w:r>
    </w:p>
    <w:p>
      <w:r>
        <w:t>Toàn bộ yêu cầu chức năng trong SRS v2.0 được ánh xạ thành 5 Domain Modules nghiệp vụ và 1 Shared Infrastructure Module trong Spring Boot: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250"/>
        <w:gridCol w:w="3250"/>
        <w:gridCol w:w="3250"/>
      </w:tblGrid>
      <w:tr>
        <w:tc>
          <w:tcPr>
            <w:tcW w:type="dxa" w:w="1944"/>
            <w:shd w:fill="0F2540"/>
            <w:tcMar>
              <w:top w:w="85" w:type="dxa"/>
              <w:bottom w:w="85" w:type="dxa"/>
              <w:left w:w="100" w:type="dxa"/>
              <w:right w:w="100" w:type="dxa"/>
            </w:tcMar>
            <w:vAlign w:val="center"/>
          </w:tcPr>
          <w:p>
            <w:pPr>
              <w:spacing w:after="0"/>
            </w:pPr>
            <w:r>
              <w:rPr>
                <w:b/>
                <w:color w:val="FFFFFF"/>
                <w:sz w:val="18"/>
              </w:rPr>
              <w:t>Backend Module</w:t>
            </w:r>
          </w:p>
        </w:tc>
        <w:tc>
          <w:tcPr>
            <w:tcW w:type="dxa" w:w="2664"/>
            <w:shd w:fill="0F2540"/>
            <w:tcMar>
              <w:top w:w="85" w:type="dxa"/>
              <w:bottom w:w="85" w:type="dxa"/>
              <w:left w:w="100" w:type="dxa"/>
              <w:right w:w="100" w:type="dxa"/>
            </w:tcMar>
            <w:vAlign w:val="center"/>
          </w:tcPr>
          <w:p>
            <w:pPr>
              <w:spacing w:after="0"/>
            </w:pPr>
            <w:r>
              <w:rPr>
                <w:b/>
                <w:color w:val="FFFFFF"/>
                <w:sz w:val="18"/>
              </w:rPr>
              <w:t>Các Service Cốt lõi (Spring Beans)</w:t>
            </w:r>
          </w:p>
        </w:tc>
        <w:tc>
          <w:tcPr>
            <w:tcW w:type="dxa" w:w="5141"/>
            <w:shd w:fill="0F2540"/>
            <w:tcMar>
              <w:top w:w="85" w:type="dxa"/>
              <w:bottom w:w="85" w:type="dxa"/>
              <w:left w:w="100" w:type="dxa"/>
              <w:right w:w="100" w:type="dxa"/>
            </w:tcMar>
            <w:vAlign w:val="center"/>
          </w:tcPr>
          <w:p>
            <w:pPr>
              <w:spacing w:after="0"/>
            </w:pPr>
            <w:r>
              <w:rPr>
                <w:b/>
                <w:color w:val="FFFFFF"/>
                <w:sz w:val="18"/>
              </w:rPr>
              <w:t>Chức năng Nghiệp vụ Đáp ứng (Theo SRS v2.0)</w:t>
            </w:r>
          </w:p>
        </w:tc>
      </w:tr>
      <w:tr>
        <w:tc>
          <w:tcPr>
            <w:tcW w:type="dxa" w:w="1944"/>
            <w:shd w:fill="FFFFFF"/>
            <w:tcMar>
              <w:top w:w="75" w:type="dxa"/>
              <w:bottom w:w="75" w:type="dxa"/>
              <w:left w:w="100" w:type="dxa"/>
              <w:right w:w="100" w:type="dxa"/>
            </w:tcMar>
            <w:vAlign w:val="top"/>
          </w:tcPr>
          <w:p>
            <w:pPr>
              <w:spacing w:after="0" w:line="276" w:lineRule="auto"/>
            </w:pPr>
            <w:r>
              <w:rPr>
                <w:b/>
                <w:color w:val="0F2540"/>
                <w:sz w:val="18"/>
              </w:rPr>
              <w:t>1. identity</w:t>
              <w:br/>
              <w:t>(Định danh, eKYC &amp; Phân quyền)</w:t>
            </w:r>
          </w:p>
        </w:tc>
        <w:tc>
          <w:tcPr>
            <w:tcW w:type="dxa" w:w="2664"/>
            <w:shd w:fill="FFFFFF"/>
            <w:tcMar>
              <w:top w:w="75" w:type="dxa"/>
              <w:bottom w:w="75" w:type="dxa"/>
              <w:left w:w="100" w:type="dxa"/>
              <w:right w:w="100" w:type="dxa"/>
            </w:tcMar>
            <w:vAlign w:val="top"/>
          </w:tcPr>
          <w:p>
            <w:pPr>
              <w:spacing w:after="0" w:line="276" w:lineRule="auto"/>
            </w:pPr>
            <w:r>
              <w:rPr>
                <w:color w:val="2D3748"/>
                <w:sz w:val="18"/>
              </w:rPr>
              <w:t>- AuthTokenService</w:t>
              <w:br/>
              <w:t>- EkycCccdOcrService</w:t>
              <w:br/>
              <w:t>- BankAccountStepUpService</w:t>
              <w:br/>
              <w:t>- ConsentAuditService</w:t>
            </w:r>
          </w:p>
        </w:tc>
        <w:tc>
          <w:tcPr>
            <w:tcW w:type="dxa" w:w="5141"/>
            <w:shd w:fill="FFFFFF"/>
            <w:tcMar>
              <w:top w:w="75" w:type="dxa"/>
              <w:bottom w:w="75" w:type="dxa"/>
              <w:left w:w="100" w:type="dxa"/>
              <w:right w:w="100" w:type="dxa"/>
            </w:tcMar>
            <w:vAlign w:val="top"/>
          </w:tcPr>
          <w:p>
            <w:pPr>
              <w:spacing w:after="0" w:line="276" w:lineRule="auto"/>
            </w:pPr>
            <w:r>
              <w:rPr>
                <w:color w:val="2D3748"/>
                <w:sz w:val="18"/>
              </w:rPr>
              <w:t>- Đăng nhập, phát hành JWT Access Token &amp; xoay vòng Refresh Token trên Redis.</w:t>
              <w:br/>
              <w:t>- Quản lý 6 vai trò: TENANT (Primary &amp; Co-Tenant), PROPERTY_MANAGER, LANDLORD_OWNER, INSPECTOR, PARTNER, ADMIN.</w:t>
              <w:br/>
              <w:t>- Xác thực 2FA OTP bắt buộc khi LANDLORD_OWNER cấu hình/thay đổi tài khoản nhận tiền VietQR; chặn hoàn toàn PROPERTY_MANAGER (UAT-05).</w:t>
              <w:br/>
              <w:t>- Mã hóa CCCD chuẩn AES-256-GCM và băm SHA-256 chống trùng lặp (Nghị định 13/2023).</w:t>
            </w:r>
          </w:p>
        </w:tc>
      </w:tr>
      <w:tr>
        <w:tc>
          <w:tcPr>
            <w:tcW w:type="dxa" w:w="1944"/>
            <w:shd w:fill="F8FAFC"/>
            <w:tcMar>
              <w:top w:w="75" w:type="dxa"/>
              <w:bottom w:w="75" w:type="dxa"/>
              <w:left w:w="100" w:type="dxa"/>
              <w:right w:w="100" w:type="dxa"/>
            </w:tcMar>
            <w:vAlign w:val="top"/>
          </w:tcPr>
          <w:p>
            <w:pPr>
              <w:spacing w:after="0" w:line="276" w:lineRule="auto"/>
            </w:pPr>
            <w:r>
              <w:rPr>
                <w:b/>
                <w:color w:val="0F2540"/>
                <w:sz w:val="18"/>
              </w:rPr>
              <w:t>2. discovery</w:t>
              <w:br/>
              <w:t>(Bản đồ An toàn, PCCC &amp; True Cost)</w:t>
            </w:r>
          </w:p>
        </w:tc>
        <w:tc>
          <w:tcPr>
            <w:tcW w:type="dxa" w:w="2664"/>
            <w:shd w:fill="F8FAFC"/>
            <w:tcMar>
              <w:top w:w="75" w:type="dxa"/>
              <w:bottom w:w="75" w:type="dxa"/>
              <w:left w:w="100" w:type="dxa"/>
              <w:right w:w="100" w:type="dxa"/>
            </w:tcMar>
            <w:vAlign w:val="top"/>
          </w:tcPr>
          <w:p>
            <w:pPr>
              <w:spacing w:after="0" w:line="276" w:lineRule="auto"/>
            </w:pPr>
            <w:r>
              <w:rPr>
                <w:color w:val="2D3748"/>
                <w:sz w:val="18"/>
              </w:rPr>
              <w:t>- SpatialPropertySearchService</w:t>
              <w:br/>
              <w:t>- TrueMonthlyCostCalculator</w:t>
              <w:br/>
              <w:t>- FireSafetyBadgeService</w:t>
              <w:br/>
              <w:t>- FireBadgeExpiryJob</w:t>
            </w:r>
          </w:p>
        </w:tc>
        <w:tc>
          <w:tcPr>
            <w:tcW w:type="dxa" w:w="5141"/>
            <w:shd w:fill="F8FAFC"/>
            <w:tcMar>
              <w:top w:w="75" w:type="dxa"/>
              <w:bottom w:w="75" w:type="dxa"/>
              <w:left w:w="100" w:type="dxa"/>
              <w:right w:w="100" w:type="dxa"/>
            </w:tcMar>
            <w:vAlign w:val="top"/>
          </w:tcPr>
          <w:p>
            <w:pPr>
              <w:spacing w:after="0" w:line="276" w:lineRule="auto"/>
            </w:pPr>
            <w:r>
              <w:rPr>
                <w:color w:val="2D3748"/>
                <w:sz w:val="18"/>
              </w:rPr>
              <w:t>- Tìm kiếm phòng theo bán kính địa lý PostGIS (ST_DWithin), lọc rủi ro ngập lụt và cấp độ PCCC.</w:t>
              <w:br/>
              <w:t>- Tính toán động True Monthly Cost theo số lượng người ở dự kiến (Occupants = N) và hệ số tiêu hao điều hòa (AEF = 1.0, 1.2, 1.4) (BR-1.1 v2.0).</w:t>
              <w:br/>
              <w:t>- Quản lý quy trình cấp huy hiệu PCCC 3 cấp và chạy Cron Job kiểm tra hạn hiệu lực định kỳ 6 tháng (BR-1.2).</w:t>
            </w:r>
          </w:p>
        </w:tc>
      </w:tr>
      <w:tr>
        <w:tc>
          <w:tcPr>
            <w:tcW w:type="dxa" w:w="1944"/>
            <w:shd w:fill="FFFFFF"/>
            <w:tcMar>
              <w:top w:w="75" w:type="dxa"/>
              <w:bottom w:w="75" w:type="dxa"/>
              <w:left w:w="100" w:type="dxa"/>
              <w:right w:w="100" w:type="dxa"/>
            </w:tcMar>
            <w:vAlign w:val="top"/>
          </w:tcPr>
          <w:p>
            <w:pPr>
              <w:spacing w:after="0" w:line="276" w:lineRule="auto"/>
            </w:pPr>
            <w:r>
              <w:rPr>
                <w:b/>
                <w:color w:val="0F2540"/>
                <w:sz w:val="18"/>
              </w:rPr>
              <w:t>3. smartlease</w:t>
              <w:br/>
              <w:t>(Hợp đồng, Ở ghép, Mẫu CT01 &amp; Check-in/Out)</w:t>
            </w:r>
          </w:p>
        </w:tc>
        <w:tc>
          <w:tcPr>
            <w:tcW w:type="dxa" w:w="2664"/>
            <w:shd w:fill="FFFFFF"/>
            <w:tcMar>
              <w:top w:w="75" w:type="dxa"/>
              <w:bottom w:w="75" w:type="dxa"/>
              <w:left w:w="100" w:type="dxa"/>
              <w:right w:w="100" w:type="dxa"/>
            </w:tcMar>
            <w:vAlign w:val="top"/>
          </w:tcPr>
          <w:p>
            <w:pPr>
              <w:spacing w:after="0" w:line="276" w:lineRule="auto"/>
            </w:pPr>
            <w:r>
              <w:rPr>
                <w:color w:val="2D3748"/>
                <w:sz w:val="18"/>
              </w:rPr>
              <w:t>- AiContractScannerService</w:t>
              <w:br/>
              <w:t>- PiiMaskingService</w:t>
              <w:br/>
              <w:t>- LeaseLifecycleService</w:t>
              <w:br/>
              <w:t>- CoLivingMemberService</w:t>
              <w:br/>
              <w:t>- Ct01DocumentExportService</w:t>
              <w:br/>
              <w:t>- HandoverCheckInOutService</w:t>
              <w:br/>
              <w:t>- DepositSettlementService</w:t>
            </w:r>
          </w:p>
        </w:tc>
        <w:tc>
          <w:tcPr>
            <w:tcW w:type="dxa" w:w="5141"/>
            <w:shd w:fill="FFFFFF"/>
            <w:tcMar>
              <w:top w:w="75" w:type="dxa"/>
              <w:bottom w:w="75" w:type="dxa"/>
              <w:left w:w="100" w:type="dxa"/>
              <w:right w:w="100" w:type="dxa"/>
            </w:tcMar>
            <w:vAlign w:val="top"/>
          </w:tcPr>
          <w:p>
            <w:pPr>
              <w:spacing w:after="0" w:line="276" w:lineRule="auto"/>
            </w:pPr>
            <w:r>
              <w:rPr>
                <w:color w:val="2D3748"/>
                <w:sz w:val="18"/>
              </w:rPr>
              <w:t>- Ẩn danh hóa dữ liệu cá nhân (PII Masking) và gọi LLM phân tích hợp đồng theo Luật Nhà ở 2023 &amp; TT 09/2023/TT-BCT, trả về qua SSE.</w:t>
              <w:br/>
              <w:t>- Quản lý danh sách thành viên ở ghép (bảng lease_members), tự động cập nhật occupant_count (UAT-02).</w:t>
              <w:br/>
              <w:t>- Tự động điền và xuất file Word/PDF Tờ khai thay đổi thông tin cư trú (Mẫu CT01 - TT 66/2023/TT-BCA) chỉ với 1 nút bấm.</w:t>
              <w:br/>
              <w:t>- Lưu biên bản Digital Check-in kèm mã băm SHA-256, tự động khóa sau 48h.</w:t>
              <w:br/>
              <w:t>- Xử lý thông báo chấm dứt hợp đồng (đối chiếu notice_period_days), so sánh ảnh Check-in/Check-out song song và lập Phiếu Quyết toán Hoàn cọc SLA &lt;= 7 ngày (UAT-06).</w:t>
            </w:r>
          </w:p>
        </w:tc>
      </w:tr>
      <w:tr>
        <w:tc>
          <w:tcPr>
            <w:tcW w:type="dxa" w:w="1944"/>
            <w:shd w:fill="F8FAFC"/>
            <w:tcMar>
              <w:top w:w="75" w:type="dxa"/>
              <w:bottom w:w="75" w:type="dxa"/>
              <w:left w:w="100" w:type="dxa"/>
              <w:right w:w="100" w:type="dxa"/>
            </w:tcMar>
            <w:vAlign w:val="top"/>
          </w:tcPr>
          <w:p>
            <w:pPr>
              <w:spacing w:after="0" w:line="276" w:lineRule="auto"/>
            </w:pPr>
            <w:r>
              <w:rPr>
                <w:b/>
                <w:color w:val="0F2540"/>
                <w:sz w:val="18"/>
              </w:rPr>
              <w:t>4. operations</w:t>
              <w:br/>
              <w:t>(Vận hành SaaS, Hóa đơn OCR &amp; Ticket)</w:t>
            </w:r>
          </w:p>
        </w:tc>
        <w:tc>
          <w:tcPr>
            <w:tcW w:type="dxa" w:w="2664"/>
            <w:shd w:fill="F8FAFC"/>
            <w:tcMar>
              <w:top w:w="75" w:type="dxa"/>
              <w:bottom w:w="75" w:type="dxa"/>
              <w:left w:w="100" w:type="dxa"/>
              <w:right w:w="100" w:type="dxa"/>
            </w:tcMar>
            <w:vAlign w:val="top"/>
          </w:tcPr>
          <w:p>
            <w:pPr>
              <w:spacing w:after="0" w:line="276" w:lineRule="auto"/>
            </w:pPr>
            <w:r>
              <w:rPr>
                <w:color w:val="2D3748"/>
                <w:sz w:val="18"/>
              </w:rPr>
              <w:t>- MeterOcrAnalysisService</w:t>
              <w:br/>
              <w:t>- MeterRolloverPolicyEngine</w:t>
              <w:br/>
              <w:t>- EvnTieredTariffService</w:t>
              <w:br/>
              <w:t>- UtilityInvoiceService</w:t>
              <w:br/>
              <w:t>- MaintenanceTicketService</w:t>
              <w:br/>
              <w:t>- VietQrWebhookReconciler</w:t>
            </w:r>
          </w:p>
        </w:tc>
        <w:tc>
          <w:tcPr>
            <w:tcW w:type="dxa" w:w="5141"/>
            <w:shd w:fill="F8FAFC"/>
            <w:tcMar>
              <w:top w:w="75" w:type="dxa"/>
              <w:bottom w:w="75" w:type="dxa"/>
              <w:left w:w="100" w:type="dxa"/>
              <w:right w:w="100" w:type="dxa"/>
            </w:tcMar>
            <w:vAlign w:val="top"/>
          </w:tcPr>
          <w:p>
            <w:pPr>
              <w:spacing w:after="0" w:line="276" w:lineRule="auto"/>
            </w:pPr>
            <w:r>
              <w:rPr>
                <w:color w:val="2D3748"/>
                <w:sz w:val="18"/>
              </w:rPr>
              <w:t>- Đọc chỉ số công tơ điện/nước bằng AI OCR, đối chiếu số seri công tơ chống chụp nhầm phòng (BR-3.1a).</w:t>
              <w:br/>
              <w:t>- Tự động nhận diện Công tơ quay vòng (Meter Rollover khi Old_Index &gt; 90% max_dial) (UAT-03) và thay đồng hồ mới.</w:t>
              <w:br/>
              <w:t>- Hỗ trợ 2 chế độ tính điện: Đơn giá cố định cam kết (chặn tăng giá trái hợp đồng - UAT-01) và Bậc thang EVN chia theo nhân khẩu (STATE_TIERED_BY_CAPITA).</w:t>
              <w:br/>
              <w:t>- Tự động khấu trừ tiền sửa chữa người thuê ứng trước (maintenance_deduction) vào hóa đơn tháng kế tiếp (UAT-04).</w:t>
              <w:br/>
              <w:t>- Đối soát Webhook VietQR: gạch nợ toàn phần (PAID), trả một phần (PARTIALLY_PAID -&gt; kết chuyển previous_debt) hoặc tiền thừa (credit_balance).</w:t>
            </w:r>
          </w:p>
        </w:tc>
      </w:tr>
      <w:tr>
        <w:tc>
          <w:tcPr>
            <w:tcW w:type="dxa" w:w="1944"/>
            <w:shd w:fill="FFFFFF"/>
            <w:tcMar>
              <w:top w:w="75" w:type="dxa"/>
              <w:bottom w:w="75" w:type="dxa"/>
              <w:left w:w="100" w:type="dxa"/>
              <w:right w:w="100" w:type="dxa"/>
            </w:tcMar>
            <w:vAlign w:val="top"/>
          </w:tcPr>
          <w:p>
            <w:pPr>
              <w:spacing w:after="0" w:line="276" w:lineRule="auto"/>
            </w:pPr>
            <w:r>
              <w:rPr>
                <w:b/>
                <w:color w:val="0F2540"/>
                <w:sz w:val="18"/>
              </w:rPr>
              <w:t>5. community</w:t>
              <w:br/>
              <w:t>(Review Xác thực &amp; Kiểm duyệt 2 Chiều)</w:t>
            </w:r>
          </w:p>
        </w:tc>
        <w:tc>
          <w:tcPr>
            <w:tcW w:type="dxa" w:w="2664"/>
            <w:shd w:fill="FFFFFF"/>
            <w:tcMar>
              <w:top w:w="75" w:type="dxa"/>
              <w:bottom w:w="75" w:type="dxa"/>
              <w:left w:w="100" w:type="dxa"/>
              <w:right w:w="100" w:type="dxa"/>
            </w:tcMar>
            <w:vAlign w:val="top"/>
          </w:tcPr>
          <w:p>
            <w:pPr>
              <w:spacing w:after="0" w:line="276" w:lineRule="auto"/>
            </w:pPr>
            <w:r>
              <w:rPr>
                <w:color w:val="2D3748"/>
                <w:sz w:val="18"/>
              </w:rPr>
              <w:t>- VerifiedReviewService</w:t>
              <w:br/>
              <w:t>- TwoWayDisputeService</w:t>
              <w:br/>
              <w:t>- ReviewAutoPublishJob</w:t>
            </w:r>
          </w:p>
        </w:tc>
        <w:tc>
          <w:tcPr>
            <w:tcW w:type="dxa" w:w="5141"/>
            <w:shd w:fill="FFFFFF"/>
            <w:tcMar>
              <w:top w:w="75" w:type="dxa"/>
              <w:bottom w:w="75" w:type="dxa"/>
              <w:left w:w="100" w:type="dxa"/>
              <w:right w:w="100" w:type="dxa"/>
            </w:tcMar>
            <w:vAlign w:val="top"/>
          </w:tcPr>
          <w:p>
            <w:pPr>
              <w:spacing w:after="0" w:line="276" w:lineRule="auto"/>
            </w:pPr>
            <w:r>
              <w:rPr>
                <w:color w:val="2D3748"/>
                <w:sz w:val="18"/>
              </w:rPr>
              <w:t>- Kiểm tra tư cách Verified Tenant (cho phép cả Primary Tenant và Co-Tenant).</w:t>
              <w:br/>
              <w:t>- Bắt buộc đính kèm ảnh bằng chứng với đánh giá 1–2 sao, giữ ở trạng thái chờ đối chất 48 giờ (PENDING_LANDLORD_RESPONSE) trước khi công khai song song đánh giá và phản hồi của chủ nhà.</w:t>
            </w:r>
          </w:p>
        </w:tc>
      </w:tr>
      <w:tr>
        <w:tc>
          <w:tcPr>
            <w:tcW w:type="dxa" w:w="1944"/>
            <w:shd w:fill="F8FAFC"/>
            <w:tcMar>
              <w:top w:w="75" w:type="dxa"/>
              <w:bottom w:w="75" w:type="dxa"/>
              <w:left w:w="100" w:type="dxa"/>
              <w:right w:w="100" w:type="dxa"/>
            </w:tcMar>
            <w:vAlign w:val="top"/>
          </w:tcPr>
          <w:p>
            <w:pPr>
              <w:spacing w:after="0" w:line="276" w:lineRule="auto"/>
            </w:pPr>
            <w:r>
              <w:rPr>
                <w:b/>
                <w:color w:val="0F2540"/>
                <w:sz w:val="18"/>
              </w:rPr>
              <w:t>6. common-infra</w:t>
              <w:br/>
              <w:t>(Hạ tầng Dùng chung)</w:t>
            </w:r>
          </w:p>
        </w:tc>
        <w:tc>
          <w:tcPr>
            <w:tcW w:type="dxa" w:w="2664"/>
            <w:shd w:fill="F8FAFC"/>
            <w:tcMar>
              <w:top w:w="75" w:type="dxa"/>
              <w:bottom w:w="75" w:type="dxa"/>
              <w:left w:w="100" w:type="dxa"/>
              <w:right w:w="100" w:type="dxa"/>
            </w:tcMar>
            <w:vAlign w:val="top"/>
          </w:tcPr>
          <w:p>
            <w:pPr>
              <w:spacing w:after="0" w:line="276" w:lineRule="auto"/>
            </w:pPr>
            <w:r>
              <w:rPr>
                <w:color w:val="2D3748"/>
                <w:sz w:val="18"/>
              </w:rPr>
              <w:t>- CloudflareR2StorageService</w:t>
              <w:br/>
              <w:t>- ResendEmailService</w:t>
              <w:br/>
              <w:t>- MultiChannelNotifyRouter</w:t>
              <w:br/>
              <w:t>- CccdRetentionCleanupJob</w:t>
            </w:r>
          </w:p>
        </w:tc>
        <w:tc>
          <w:tcPr>
            <w:tcW w:type="dxa" w:w="5141"/>
            <w:shd w:fill="F8FAFC"/>
            <w:tcMar>
              <w:top w:w="75" w:type="dxa"/>
              <w:bottom w:w="75" w:type="dxa"/>
              <w:left w:w="100" w:type="dxa"/>
              <w:right w:w="100" w:type="dxa"/>
            </w:tcMar>
            <w:vAlign w:val="top"/>
          </w:tcPr>
          <w:p>
            <w:pPr>
              <w:spacing w:after="0" w:line="276" w:lineRule="auto"/>
            </w:pPr>
            <w:r>
              <w:rPr>
                <w:color w:val="2D3748"/>
                <w:sz w:val="18"/>
              </w:rPr>
              <w:t>- Cấp phát Presigned PUT/GET URLs cho Cloudflare R2.</w:t>
              <w:br/>
              <w:t>- Gửi email bất đồng bộ và gom lô (Batch Email) qua Resend API.</w:t>
              <w:br/>
              <w:t>- Định tuyến thông báo tối ưu chi phí (Web Push PWA + Resend Email miễn phí; kiểm soát Quota Zalo ZNS).</w:t>
              <w:br/>
              <w:t>- Tự động xóa ảnh CCCD gốc trên R2 sau 90 ngày kể từ khi hợp đồng TERMINATED (Mục 6.1 SRS).</w:t>
            </w:r>
          </w:p>
        </w:tc>
      </w:tr>
    </w:tbl>
    <w:p>
      <w:pPr>
        <w:spacing w:after="80"/>
      </w:pPr>
    </w:p>
    <w:p>
      <w:pPr>
        <w:keepNext/>
        <w:spacing w:before="240" w:after="100"/>
      </w:pPr>
      <w:r>
        <w:rPr>
          <w:rFonts w:ascii="Segoe UI" w:hAnsi="Segoe UI"/>
          <w:b/>
          <w:color w:val="0D6E6E"/>
          <w:sz w:val="24"/>
        </w:rPr>
        <w:t>2.2. Luồng Dữ liệu Chi tiết 1: React JS Upload &amp; Truy cập Media trực tiếp với Cloudflare R2 qua Presigned URL</w:t>
      </w:r>
    </w:p>
    <w:p>
      <w:r>
        <w:t>Để tối ưu tuyệt đối băng thông và giải phóng RAM/CPU cho Backend Spring Boot, toàn bộ file phương tiện (ảnh công tơ điện, ảnh PCCC, ảnh CCCD 2 mặt, file PDF hợp đồng, video bàn giao phòng Digital Check-in/Check-out) tuyệt đối không đi xuyên qua máy chủ ứng dụng mà được truyền trực tiếp giữa trình duyệt React và Cloudflare R2 thông qua cơ chế Presigned URLs.</w:t>
      </w:r>
    </w:p>
    <w:p>
      <w:pPr>
        <w:pStyle w:val="ListBullet"/>
        <w:spacing w:after="70" w:line="283" w:lineRule="auto"/>
      </w:pPr>
      <w:r>
        <w:rPr>
          <w:b/>
          <w:color w:val="0F2540"/>
        </w:rPr>
        <w:t xml:space="preserve">Kiến trúc Tách biệt 2 Bucket trên Cloudflare R2: </w:t>
      </w:r>
      <w:r>
        <w:rPr>
          <w:color w:val="2D3748"/>
        </w:rPr>
      </w:r>
    </w:p>
    <w:p>
      <w:pPr>
        <w:pStyle w:val="ListBullet"/>
        <w:spacing w:after="70" w:line="283" w:lineRule="auto"/>
      </w:pPr>
      <w:r>
        <w:rPr>
          <w:b/>
          <w:color w:val="0F2540"/>
        </w:rPr>
        <w:t xml:space="preserve">  1. Bucket Công khai (saferent-public-media): </w:t>
      </w:r>
      <w:r>
        <w:rPr>
          <w:color w:val="2D3748"/>
        </w:rPr>
        <w:t>Lưu ảnh tin đăng phòng trọ và ảnh trang bị PCCC. Được gắn Custom Domain qua Cloudflare CDN để phục vụ hàng chục nghìn lượt xem bản đồ với phí băng thông tải ra (Egress Fee) = 0đ.</w:t>
      </w:r>
    </w:p>
    <w:p>
      <w:pPr>
        <w:pStyle w:val="ListBullet"/>
        <w:spacing w:after="70" w:line="283" w:lineRule="auto"/>
      </w:pPr>
      <w:r>
        <w:rPr>
          <w:b/>
          <w:color w:val="0F2540"/>
        </w:rPr>
        <w:t xml:space="preserve">  2. Bucket Bảo mật Tuyệt đối (saferent-private-vault): </w:t>
      </w:r>
      <w:r>
        <w:rPr>
          <w:color w:val="2D3748"/>
        </w:rPr>
        <w:t>Chặn 100% truy cập công khai. Chuyên lưu ảnh chụp CCCD, file PDF hợp đồng điện tử, ảnh/video biên bản bàn giao Check-in/Check-out, ảnh gốc công tơ điện và hóa đơn sửa chữa. Chỉ có thể Ghi (PUT) hoặc Đọc (GET) thông qua Presigned URL ngắn hạn.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Figure 2.1: Sequence Diagram — Direct Upload to Cloudflare R2 via Presigned PUT URL</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[React PWA Client]                        [Spring Boot 3 Backend]                     [Cloudflare R2 Storage]</w:t>
              <w:br/>
              <w:t xml:space="preserve">        |                                            |                                           |</w:t>
              <w:br/>
              <w:t xml:space="preserve">        | 1. Xử lý tại trình duyệt (Client-side):    |                                           |</w:t>
              <w:br/>
              <w:t xml:space="preserve">        |    - Crop vùng số công tơ (&lt;50KB Grayscale)|                                           |</w:t>
              <w:br/>
              <w:t xml:space="preserve">        |    - Hoặc nén ảnh WebP / đóng dấu Watermark|                                           |</w:t>
              <w:br/>
              <w:t xml:space="preserve">        |    - Tính mã băm SHA-256 (Web Crypto API)  |                                           |</w:t>
              <w:br/>
              <w:t xml:space="preserve">        |                                            |                                           |</w:t>
              <w:br/>
              <w:t xml:space="preserve">        | 2. POST /api/v2/storage/presigned-put      |                                           |</w:t>
              <w:br/>
              <w:t xml:space="preserve">        |    {category, targetEntityId, contentType, |                                           |</w:t>
              <w:br/>
              <w:t xml:space="preserve">        |     contentLength, sha256Hex}              |                                           |</w:t>
              <w:br/>
              <w:t xml:space="preserve">        |-------------------------------------------&gt;|                                           |</w:t>
              <w:br/>
              <w:t xml:space="preserve">        |                                            | 3. Kiểm tra Bảo mật &amp; Nghiệp vụ:          |</w:t>
              <w:br/>
              <w:t xml:space="preserve">        |                                            |    - Xác thực JWT &amp; quyền RBAC trên Entity|</w:t>
              <w:br/>
              <w:t xml:space="preserve">        |                                            |    - Kiểm tra MIME Type &amp; Size &lt;= 15MB    |</w:t>
              <w:br/>
              <w:t xml:space="preserve">        |                                            |    - Ký Offline bằng AWS S3Presigner      |</w:t>
              <w:br/>
              <w:t xml:space="preserve">        |                                            |      (Hiệu lực PUT: 10 phút, khóa cứng    |</w:t>
              <w:br/>
              <w:t xml:space="preserve">        |                                            |       Content-Type &amp; metadata sha256)     |</w:t>
              <w:br/>
              <w:t xml:space="preserve">        | 4. Trả về {presignedPutUrl, objectKey}     |                                           |</w:t>
              <w:br/>
              <w:t xml:space="preserve">        |&lt;-------------------------------------------|                                           |</w:t>
              <w:br/>
              <w:t xml:space="preserve">        |                                            |                                           |</w:t>
              <w:br/>
              <w:t xml:space="preserve">        | 5. HTTP PUT &lt;Binary Stream&gt; trực tiếp từ trình duyệt lên Cloudflare R2                 |</w:t>
              <w:br/>
              <w:t xml:space="preserve">        |    Headers: Content-Type, x-amz-meta-sha256                                            |</w:t>
              <w:br/>
              <w:t xml:space="preserve">        |---------------------------------------------------------------------------------------&gt;|</w:t>
              <w:br/>
              <w:t xml:space="preserve">        |                                            |                                           |</w:t>
              <w:br/>
              <w:t xml:space="preserve">        | 6. 200 OK (File được lưu an toàn trên R2)  |                                           |</w:t>
              <w:br/>
              <w:t xml:space="preserve">        |&lt;---------------------------------------------------------------------------------------|</w:t>
              <w:br/>
              <w:t xml:space="preserve">        |                                            |                                           |</w:t>
              <w:br/>
              <w:t xml:space="preserve">        | 7. Gọi API Nghiệp vụ (VD: Check-in, OCR,   |                                           |</w:t>
              <w:br/>
              <w:t xml:space="preserve">        |    Thêm Co-Tenant) kèm {objectKey, sha256} |                                           |</w:t>
              <w:br/>
              <w:t xml:space="preserve">        |-------------------------------------------&gt;| 8. Gọi s3Client.headObject(objectKey)     |</w:t>
              <w:br/>
              <w:t xml:space="preserve">        |                                            |    xác minh file tồn tại &amp; khớp SHA-256   |</w:t>
              <w:br/>
              <w:t xml:space="preserve">        |                                            |------------------------------------------&gt;|</w:t>
              <w:br/>
              <w:t xml:space="preserve">        |                                            | 9. Lưu objectKey &amp; sha256 vào PostgreSQL  |</w:t>
              <w:br/>
              <w:t xml:space="preserve">        | 10. 200 OK / 201 Created                   |                                           |</w:t>
              <w:br/>
              <w:t xml:space="preserve">        |&lt;-------------------------------------------|                                           |</w:t>
            </w:r>
          </w:p>
        </w:tc>
      </w:tr>
    </w:tbl>
    <w:p>
      <w:pPr>
        <w:spacing w:after="40"/>
      </w:pPr>
    </w:p>
    <w:p>
      <w:pPr>
        <w:keepNext/>
        <w:spacing w:before="180" w:after="80"/>
      </w:pPr>
      <w:r>
        <w:rPr>
          <w:rFonts w:ascii="Segoe UI" w:hAnsi="Segoe UI"/>
          <w:b/>
          <w:color w:val="0F2540"/>
          <w:sz w:val="21"/>
        </w:rPr>
        <w:t>Triển khai Code Mẫu trong Spring Boot: CloudflareR2StorageService (AWS SDK Java v2)</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Java 21 / Spring Boot — Cloudflare R2 Presigned URL Service Implementation</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@Service</w:t>
              <w:br/>
              <w:t>@RequiredArgsConstructor</w:t>
              <w:br/>
              <w:t>public class CloudflareR2StorageService {</w:t>
              <w:br/>
              <w:br/>
              <w:t xml:space="preserve">    private final S3Presigner s3Presigner;</w:t>
              <w:br/>
              <w:t xml:space="preserve">    private final S3Client s3Client;</w:t>
              <w:br/>
              <w:t xml:space="preserve">    private final R2Properties r2Props; // Chứa tên publicBucket và privateBucket</w:t>
              <w:br/>
              <w:br/>
              <w:t xml:space="preserve">    // 1. Sinh Presigned PUT URL cho phép React upload trực tiếp lên R2 (Hiệu lực 10 phút)</w:t>
              <w:br/>
              <w:t xml:space="preserve">    public PresignedUploadResponse generatePresignedPutUrl(</w:t>
              <w:br/>
              <w:t xml:space="preserve">            StorageCategory category, UUID ownerId, String contentType, long contentLength, String sha256Hex) {</w:t>
              <w:br/>
              <w:br/>
              <w:t xml:space="preserve">        validateFileConstraints(category, contentType, contentLength);</w:t>
              <w:br/>
              <w:t xml:space="preserve">        String bucket = category.isPrivate() ? r2Props.getPrivateBucket() : r2Props.getPublicBucket();</w:t>
              <w:br/>
              <w:t xml:space="preserve">        String objectKey = String.format("%s/%s/%s_%s",</w:t>
              <w:br/>
              <w:t xml:space="preserve">                category.getPrefix(), ownerId, Instant.now().toEpochMilli(), UUID.randomUUID());</w:t>
              <w:br/>
              <w:br/>
              <w:t xml:space="preserve">        PutObjectRequest objectRequest = PutObjectRequest.builder()</w:t>
              <w:br/>
              <w:t xml:space="preserve">                .bucket(bucket)</w:t>
              <w:br/>
              <w:t xml:space="preserve">                .key(objectKey)</w:t>
              <w:br/>
              <w:t xml:space="preserve">                .contentType(contentType)</w:t>
              <w:br/>
              <w:t xml:space="preserve">                .contentLength(contentLength)</w:t>
              <w:br/>
              <w:t xml:space="preserve">                .metadata(Map.of("sha256", sha256Hex, "uploaded-by", ownerId.toString()))</w:t>
              <w:br/>
              <w:t xml:space="preserve">                .build();</w:t>
              <w:br/>
              <w:br/>
              <w:t xml:space="preserve">        PutObjectPresignRequest presignRequest = PutObjectPresignRequest.builder()</w:t>
              <w:br/>
              <w:t xml:space="preserve">                .signatureDuration(Duration.ofMinutes(10))</w:t>
              <w:br/>
              <w:t xml:space="preserve">                .putObjectRequest(objectRequest)</w:t>
              <w:br/>
              <w:t xml:space="preserve">                .build();</w:t>
              <w:br/>
              <w:br/>
              <w:t xml:space="preserve">        PresignedPutObjectRequest presignedRequest = s3Presigner.presignPutObject(presignRequest);</w:t>
              <w:br/>
              <w:t xml:space="preserve">        return new PresignedUploadResponse(presignedRequest.url().toString(), objectKey, Instant.now().plusSeconds(600));</w:t>
              <w:br/>
              <w:t xml:space="preserve">    }</w:t>
              <w:br/>
              <w:br/>
              <w:t xml:space="preserve">    // 2. Sinh Presigned GET URL (Hiệu lực đúng 5 phút theo mục 6.1 SRS) để xem tài liệu nhạy cảm</w:t>
              <w:br/>
              <w:t xml:space="preserve">    public String generatePrivatePresignedGetUrl(String objectKey, String downloadFileName) {</w:t>
              <w:br/>
              <w:t xml:space="preserve">        GetObjectRequest getObjectRequest = GetObjectRequest.builder()</w:t>
              <w:br/>
              <w:t xml:space="preserve">                .bucket(r2Props.getPrivateBucket())</w:t>
              <w:br/>
              <w:t xml:space="preserve">                .key(objectKey)</w:t>
              <w:br/>
              <w:t xml:space="preserve">                .responseContentDisposition("inline; filename="" + downloadFileName + """)</w:t>
              <w:br/>
              <w:t xml:space="preserve">                .build();</w:t>
              <w:br/>
              <w:br/>
              <w:t xml:space="preserve">        GetObjectPresignRequest presignRequest = GetObjectPresignRequest.builder()</w:t>
              <w:br/>
              <w:t xml:space="preserve">                .signatureDuration(Duration.ofMinutes(5))</w:t>
              <w:br/>
              <w:t xml:space="preserve">                .getObjectRequest(getObjectRequest)</w:t>
              <w:br/>
              <w:t xml:space="preserve">                .build();</w:t>
              <w:br/>
              <w:br/>
              <w:t xml:space="preserve">        return s3Presigner.presignGetObject(presignRequest).url().toString();</w:t>
              <w:br/>
              <w:t xml:space="preserve">    }</w:t>
              <w:br/>
              <w:t>}</w:t>
            </w:r>
          </w:p>
        </w:tc>
      </w:tr>
    </w:tbl>
    <w:p>
      <w:pPr>
        <w:spacing w:after="40"/>
      </w:pPr>
    </w:p>
    <w:p>
      <w:pPr>
        <w:keepNext/>
        <w:spacing w:before="240" w:after="100"/>
      </w:pPr>
      <w:r>
        <w:rPr>
          <w:rFonts w:ascii="Segoe UI" w:hAnsi="Segoe UI"/>
          <w:b/>
          <w:color w:val="0D6E6E"/>
          <w:sz w:val="24"/>
        </w:rPr>
        <w:t>2.3. Luồng Xử lý và Gửi Email Bất đồng bộ (Async / Event-Driven) qua Resend</w:t>
      </w:r>
    </w:p>
    <w:p>
      <w:r>
        <w:t>Trong SRS v2.0, Resend đảm nhận toàn bộ các email giao dịch quan trọng: (1) Gửi mã OTP xác thực ký hợp đồng điện tử &amp; 2FA đổi tài khoản ngân hàng VietQR; (2) Gửi file PDF hợp đồng điện tử đính kèm sau khi ký; (3) Gửi hóa đơn tiền phòng hàng loạt kèm ảnh công tơ &amp; mã VietQR; (4) Gửi thông báo khẩn khi có Review tiêu cực 1–2 sao hoặc biên bản Check-in/Check-out cần đối chất trong 48 giờ. Để không làm chậm luồng API chính và tránh lỗi gửi email khi Transaction Database bị rollback, hệ thống thiết kế theo mô hình Transactional Outbox / AFTER_COMMIT Event Listener kết hợp Java 21 Virtual Threads.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Figure 2.2: Sequence Diagram — Async Event-Driven Email Pipeline with Resend</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[React / Webhook]        [Domain UseCase Service]   [Spring Event Bus]     [Async Resend Mail Worker]     [Resend Cloud API]</w:t>
              <w:br/>
              <w:t xml:space="preserve">        |                           |                        |                          |                          |</w:t>
              <w:br/>
              <w:t xml:space="preserve">        | 1. Ký Hợp đồng / Phát hành|                        |                          |                          |</w:t>
              <w:br/>
              <w:t xml:space="preserve">        |    Hóa đơn / Gạch nợ QR   |                        |                          |                          |</w:t>
              <w:br/>
              <w:t xml:space="preserve">        |--------------------------&gt;|                        |                          |                          |</w:t>
              <w:br/>
              <w:t xml:space="preserve">        |                           | 2. @Transactional      |                          |                          |</w:t>
              <w:br/>
              <w:t xml:space="preserve">        |                           |    - Lưu DB &amp; khóa Hash|                          |                          |</w:t>
              <w:br/>
              <w:t xml:space="preserve">        |                           |    - publishEvent(...) |                          |                          |</w:t>
              <w:br/>
              <w:t xml:space="preserve">        |                           |-----------------------&gt;|                          |                          |</w:t>
              <w:br/>
              <w:t xml:space="preserve">        |                           | 3. COMMIT DB Tx        |                          |                          |</w:t>
              <w:br/>
              <w:t xml:space="preserve">        | 4. Trả 200 OK (&lt; 120ms)   |                        |                          |                          |</w:t>
              <w:br/>
              <w:t xml:space="preserve">        |&lt;--------------------------|                        |                          |                          |</w:t>
              <w:br/>
              <w:t xml:space="preserve">        |                                                    | 5. Kích hoạt SAU KHI     |                          |</w:t>
              <w:br/>
              <w:t xml:space="preserve">        |                                                    |    COMMIT thành công     |                          |</w:t>
              <w:br/>
              <w:t xml:space="preserve">        |                                                    |    (AFTER_COMMIT Phase)  |                          |</w:t>
              <w:br/>
              <w:t xml:space="preserve">        |                                                    |-------------------------&gt;|                          |</w:t>
              <w:br/>
              <w:t xml:space="preserve">        |                                                    |                          | 6. Render Thymeleaf HTML |</w:t>
              <w:br/>
              <w:t xml:space="preserve">        |                                                    |                          |    + Tải file PDF từ R2  |</w:t>
              <w:br/>
              <w:t xml:space="preserve">        |                                                    |                          |      (nếu là Hợp đồng)   |</w:t>
              <w:br/>
              <w:t xml:space="preserve">        |                                                    |                          |                          |</w:t>
              <w:br/>
              <w:t xml:space="preserve">        |                                                    |                          | 7. POST /emails hoặc     |</w:t>
              <w:br/>
              <w:t xml:space="preserve">        |                                                    |                          |    POST /emails/batch    |</w:t>
              <w:br/>
              <w:t xml:space="preserve">        |                                                    |                          |    (Header: Idempotency) |</w:t>
              <w:br/>
              <w:t xml:space="preserve">        |                                                    |                          |-------------------------&gt;|</w:t>
              <w:br/>
              <w:t xml:space="preserve">        |                                                    |                          |                          |</w:t>
              <w:br/>
              <w:t xml:space="preserve">        |                                                    |                          | 8. Nếu lỗi mạng/429:     |</w:t>
              <w:br/>
              <w:t xml:space="preserve">        |                                                    |                          |    @Retryable (3 lần,    |</w:t>
              <w:br/>
              <w:t xml:space="preserve">        |                                                    |                          |    Exponential Backoff)  |</w:t>
            </w:r>
          </w:p>
        </w:tc>
      </w:tr>
    </w:tbl>
    <w:p>
      <w:pPr>
        <w:spacing w:after="40"/>
      </w:pPr>
    </w:p>
    <w:p>
      <w:pPr>
        <w:keepNext/>
        <w:spacing w:before="180" w:after="80"/>
      </w:pPr>
      <w:r>
        <w:rPr>
          <w:rFonts w:ascii="Segoe UI" w:hAnsi="Segoe UI"/>
          <w:b/>
          <w:color w:val="0F2540"/>
          <w:sz w:val="21"/>
        </w:rPr>
        <w:t>Triển khai Code Mẫu trong Spring Boot: Async Event-Driven Resend Service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Java 21 / Spring Boot — AFTER_COMMIT Event Listener with Resend API &amp; Batching</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@Component</w:t>
              <w:br/>
              <w:t>@RequiredArgsConstructor</w:t>
              <w:br/>
              <w:t>@Slf4j</w:t>
              <w:br/>
              <w:t>public class TransactionalEmailEventListener {</w:t>
              <w:br/>
              <w:br/>
              <w:t xml:space="preserve">    private final ResendEmailClient resendClient;</w:t>
              <w:br/>
              <w:t xml:space="preserve">    private final CloudflareR2StorageService r2StorageService;</w:t>
              <w:br/>
              <w:t xml:space="preserve">    private final SpringTemplateEngine thymeleafEngine;</w:t>
              <w:br/>
              <w:br/>
              <w:t xml:space="preserve">    // 1. Khi Hợp đồng được ký thành công -&gt; Tải PDF từ R2 &amp; gửi đính kèm cho Chủ nhà + Primary &amp; Co-Tenants</w:t>
              <w:br/>
              <w:t xml:space="preserve">    @Async("virtualThreadExecutor")</w:t>
              <w:br/>
              <w:t xml:space="preserve">    @TransactionalEventListener(phase = TransactionPhase.AFTER_COMMIT)</w:t>
              <w:br/>
              <w:t xml:space="preserve">    @Retryable(</w:t>
              <w:br/>
              <w:t xml:space="preserve">        retryFor = { RestClientException.class },</w:t>
              <w:br/>
              <w:t xml:space="preserve">        maxAttempts = 4,</w:t>
              <w:br/>
              <w:t xml:space="preserve">        backoff = @Backoff(delay = 2000, multiplier = 2.0)</w:t>
              <w:br/>
              <w:t xml:space="preserve">    )</w:t>
              <w:br/>
              <w:t xml:space="preserve">    public void onLeaseSigned(LeaseSignedEvent event) {</w:t>
              <w:br/>
              <w:t xml:space="preserve">        byte[] contractPdfBytes = r2StorageService.downloadPrivateObjectBytes(event.contractPdfObjectKey());</w:t>
              <w:br/>
              <w:t xml:space="preserve">        String htmlContent = renderTemplate("email/lease-signed", Map.of(</w:t>
              <w:br/>
              <w:t xml:space="preserve">                "leaseCode", event.leaseId(),</w:t>
              <w:br/>
              <w:t xml:space="preserve">                "roomNumber", event.roomNumber(),</w:t>
              <w:br/>
              <w:t xml:space="preserve">                "sha256Hash", event.contractPdfSha256()</w:t>
              <w:br/>
              <w:t xml:space="preserve">        ));</w:t>
              <w:br/>
              <w:br/>
              <w:t xml:space="preserve">        ResendSendEmailRequest request = ResendSendEmailRequest.builder()</w:t>
              <w:br/>
              <w:t xml:space="preserve">                .from("SafeRent VN &lt;no-reply@saferent.vn&gt;")</w:t>
              <w:br/>
              <w:t xml:space="preserve">                .to(event.allParticipantEmails()) // Bao gồm Landlord, Primary Tenant và các Co-Tenants</w:t>
              <w:br/>
              <w:t xml:space="preserve">                .subject("[SafeRent VN] Hợp đồng thuê nhà điện tử đã ký #" + event.roomNumber())</w:t>
              <w:br/>
              <w:t xml:space="preserve">                .html(htmlContent)</w:t>
              <w:br/>
              <w:t xml:space="preserve">                .attachments(List.of(new ResendAttachment(</w:t>
              <w:br/>
              <w:t xml:space="preserve">                        "Hop_Dong_Thue_Nha_" + event.roomNumber() + ".pdf",</w:t>
              <w:br/>
              <w:t xml:space="preserve">                        Base64.getEncoder().encodeToString(contractPdfBytes)</w:t>
              <w:br/>
              <w:t xml:space="preserve">                )))</w:t>
              <w:br/>
              <w:t xml:space="preserve">                .build();</w:t>
              <w:br/>
              <w:br/>
              <w:t xml:space="preserve">        // Truyền Idempotency-Key để đảm bảo dù Retry cũng không bao giờ gửi trùng 2 email cho khách</w:t>
              <w:br/>
              <w:t xml:space="preserve">        resendClient.sendEmail(request, "lease-signed-" + event.leaseId());</w:t>
              <w:br/>
              <w:t xml:space="preserve">    }</w:t>
              <w:br/>
              <w:br/>
              <w:t xml:space="preserve">    // 2. Khi Chủ nhà phát hành hóa đơn cả tòa nhà (Ngày 28-05) -&gt; Dùng Resend Batch API (Tối đa 100 mail/lần)</w:t>
              <w:br/>
              <w:t xml:space="preserve">    @Async("virtualThreadExecutor")</w:t>
              <w:br/>
              <w:t xml:space="preserve">    @TransactionalEventListener(phase = TransactionPhase.AFTER_COMMIT)</w:t>
              <w:br/>
              <w:t xml:space="preserve">    @Retryable(retryFor = { RestClientException.class }, maxAttempts = 3, backoff = @Backoff(delay = 3000))</w:t>
              <w:br/>
              <w:t xml:space="preserve">    public void onInvoiceBatchIssued(InvoiceBatchIssuedEvent event) {</w:t>
              <w:br/>
              <w:t xml:space="preserve">        List&lt;ResendSendEmailRequest&gt; batchPayloads = event.invoices().stream()</w:t>
              <w:br/>
              <w:t xml:space="preserve">                .map(inv -&gt; buildInvoiceEmailPayload(inv))</w:t>
              <w:br/>
              <w:t xml:space="preserve">                .toList();</w:t>
              <w:br/>
              <w:br/>
              <w:t xml:space="preserve">        // Chia lô mỗi 100 emails và gọi POST https://api.resend.com/emails/batch</w:t>
              <w:br/>
              <w:t xml:space="preserve">        Lists.partition(batchPayloads, 100).forEach(chunk -&gt;</w:t>
              <w:br/>
              <w:t xml:space="preserve">                resendClient.sendBatchEmails(chunk, "batch-invoice-" + event.propertyId() + "-" + event.billingMonth())</w:t>
              <w:br/>
              <w:t xml:space="preserve">        );</w:t>
              <w:br/>
              <w:t xml:space="preserve">    }</w:t>
              <w:br/>
              <w:t>}</w:t>
            </w:r>
          </w:p>
        </w:tc>
      </w:tr>
    </w:tbl>
    <w:p>
      <w:pPr>
        <w:spacing w:after="40"/>
      </w:pPr>
    </w:p>
    <w:p>
      <w:pPr>
        <w:keepNext/>
        <w:spacing w:before="320" w:after="160"/>
        <w:pBdr>
          <w:bottom w:val="single" w:sz="12" w:space="4" w:color="0F2540"/>
        </w:pBdr>
      </w:pPr>
      <w:r>
        <w:rPr>
          <w:rFonts w:ascii="Segoe UI" w:hAnsi="Segoe UI"/>
          <w:b/>
          <w:color w:val="0F2540"/>
          <w:sz w:val="30"/>
        </w:rPr>
        <w:t>3. DATABASE &amp; CONCURRENCY STRATEGY (CƠ SỞ DỮ LIỆU &amp; XỬ LÝ ĐỒNG THỜI)</w:t>
      </w:r>
    </w:p>
    <w:p>
      <w:pPr>
        <w:keepNext/>
        <w:spacing w:before="240" w:after="100"/>
      </w:pPr>
      <w:r>
        <w:rPr>
          <w:rFonts w:ascii="Segoe UI" w:hAnsi="Segoe UI"/>
          <w:b/>
          <w:color w:val="0D6E6E"/>
          <w:sz w:val="24"/>
        </w:rPr>
        <w:t>3.1. Giải pháp Cơ sở Dữ liệu PostgreSQL 16 + PostGIS &amp; Tối ưu HikariCP</w:t>
      </w:r>
    </w:p>
    <w:p>
      <w:r>
        <w:t>PostgreSQL 16 tích hợp PostGIS 3.4 là lựa chọn hoàn hảo cho SafeRent VN nhờ khả năng xử lý đồng thời cả truy vấn không gian địa lý (Spatial Queries) lẫn giao dịch tài chính chuẩn ACID (Hóa đơn, Khấu trừ sửa chữa, Quyết toán cọc).</w:t>
      </w:r>
    </w:p>
    <w:p>
      <w:pPr>
        <w:pStyle w:val="ListBullet"/>
        <w:spacing w:after="70" w:line="283" w:lineRule="auto"/>
      </w:pPr>
      <w:r>
        <w:rPr>
          <w:b/>
          <w:color w:val="0F2540"/>
        </w:rPr>
        <w:t xml:space="preserve">Cấu hình HikariCP Tối ưu cho Đỉnh tải 500 requests/phút: </w:t>
      </w:r>
      <w:r>
        <w:rPr>
          <w:color w:val="2D3748"/>
        </w:rPr>
      </w:r>
    </w:p>
    <w:p>
      <w:pPr>
        <w:pStyle w:val="ListBullet"/>
        <w:spacing w:after="70" w:line="283" w:lineRule="auto"/>
      </w:pPr>
      <w:r>
        <w:rPr>
          <w:b/>
          <w:color w:val="0F2540"/>
        </w:rPr>
        <w:t xml:space="preserve">  - Kích thước Connection Pool: </w:t>
      </w:r>
      <w:r>
        <w:rPr>
          <w:color w:val="2D3748"/>
        </w:rPr>
        <w:t>Với máy chủ Database 4 vCPU chạy ổ cứng NVMe SSD, cấu hình maximum-pool-size = 20, minimum-idle = 5, connection-timeout = 10000ms, max-lifetime = 1800000ms.</w:t>
      </w:r>
    </w:p>
    <w:p>
      <w:pPr>
        <w:pStyle w:val="ListBullet"/>
        <w:spacing w:after="70" w:line="283" w:lineRule="auto"/>
      </w:pPr>
      <w:r>
        <w:rPr>
          <w:b/>
          <w:color w:val="0F2540"/>
        </w:rPr>
        <w:t xml:space="preserve">  - Tắt Open-Session-In-View (spring.jpa.open-in-view = false): </w:t>
      </w:r>
      <w:r>
        <w:rPr>
          <w:color w:val="2D3748"/>
        </w:rPr>
        <w:t>Đây là nguyên tắc sống còn. Nếu để mặc định bằng true, kết nối Database sẽ bị giữ suốt thời gian chờ gọi AI LLM hoặc chờ render template, làm cạn kiệt 20 kết nối chỉ sau vài giây. Khi tắt OSIV, kết nối DB chỉ được mượn đúng vài mili-giây thực thi câu lệnh SQL và trả về Pool ngay lập tức.</w:t>
      </w:r>
    </w:p>
    <w:p>
      <w:pPr>
        <w:pStyle w:val="ListBullet"/>
        <w:spacing w:after="70" w:line="283" w:lineRule="auto"/>
      </w:pPr>
      <w:r>
        <w:rPr>
          <w:b/>
          <w:color w:val="0F2540"/>
        </w:rPr>
        <w:t xml:space="preserve">  - Bật Batch Insert/Update trong Hibernate: </w:t>
      </w:r>
      <w:r>
        <w:rPr>
          <w:color w:val="2D3748"/>
        </w:rPr>
        <w:t>Cấu hình hibernate.jdbc.batch_size = 30 và hibernate.order_inserts = true để khi chủ nhà bấm 'Phát hành hóa đơn tất cả 50 phòng' vào cuối tháng, Hibernate gom thành 2 gói batch thay vì bắn 50 câu INSERT rời rạc.</w:t>
      </w:r>
    </w:p>
    <w:p>
      <w:pPr>
        <w:keepNext/>
        <w:spacing w:before="240" w:after="100"/>
      </w:pPr>
      <w:r>
        <w:rPr>
          <w:rFonts w:ascii="Segoe UI" w:hAnsi="Segoe UI"/>
          <w:b/>
          <w:color w:val="0D6E6E"/>
          <w:sz w:val="24"/>
        </w:rPr>
        <w:t>3.2. Chiến lược Xử lý Triệt để 6 Bài toán Tranh chấp Đồng thời (Concurrency Control Matrix)</w:t>
      </w:r>
    </w:p>
    <w:p>
      <w:r>
        <w:t>Dựa trên phân tích chuyên sâu các luồng nghiệp vụ và 6 kịch bản nghiệm thu (UAT-01 đến UAT-06) trong SRS v2.0, dưới đây là giải pháp kỹ thuật cụ thể kết hợp giữa Optimistic Locking (@Version), Pessimistic Locking (SELECT ... FOR UPDATE), Partial Unique Index và Redis Distributed Lock:</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250"/>
        <w:gridCol w:w="3250"/>
        <w:gridCol w:w="3250"/>
      </w:tblGrid>
      <w:tr>
        <w:tc>
          <w:tcPr>
            <w:tcW w:type="dxa" w:w="2088"/>
            <w:shd w:fill="0F2540"/>
            <w:tcMar>
              <w:top w:w="85" w:type="dxa"/>
              <w:bottom w:w="85" w:type="dxa"/>
              <w:left w:w="100" w:type="dxa"/>
              <w:right w:w="100" w:type="dxa"/>
            </w:tcMar>
            <w:vAlign w:val="center"/>
          </w:tcPr>
          <w:p>
            <w:pPr>
              <w:spacing w:after="0"/>
            </w:pPr>
            <w:r>
              <w:rPr>
                <w:b/>
                <w:color w:val="FFFFFF"/>
                <w:sz w:val="18"/>
              </w:rPr>
              <w:t>Bài toán Nghiệp vụ (SRS v2.0)</w:t>
            </w:r>
          </w:p>
        </w:tc>
        <w:tc>
          <w:tcPr>
            <w:tcW w:type="dxa" w:w="2664"/>
            <w:shd w:fill="0F2540"/>
            <w:tcMar>
              <w:top w:w="85" w:type="dxa"/>
              <w:bottom w:w="85" w:type="dxa"/>
              <w:left w:w="100" w:type="dxa"/>
              <w:right w:w="100" w:type="dxa"/>
            </w:tcMar>
            <w:vAlign w:val="center"/>
          </w:tcPr>
          <w:p>
            <w:pPr>
              <w:spacing w:after="0"/>
            </w:pPr>
            <w:r>
              <w:rPr>
                <w:b/>
                <w:color w:val="FFFFFF"/>
                <w:sz w:val="18"/>
              </w:rPr>
              <w:t>Rủi ro Tranh chấp (Race Condition)</w:t>
            </w:r>
          </w:p>
        </w:tc>
        <w:tc>
          <w:tcPr>
            <w:tcW w:type="dxa" w:w="4997"/>
            <w:shd w:fill="0F2540"/>
            <w:tcMar>
              <w:top w:w="85" w:type="dxa"/>
              <w:bottom w:w="85" w:type="dxa"/>
              <w:left w:w="100" w:type="dxa"/>
              <w:right w:w="100" w:type="dxa"/>
            </w:tcMar>
            <w:vAlign w:val="center"/>
          </w:tcPr>
          <w:p>
            <w:pPr>
              <w:spacing w:after="0"/>
            </w:pPr>
            <w:r>
              <w:rPr>
                <w:b/>
                <w:color w:val="FFFFFF"/>
                <w:sz w:val="18"/>
              </w:rPr>
              <w:t>Giải pháp Kỹ thuật Cụ thể (JPA / PostgreSQL / Redis)</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1. Đặt cọc &amp; Ký hợp đồng trùng phòng (Double Booking)</w:t>
            </w:r>
          </w:p>
        </w:tc>
        <w:tc>
          <w:tcPr>
            <w:tcW w:type="dxa" w:w="2664"/>
            <w:shd w:fill="FFFFFF"/>
            <w:tcMar>
              <w:top w:w="75" w:type="dxa"/>
              <w:bottom w:w="75" w:type="dxa"/>
              <w:left w:w="100" w:type="dxa"/>
              <w:right w:w="100" w:type="dxa"/>
            </w:tcMar>
            <w:vAlign w:val="top"/>
          </w:tcPr>
          <w:p>
            <w:pPr>
              <w:spacing w:after="0" w:line="276" w:lineRule="auto"/>
            </w:pPr>
            <w:r>
              <w:rPr>
                <w:color w:val="2D3748"/>
                <w:sz w:val="18"/>
              </w:rPr>
              <w:t>Hai người thuê cùng bấm ký hợp đồng hoặc Quản lý và Chủ nhà cùng tạo hợp đồng cho phòng P201 tại cùng một thời điểm.</w:t>
            </w:r>
          </w:p>
        </w:tc>
        <w:tc>
          <w:tcPr>
            <w:tcW w:type="dxa" w:w="4997"/>
            <w:shd w:fill="FFFFFF"/>
            <w:tcMar>
              <w:top w:w="75" w:type="dxa"/>
              <w:bottom w:w="75" w:type="dxa"/>
              <w:left w:w="100" w:type="dxa"/>
              <w:right w:w="100" w:type="dxa"/>
            </w:tcMar>
            <w:vAlign w:val="top"/>
          </w:tcPr>
          <w:p>
            <w:pPr>
              <w:spacing w:after="0" w:line="276" w:lineRule="auto"/>
            </w:pPr>
            <w:r>
              <w:rPr>
                <w:color w:val="2D3748"/>
                <w:sz w:val="18"/>
              </w:rPr>
              <w:t>Optimistic Locking (@Version) + PostgreSQL Partial Unique Index:</w:t>
              <w:br/>
              <w:t>- Thêm cột version BIGINT NOT NULL DEFAULT 0 vào bảng rooms và leases.</w:t>
              <w:br/>
              <w:t>- Tạo chỉ mục duy nhất có điều kiện dưới DB:</w:t>
              <w:br/>
              <w:t xml:space="preserve">  CREATE UNIQUE INDEX uq_active_lease_per_room ON leases (room_id) WHERE status IN ('ACTIVE', 'PENDING_CHECKOUT');</w:t>
              <w:br/>
              <w:t>- Khi kích hoạt hợp đồng, nếu có 2 luồng chạy song song, luồng thứ 2 sẽ bị chặn ngay bởi ObjectOptimisticLockingFailureException hoặc DataIntegrityViolationException -&gt; trả về HTTP 409 Conflict.</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2. Webhook VietQR gọi lặp hoặc Gạch nợ Một phần / Kết chuyển tiền thừa đồng thời (BR-3.2b)</w:t>
            </w:r>
          </w:p>
        </w:tc>
        <w:tc>
          <w:tcPr>
            <w:tcW w:type="dxa" w:w="2664"/>
            <w:shd w:fill="F8FAFC"/>
            <w:tcMar>
              <w:top w:w="75" w:type="dxa"/>
              <w:bottom w:w="75" w:type="dxa"/>
              <w:left w:w="100" w:type="dxa"/>
              <w:right w:w="100" w:type="dxa"/>
            </w:tcMar>
            <w:vAlign w:val="top"/>
          </w:tcPr>
          <w:p>
            <w:pPr>
              <w:spacing w:after="0" w:line="276" w:lineRule="auto"/>
            </w:pPr>
            <w:r>
              <w:rPr>
                <w:color w:val="2D3748"/>
                <w:sz w:val="18"/>
              </w:rPr>
              <w:t>Cổng thanh toán PayOS/SePay gửi lặp Webhook do timeout mạng, hoặc 2 thành viên ở ghép (Co-Tenants) cùng quét mã QR chuyển khoản trả góp hóa đơn cách nhau 0.5 giây.</w:t>
            </w:r>
          </w:p>
        </w:tc>
        <w:tc>
          <w:tcPr>
            <w:tcW w:type="dxa" w:w="4997"/>
            <w:shd w:fill="F8FAFC"/>
            <w:tcMar>
              <w:top w:w="75" w:type="dxa"/>
              <w:bottom w:w="75" w:type="dxa"/>
              <w:left w:w="100" w:type="dxa"/>
              <w:right w:w="100" w:type="dxa"/>
            </w:tcMar>
            <w:vAlign w:val="top"/>
          </w:tcPr>
          <w:p>
            <w:pPr>
              <w:spacing w:after="0" w:line="276" w:lineRule="auto"/>
            </w:pPr>
            <w:r>
              <w:rPr>
                <w:color w:val="2D3748"/>
                <w:sz w:val="18"/>
              </w:rPr>
              <w:t>Redis Idempotency (SETNX) + Pessimistic Write Lock (SELECT ... FOR UPDATE):</w:t>
              <w:br/>
              <w:t>- Bước 1: Kiểm tra mã giao dịch ngân hàng trên Redis: SET webhook:vietqr:&lt;bankTxId&gt; 1 NX EX 86400. Nếu đã tồn tại, bỏ qua ngay.</w:t>
              <w:br/>
              <w:t>- Bước 2: Dùng @Lock(LockModeType.PESSIMISTIC_WRITE) khóa dòng utility_invoices và dòng leases.</w:t>
              <w:br/>
              <w:t>- Bước 3: Cộng dồn paid_amount. Nếu paid_amount &lt; total_amount -&gt; gán PARTIALLY_PAID (kỳ sau tự động lấy total_amount - paid_amount đưa vào previous_debt). Nếu paid_amount &gt; total_amount -&gt; gán PAID và cộng tiền dư vào leases.credit_balance.</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3. Khấu trừ trùng 2 lần tiền sửa chữa vào hóa đơn tháng (UAT-04)</w:t>
            </w:r>
          </w:p>
        </w:tc>
        <w:tc>
          <w:tcPr>
            <w:tcW w:type="dxa" w:w="2664"/>
            <w:shd w:fill="FFFFFF"/>
            <w:tcMar>
              <w:top w:w="75" w:type="dxa"/>
              <w:bottom w:w="75" w:type="dxa"/>
              <w:left w:w="100" w:type="dxa"/>
              <w:right w:w="100" w:type="dxa"/>
            </w:tcMar>
            <w:vAlign w:val="top"/>
          </w:tcPr>
          <w:p>
            <w:pPr>
              <w:spacing w:after="0" w:line="276" w:lineRule="auto"/>
            </w:pPr>
            <w:r>
              <w:rPr>
                <w:color w:val="2D3748"/>
                <w:sz w:val="18"/>
              </w:rPr>
              <w:t>Người thuê ứng trước 250.000đ sửa vòi nước và đã được duyệt khấu trừ. Lúc chốt sổ, cả Chủ nhà và Quản lý cùng bấm tạo hóa đơn trên 2 máy, làm khoản 250.000đ bị trừ 2 lần.</w:t>
            </w:r>
          </w:p>
        </w:tc>
        <w:tc>
          <w:tcPr>
            <w:tcW w:type="dxa" w:w="4997"/>
            <w:shd w:fill="FFFFFF"/>
            <w:tcMar>
              <w:top w:w="75" w:type="dxa"/>
              <w:bottom w:w="75" w:type="dxa"/>
              <w:left w:w="100" w:type="dxa"/>
              <w:right w:w="100" w:type="dxa"/>
            </w:tcMar>
            <w:vAlign w:val="top"/>
          </w:tcPr>
          <w:p>
            <w:pPr>
              <w:spacing w:after="0" w:line="276" w:lineRule="auto"/>
            </w:pPr>
            <w:r>
              <w:rPr>
                <w:color w:val="2D3748"/>
                <w:sz w:val="18"/>
              </w:rPr>
              <w:t>Unique Constraint + Pessimistic Write Lock trên Ticket sửa chữa:</w:t>
              <w:br/>
              <w:t>- Đặt UNIQUE (lease_id, billing_month) trên bảng utility_invoices để chặn tạo 2 hóa đơn cùng kỳ.</w:t>
              <w:br/>
              <w:t>- Thêm cột deducted_in_invoice_id UUID REFERENCES utility_invoices(id) vào bảng maintenance_tickets.</w:t>
              <w:br/>
              <w:t>- Khi tạo hóa đơn tháng, thực thi SELECT ... FOR UPDATE trên các Ticket có is_deduction_approved = TRUE AND deducted_in_invoice_id IS NULL, tính tổng giảm trừ và cập nhật ngay deducted_in_invoice_id trong cùng 1 giao dịch ACID.</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4. Nhiều Co-Tenants cùng xác thực eKYC làm lệch số nhân khẩu occupant_count (UAT-02)</w:t>
            </w:r>
          </w:p>
        </w:tc>
        <w:tc>
          <w:tcPr>
            <w:tcW w:type="dxa" w:w="2664"/>
            <w:shd w:fill="F8FAFC"/>
            <w:tcMar>
              <w:top w:w="75" w:type="dxa"/>
              <w:bottom w:w="75" w:type="dxa"/>
              <w:left w:w="100" w:type="dxa"/>
              <w:right w:w="100" w:type="dxa"/>
            </w:tcMar>
            <w:vAlign w:val="top"/>
          </w:tcPr>
          <w:p>
            <w:pPr>
              <w:spacing w:after="0" w:line="276" w:lineRule="auto"/>
            </w:pPr>
            <w:r>
              <w:rPr>
                <w:color w:val="2D3748"/>
                <w:sz w:val="18"/>
              </w:rPr>
              <w:t>Primary Tenant mời 2 bạn cùng phòng vào ở ghép. Cả 2 bạn cùng hoàn tất eKYC CCCD ở cùng 1 giây, gây lỗi Lost Update khiến occupant_count chỉ tăng lên 2 thay vì 3.</w:t>
            </w:r>
          </w:p>
        </w:tc>
        <w:tc>
          <w:tcPr>
            <w:tcW w:type="dxa" w:w="4997"/>
            <w:shd w:fill="F8FAFC"/>
            <w:tcMar>
              <w:top w:w="75" w:type="dxa"/>
              <w:bottom w:w="75" w:type="dxa"/>
              <w:left w:w="100" w:type="dxa"/>
              <w:right w:w="100" w:type="dxa"/>
            </w:tcMar>
            <w:vAlign w:val="top"/>
          </w:tcPr>
          <w:p>
            <w:pPr>
              <w:spacing w:after="0" w:line="276" w:lineRule="auto"/>
            </w:pPr>
            <w:r>
              <w:rPr>
                <w:color w:val="2D3748"/>
                <w:sz w:val="18"/>
              </w:rPr>
              <w:t>Parent-Row Pessimistic Write Lock trên bảng leases:</w:t>
              <w:br/>
              <w:t>- Trước khi thêm bản ghi mới vào bảng lease_members, lấy khóa PESSIMISTIC_WRITE trên bản ghi cha Lease (SELECT * FROM leases WHERE id = :leaseId FOR UPDATE).</w:t>
              <w:br/>
              <w:t>- Kiểm tra số lượng thành viên hiện tại &lt; rooms.max_occupants, chèn thành viên mới và cập nhật lại occupant_count bằng câu đếm trực tiếp số thành viên active trong phòng.</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5. Xung đột ở giây thứ 48h giữa Chủ nhà phản hồi và Cron Job tự động khóa (Check-in / Review)</w:t>
            </w:r>
          </w:p>
        </w:tc>
        <w:tc>
          <w:tcPr>
            <w:tcW w:type="dxa" w:w="2664"/>
            <w:shd w:fill="FFFFFF"/>
            <w:tcMar>
              <w:top w:w="75" w:type="dxa"/>
              <w:bottom w:w="75" w:type="dxa"/>
              <w:left w:w="100" w:type="dxa"/>
              <w:right w:w="100" w:type="dxa"/>
            </w:tcMar>
            <w:vAlign w:val="top"/>
          </w:tcPr>
          <w:p>
            <w:pPr>
              <w:spacing w:after="0" w:line="276" w:lineRule="auto"/>
            </w:pPr>
            <w:r>
              <w:rPr>
                <w:color w:val="2D3748"/>
                <w:sz w:val="18"/>
              </w:rPr>
              <w:t>Đúng thời điểm 48 giờ, Cron Job quét khóa biên bản Check-in (hoặc xuất bản Review 1-2 sao) chạy đồng thời với thao tác bấm nút 'Khiếu nại / Phản hồi' của Chủ nhà.</w:t>
            </w:r>
          </w:p>
        </w:tc>
        <w:tc>
          <w:tcPr>
            <w:tcW w:type="dxa" w:w="4997"/>
            <w:shd w:fill="FFFFFF"/>
            <w:tcMar>
              <w:top w:w="75" w:type="dxa"/>
              <w:bottom w:w="75" w:type="dxa"/>
              <w:left w:w="100" w:type="dxa"/>
              <w:right w:w="100" w:type="dxa"/>
            </w:tcMar>
            <w:vAlign w:val="top"/>
          </w:tcPr>
          <w:p>
            <w:pPr>
              <w:spacing w:after="0" w:line="276" w:lineRule="auto"/>
            </w:pPr>
            <w:r>
              <w:rPr>
                <w:color w:val="2D3748"/>
                <w:sz w:val="18"/>
              </w:rPr>
              <w:t>ShedLock (@SchedulerLock) + Optimistic Locking (@Version):</w:t>
              <w:br/>
              <w:t>- Dùng ShedLock trên Redis/PostgreSQL để đảm bảo Cron Job chỉ chạy trên duy nhất 1 node.</w:t>
              <w:br/>
              <w:t>- Bảng handover_records và verified_reviews đều có cột @Version. Nếu Chủ nhà vừa bấm phản hồi ở giây 47h59m59s, version tăng lên 1 -&gt; lệnh cập nhật của Cron Job sẽ phát hiện lệch version và nhường quyền ưu tiên cho phản hồi của Chủ nhà.</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6. Chốt chỉ số OCR đồng thời &amp; Chặn tự ý tăng giá điện vượt Hợp đồng (UAT-01 &amp; UAT-03)</w:t>
            </w:r>
          </w:p>
        </w:tc>
        <w:tc>
          <w:tcPr>
            <w:tcW w:type="dxa" w:w="2664"/>
            <w:shd w:fill="F8FAFC"/>
            <w:tcMar>
              <w:top w:w="75" w:type="dxa"/>
              <w:bottom w:w="75" w:type="dxa"/>
              <w:left w:w="100" w:type="dxa"/>
              <w:right w:w="100" w:type="dxa"/>
            </w:tcMar>
            <w:vAlign w:val="top"/>
          </w:tcPr>
          <w:p>
            <w:pPr>
              <w:spacing w:after="0" w:line="276" w:lineRule="auto"/>
            </w:pPr>
            <w:r>
              <w:rPr>
                <w:color w:val="2D3748"/>
                <w:sz w:val="18"/>
              </w:rPr>
              <w:t>Quản lý bấm gửi ảnh OCR công tơ 2 lần liên tiếp hoặc cố tình sửa đơn giá điện trên hóa đơn cao hơn mức cam kết trong hợp đồng (VD: sửa từ 3.500đ lên 4.200đ/kWh).</w:t>
            </w:r>
          </w:p>
        </w:tc>
        <w:tc>
          <w:tcPr>
            <w:tcW w:type="dxa" w:w="4997"/>
            <w:shd w:fill="F8FAFC"/>
            <w:tcMar>
              <w:top w:w="75" w:type="dxa"/>
              <w:bottom w:w="75" w:type="dxa"/>
              <w:left w:w="100" w:type="dxa"/>
              <w:right w:w="100" w:type="dxa"/>
            </w:tcMar>
            <w:vAlign w:val="top"/>
          </w:tcPr>
          <w:p>
            <w:pPr>
              <w:spacing w:after="0" w:line="276" w:lineRule="auto"/>
            </w:pPr>
            <w:r>
              <w:rPr>
                <w:color w:val="2D3748"/>
                <w:sz w:val="18"/>
              </w:rPr>
              <w:t>Redis Distributed Lock ngắn hạn (5 giây) + Domain Invariant Guard:</w:t>
              <w:br/>
              <w:t>- Khóa Redis lock:ocr:room:&lt;roomId&gt; trong 5 giây để chống double-tap nút chụp ảnh.</w:t>
              <w:br/>
              <w:t>- Trong Domain Entity UtilityInvoice, hàm khởi tạo kiểm tra trực tiếp: nếu unitPrice &gt; lease.getElectricityRateCommitted() thì ném ngay BusinessRuleViolationException (UAT-01). Nếu newIndex &lt; oldIndex và oldIndex &gt; 0.9 * maxDial, tự động bật cờ is_meter_rollover = true và tính bù vòng (UAT-03).</w:t>
            </w:r>
          </w:p>
        </w:tc>
      </w:tr>
    </w:tbl>
    <w:p>
      <w:pPr>
        <w:spacing w:after="80"/>
      </w:pPr>
    </w:p>
    <w:p>
      <w:pPr>
        <w:keepNext/>
        <w:spacing w:before="180" w:after="80"/>
      </w:pPr>
      <w:r>
        <w:rPr>
          <w:rFonts w:ascii="Segoe UI" w:hAnsi="Segoe UI"/>
          <w:b/>
          <w:color w:val="0F2540"/>
          <w:sz w:val="21"/>
        </w:rPr>
        <w:t>Bổ sung DDL &amp; Code Mẫu: Khóa Pessimistic/Optimistic cho Hóa đơn, Khấu trừ Ticket &amp; Công tơ Quay vòng</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SQL DDL Enhancements — Concurrency Constraints &amp; Optimistic Lock Columns</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 [1. BỔ SUNG RÀNG BUỘC CONCURRENCY VÀO SCHEMA POSTGRESQL v2.0]</w:t>
              <w:br/>
              <w:t>ALTER TABLE rooms ADD COLUMN version BIGINT NOT NULL DEFAULT 0;</w:t>
              <w:br/>
              <w:t>ALTER TABLE leases ADD COLUMN version BIGINT NOT NULL DEFAULT 0;</w:t>
              <w:br/>
              <w:t>ALTER TABLE handover_records ADD COLUMN version BIGINT NOT NULL DEFAULT 0;</w:t>
              <w:br/>
              <w:t>ALTER TABLE utility_invoices ADD COLUMN version BIGINT NOT NULL DEFAULT 0;</w:t>
              <w:br/>
              <w:br/>
              <w:t>-- Chặn tuyệt đối Double Booking: 1 phòng chỉ có tối đa 1 hợp đồng đang ACTIVE hoặc PENDING_CHECKOUT</w:t>
              <w:br/>
              <w:t xml:space="preserve">CREATE UNIQUE INDEX uq_active_lease_per_room ON leases (room_id) </w:t>
              <w:br/>
              <w:t>WHERE status IN ('ACTIVE', 'PENDING_CHECKOUT');</w:t>
              <w:br/>
              <w:br/>
              <w:t>-- Chặn tạo trùng 2 hóa đơn cho cùng 1 hợp đồng trong 1 tháng</w:t>
              <w:br/>
              <w:t>ALTER TABLE utility_invoices ADD CONSTRAINT uq_invoice_lease_month UNIQUE (lease_id, billing_month);</w:t>
              <w:br/>
              <w:br/>
              <w:t>-- Liên kết chặt chẽ Ticket sửa chữa đã khấu trừ vào đúng hóa đơn để chống trừ đúp 2 lần</w:t>
              <w:br/>
              <w:t>ALTER TABLE maintenance_tickets ADD COLUMN deducted_in_invoice_id UUID REFERENCES utility_invoices(id);</w:t>
            </w:r>
          </w:p>
        </w:tc>
      </w:tr>
    </w:tbl>
    <w:p>
      <w:pPr>
        <w:spacing w:after="4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Java 21 / Spring Boot — Atomic Invoice Creation covering UAT-01, UAT-03 &amp; UAT-04</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@Service</w:t>
              <w:br/>
              <w:t>@RequiredArgsConstructor</w:t>
              <w:br/>
              <w:t>public class MonthlyBillingConcurrencyService {</w:t>
              <w:br/>
              <w:br/>
              <w:t xml:space="preserve">    private final LeaseRepository leaseRepository;</w:t>
              <w:br/>
              <w:t xml:space="preserve">    private final MaintenanceTicketRepository ticketRepository;</w:t>
              <w:br/>
              <w:t xml:space="preserve">    private final UtilityInvoiceRepository invoiceRepository;</w:t>
              <w:br/>
              <w:br/>
              <w:t xml:space="preserve">    @Transactional(isolation = Isolation.READ_COMMITTED)</w:t>
              <w:br/>
              <w:t xml:space="preserve">    public UtilityInvoice createMonthlyInvoice(CreateInvoiceCommand cmd) {</w:t>
              <w:br/>
              <w:t xml:space="preserve">        // 1. Khóa PESSIMISTIC_WRITE trên Hợp đồng để tuần tự hóa mọi thao tác tài chính của phòng này</w:t>
              <w:br/>
              <w:t xml:space="preserve">        Lease lease = leaseRepository.findByIdWithPessimisticLock(cmd.leaseId())</w:t>
              <w:br/>
              <w:t xml:space="preserve">                .orElseThrow(() -&gt; new ResourceNotFoundException("Lease not found"));</w:t>
              <w:br/>
              <w:br/>
              <w:t xml:space="preserve">        // 2. Thực thi UAT-01: Chặn Chủ nhà tự ý tăng giá điện vượt mức cam kết trong Hợp đồng</w:t>
              <w:br/>
              <w:t xml:space="preserve">        if (cmd.electricityUnitPrice().compareTo(lease.getElectricityRateCommitted()) &gt; 0) {</w:t>
              <w:br/>
              <w:t xml:space="preserve">            throw new BusinessRuleViolationException(String.format(</w:t>
              <w:br/>
              <w:t xml:space="preserve">                "Đơn giá điện không được vượt mức %,.0fđ/kWh đã cam kết trong Hợp đồng",</w:t>
              <w:br/>
              <w:t xml:space="preserve">                lease.getElectricityRateCommitted()</w:t>
              <w:br/>
              <w:t xml:space="preserve">            ));</w:t>
              <w:br/>
              <w:t xml:space="preserve">        }</w:t>
              <w:br/>
              <w:br/>
              <w:t xml:space="preserve">        // 3. Thực thi UAT-03: Tính sản lượng điện &amp; tự động xử lý Công tơ quay vòng (Meter Rollover)</w:t>
              <w:br/>
              <w:t xml:space="preserve">        BigDecimal elecConsumption;</w:t>
              <w:br/>
              <w:t xml:space="preserve">        boolean isRollover = false;</w:t>
              <w:br/>
              <w:t xml:space="preserve">        BigDecimal maxDial = BigDecimal.valueOf(lease.getRoom().getElectricMeterMaxDial()); // VD: 100000</w:t>
              <w:br/>
              <w:t xml:space="preserve">        if (cmd.elecNewIndex().compareTo(cmd.elecOldIndex()) &lt; 0) {</w:t>
              <w:br/>
              <w:t xml:space="preserve">            if (cmd.elecOldIndex().compareTo(maxDial.multiply(BigDecimal.valueOf(0.9))) &gt;= 0) {</w:t>
              <w:br/>
              <w:t xml:space="preserve">                isRollover = true;</w:t>
              <w:br/>
              <w:t xml:space="preserve">                elecConsumption = maxDial.subtract(cmd.elecOldIndex()).add(cmd.elecNewIndex());</w:t>
              <w:br/>
              <w:t xml:space="preserve">            } else {</w:t>
              <w:br/>
              <w:t xml:space="preserve">                throw new BusinessRuleViolationException("Chỉ số điện mới nhỏ hơn chỉ số cũ bất thường!");</w:t>
              <w:br/>
              <w:t xml:space="preserve">            }</w:t>
              <w:br/>
              <w:t xml:space="preserve">        } else {</w:t>
              <w:br/>
              <w:t xml:space="preserve">            elecConsumption = cmd.elecNewIndex().subtract(cmd.elecOldIndex());</w:t>
              <w:br/>
              <w:t xml:space="preserve">        }</w:t>
              <w:br/>
              <w:br/>
              <w:t xml:space="preserve">        // 4. Thực thi UAT-04: Khóa PESSIMISTIC_WRITE các Ticket sửa chữa đã duyệt để khấu trừ đúng 1 lần</w:t>
              <w:br/>
              <w:t xml:space="preserve">        List&lt;MaintenanceTicket&gt; approvedTickets = ticketRepository</w:t>
              <w:br/>
              <w:t xml:space="preserve">                .findApprovedUndeductedTicketsWithLock(lease.getId());</w:t>
              <w:br/>
              <w:t xml:space="preserve">        BigDecimal totalMaintenanceDeduction = approvedTickets.stream()</w:t>
              <w:br/>
              <w:t xml:space="preserve">                .map(MaintenanceTicket::getTenantAdvanceAmount)</w:t>
              <w:br/>
              <w:t xml:space="preserve">                .reduce(BigDecimal.ZERO, BigDecimal::add);</w:t>
              <w:br/>
              <w:br/>
              <w:t xml:space="preserve">        // 5. Lấy nợ cũ kỳ trước (nếu hóa đơn tháng trước là PARTIALLY_PAID) và trừ số dư credit_balance</w:t>
              <w:br/>
              <w:t xml:space="preserve">        BigDecimal previousDebt = invoiceRepository.calculateUnpaidBalanceFromPreviousMonths(lease.getId());</w:t>
              <w:br/>
              <w:t xml:space="preserve">        BigDecimal grossAmount = calculateGrossAmount(lease, elecConsumption, cmd);</w:t>
              <w:br/>
              <w:t xml:space="preserve">        BigDecimal finalPayable = grossAmount.add(previousDebt)</w:t>
              <w:br/>
              <w:t xml:space="preserve">                .subtract(totalMaintenanceDeduction)</w:t>
              <w:br/>
              <w:t xml:space="preserve">                .subtract(lease.getCreditBalance())</w:t>
              <w:br/>
              <w:t xml:space="preserve">                .max(BigDecimal.ZERO);</w:t>
              <w:br/>
              <w:br/>
              <w:t xml:space="preserve">        UtilityInvoice savedInvoice = invoiceRepository.save(UtilityInvoice.builder()</w:t>
              <w:br/>
              <w:t xml:space="preserve">                .leaseId(lease.getId())</w:t>
              <w:br/>
              <w:t xml:space="preserve">                .billingMonth(cmd.billingMonth())</w:t>
              <w:br/>
              <w:t xml:space="preserve">                .elecOldIndex(cmd.elecOldIndex())</w:t>
              <w:br/>
              <w:t xml:space="preserve">                .elecNewIndex(cmd.elecNewIndex())</w:t>
              <w:br/>
              <w:t xml:space="preserve">                .isMeterRollover(isRollover)</w:t>
              <w:br/>
              <w:t xml:space="preserve">                .previousDebt(previousDebt)</w:t>
              <w:br/>
              <w:t xml:space="preserve">                .maintenanceDeduction(totalMaintenanceDeduction)</w:t>
              <w:br/>
              <w:t xml:space="preserve">                .totalAmount(finalPayable)</w:t>
              <w:br/>
              <w:t xml:space="preserve">                .paymentStatus(PaymentStatus.UNPAID)</w:t>
              <w:br/>
              <w:t xml:space="preserve">                .build());</w:t>
              <w:br/>
              <w:br/>
              <w:t xml:space="preserve">        // Đánh dấu ngay các Ticket đã được khấu trừ vào hóa đơn này để không bao giờ bị trừ lặp</w:t>
              <w:br/>
              <w:t xml:space="preserve">        approvedTickets.forEach(t -&gt; t.markDeductedInInvoice(savedInvoice.getId()));</w:t>
              <w:br/>
              <w:t xml:space="preserve">        ticketRepository.saveAll(approvedTickets);</w:t>
              <w:br/>
              <w:br/>
              <w:t xml:space="preserve">        return savedInvoice;</w:t>
              <w:br/>
              <w:t xml:space="preserve">    }</w:t>
              <w:br/>
              <w:t>}</w:t>
            </w:r>
          </w:p>
        </w:tc>
      </w:tr>
    </w:tbl>
    <w:p>
      <w:pPr>
        <w:spacing w:after="40"/>
      </w:pPr>
    </w:p>
    <w:p>
      <w:pPr>
        <w:keepNext/>
        <w:spacing w:before="320" w:after="160"/>
        <w:pBdr>
          <w:bottom w:val="single" w:sz="12" w:space="4" w:color="0F2540"/>
        </w:pBdr>
      </w:pPr>
      <w:r>
        <w:rPr>
          <w:rFonts w:ascii="Segoe UI" w:hAnsi="Segoe UI"/>
          <w:b/>
          <w:color w:val="0F2540"/>
          <w:sz w:val="30"/>
        </w:rPr>
        <w:t>4. PROJECT STRUCTURE &amp; BEST PRACTICES (CẤU TRÚC THƯ MỤC CHUẨN)</w:t>
      </w:r>
    </w:p>
    <w:p>
      <w:pPr>
        <w:keepNext/>
        <w:spacing w:before="240" w:after="100"/>
      </w:pPr>
      <w:r>
        <w:rPr>
          <w:rFonts w:ascii="Segoe UI" w:hAnsi="Segoe UI"/>
          <w:b/>
          <w:color w:val="0D6E6E"/>
          <w:sz w:val="24"/>
        </w:rPr>
        <w:t>4.1. Cấu trúc Thư mục Dự án Spring Boot (Modular Monolith + Clean Architecture)</w:t>
      </w:r>
    </w:p>
    <w:p>
      <w:r>
        <w:t>Dự án được tổ chức theo nguyên tắc Package-by-Module ở cấp ngoài cùng (chia đúng theo các phân hệ nghiệp vụ của SRS v2.0) và áp dụng Clean / Hexagonal Architecture (4 lớp: domain, application, infrastructure, presentation) ở bên trong từng module. Cấu trúc này giúp cô lập hoàn toàn công thức tính toán nghiệp vụ, dễ dàng viết Unit Test và sẵn sàng tách thành Microservices trong tương lai:</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Figure 4.1: Production Spring Boot Modular Monolith Directory Structure</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saferent-vn-backend/</w:t>
              <w:br/>
              <w:t>├── pom.xml                                              # Java 21, Spring Boot 3.3, Hibernate Spatial, AWS S3 v2, Apache POI</w:t>
              <w:br/>
              <w:t>├── Dockerfile                                           # Multi-stage build với Eclipse Temurin 21 JRE Alpine</w:t>
              <w:br/>
              <w:t>├── src/main/resources/</w:t>
              <w:br/>
              <w:t>│   ├── application.yml                                  # Cấu hình HikariCP, PostGIS, Redis, R2, Resend, Rate Limit</w:t>
              <w:br/>
              <w:t>│   ├── db/migration/</w:t>
              <w:br/>
              <w:t>│   │   ├── V1__init_saferent_v2_postgis_schema.sql      # Bảng core từ SRS v2.0 (users, properties, rooms, leases...)</w:t>
              <w:br/>
              <w:t>│   │   └── V2__add_concurrency_locks_and_shedlock.sql   # Cột @Version, Partial Unique Index, bảng shedlock</w:t>
              <w:br/>
              <w:t>│   ├── prompts/</w:t>
              <w:br/>
              <w:t>│   │   └── legal_contract_scanner_v2_prompt.txt         # System Prompt AI rà soát HĐ (Luật Nhà ở 2023 &amp; TT 09/2023)</w:t>
              <w:br/>
              <w:t>│   └── templates/</w:t>
              <w:br/>
              <w:t>│       ├── email/                                       # Thymeleaf HTML templates gửi qua Resend API</w:t>
              <w:br/>
              <w:t>│       └── compliance/Mau_CT01_BoCongAn_Template.docx   # Phôi mẫu tờ khai tạm trú CT01 chuẩn Thông tư 66/2023/TT-BCA</w:t>
              <w:br/>
              <w:t>│</w:t>
              <w:br/>
              <w:t>└── src/main/java/vn/saferent/</w:t>
              <w:br/>
              <w:t xml:space="preserve">    ├── SafeRentApplication.java</w:t>
              <w:br/>
              <w:t xml:space="preserve">    │</w:t>
              <w:br/>
              <w:t xml:space="preserve">    ├── common/                                          # [SHARED KERNEL &amp; INFRASTRUCTURE ADAPTERS]</w:t>
              <w:br/>
              <w:t xml:space="preserve">    │   ├── config/                                      # SecurityConfig, VirtualThreadAsyncConfig, R2Config, RedisConfig</w:t>
              <w:br/>
              <w:t xml:space="preserve">    │   ├── security/                                    # JwtAuthFilter, ResourceOwnershipEvaluator, RequireStepUpOtpAspect</w:t>
              <w:br/>
              <w:t xml:space="preserve">    │   ├── crypto/                                      # AesGcmAttributeConverter (Mã hóa CCCD), Sha256DigestUtil</w:t>
              <w:br/>
              <w:t xml:space="preserve">    │   ├── storage/                                     # CloudflareR2StorageService (Presigned PUT &amp; GET URLs)</w:t>
              <w:br/>
              <w:t xml:space="preserve">    │   ├── notification/                                # ResendEmailClient, MultiChannelNotificationRouter</w:t>
              <w:br/>
              <w:t xml:space="preserve">    │   ├── ratelimit/                                   # RedisSlidingWindowRateLimitFilter</w:t>
              <w:br/>
              <w:t xml:space="preserve">    │   └── exception/                                   # GlobalExceptionHandler, BusinessRuleViolationException</w:t>
              <w:br/>
              <w:t xml:space="preserve">    │</w:t>
              <w:br/>
              <w:t xml:space="preserve">    ├── modules/</w:t>
              <w:br/>
              <w:t xml:space="preserve">    │   ├── identity/                                    # [MODULE 1: ACTORS, eKYC &amp; RBAC v2.0]</w:t>
              <w:br/>
              <w:t xml:space="preserve">    │   │   ├── domain/                                  # User, UserRole (LANDLORD_OWNER, PROPERTY_MANAGER...), CccdProfile</w:t>
              <w:br/>
              <w:t xml:space="preserve">    │   │   ├── application/                             # AuthenticateUserUseCase, VerifyEkycUseCase, UpdateBankConfigUseCase</w:t>
              <w:br/>
              <w:t xml:space="preserve">    │   │   ├── infrastructure/                          # JpaUserRepository, VisionCccdOcrAdapter</w:t>
              <w:br/>
              <w:t xml:space="preserve">    │   │   └── presentation/                            # AuthController, LandlordBankConfigController</w:t>
              <w:br/>
              <w:t xml:space="preserve">    │   │</w:t>
              <w:br/>
              <w:t xml:space="preserve">    │   ├── discovery/                                   # [MODULE 2: POSTGIS SPATIAL SEARCH, PCCC &amp; TRUE COST]</w:t>
              <w:br/>
              <w:t xml:space="preserve">    │   │   ├── domain/                                  # Property, Room, TrueCostPolicy, FireSafetyBadgePolicy</w:t>
              <w:br/>
              <w:t xml:space="preserve">    │   │   ├── application/                             # SpatialSearchUseCase, VerifyFireBadgeUseCase, FireBadgeExpiryJob</w:t>
              <w:br/>
              <w:t xml:space="preserve">    │   │   ├── infrastructure/                          # PostGisPropertyRepository, RedisGeoSearchCacheAdapter</w:t>
              <w:br/>
              <w:t xml:space="preserve">    │   │   └── presentation/                            # PropertyDiscoveryController</w:t>
              <w:br/>
              <w:t xml:space="preserve">    │   │</w:t>
              <w:br/>
              <w:t xml:space="preserve">    │   ├── smartlease/                                  # [MODULE 3: SMART LEASE, CO-LIVING, CT01 &amp; CHECK-IN/OUT]</w:t>
              <w:br/>
              <w:t xml:space="preserve">    │   │   ├── domain/                                  # Lease, LeaseMember, HandoverRecord, DepositSettlementPolicy</w:t>
              <w:br/>
              <w:t xml:space="preserve">    │   │   ├── application/                             # ScanContractAiUseCase, AddCoTenantUseCase, ExportCt01UseCase,</w:t>
              <w:br/>
              <w:t xml:space="preserve">    │   │   │                                            # SubmitCheckInUseCase, AutoLockCheckInJob, SettleCheckOutUseCase</w:t>
              <w:br/>
              <w:t xml:space="preserve">    │   │   ├── infrastructure/                          # ApachePoiCt01Exporter, LlmContractScannerAdapter, PiiMasker</w:t>
              <w:br/>
              <w:t xml:space="preserve">    │   │   └── presentation/                            # ContractAiController, LeaseController, HandoverController</w:t>
              <w:br/>
              <w:t xml:space="preserve">    │   │</w:t>
              <w:br/>
              <w:t xml:space="preserve">    │   ├── operations/                                  # [MODULE 4: LANDLORD SAAS, OCR METER, INVOICES &amp; TICKETS]</w:t>
              <w:br/>
              <w:t xml:space="preserve">    │   │   ├── domain/                                  # UtilityInvoice, MaintenanceTicket, MeterRolloverPolicy,</w:t>
              <w:br/>
              <w:t xml:space="preserve">    │   │   │                                            # EvnTieredTariffByCapitaPolicy</w:t>
              <w:br/>
              <w:t xml:space="preserve">    │   │   ├── application/                             # ProcessMeterOcrUseCase, CreateMonthlyInvoiceUseCase,</w:t>
              <w:br/>
              <w:t xml:space="preserve">    │   │   │                                            # ApproveTicketDeductionUseCase, ReconcileVietQrWebhookUseCase</w:t>
              <w:br/>
              <w:t xml:space="preserve">    │   │   ├── infrastructure/                          # VisionMeterOcrAdapter, PayOsSePaySignatureVerifier</w:t>
              <w:br/>
              <w:t xml:space="preserve">    │   │   └── presentation/                            # UtilityInvoiceController, MaintenanceTicketController, WebhookController</w:t>
              <w:br/>
              <w:t xml:space="preserve">    │   │</w:t>
              <w:br/>
              <w:t xml:space="preserve">    │   └── community/                                   # [MODULE 5: VERIFIED REVIEWS &amp; 2-WAY DISPUTE MODERATION]</w:t>
              <w:br/>
              <w:t xml:space="preserve">    │       ├── domain/                                  # VerifiedReview, ReviewModerationPolicy</w:t>
              <w:br/>
              <w:t xml:space="preserve">    │       ├── application/                             # CreateVerifiedReviewUseCase, RespondReviewUseCase, PublishReviewJob</w:t>
              <w:br/>
              <w:t xml:space="preserve">    │       ├── infrastructure/                          # JpaVerifiedReviewRepository</w:t>
              <w:br/>
              <w:t xml:space="preserve">    │       └── presentation/                            # VerifiedReviewController</w:t>
              <w:br/>
              <w:t xml:space="preserve">    │</w:t>
              <w:br/>
              <w:t xml:space="preserve">    └── src/test/java/vn/saferent/</w:t>
              <w:br/>
              <w:t xml:space="preserve">        ├── ArchitectureModularityTest.java              # ArchUnit đảm bảo các module không gọi chéo tầng Infrastructure</w:t>
              <w:br/>
              <w:t xml:space="preserve">        ├── domain/                                      # Pure Unit Tests (&lt;1s) cho công thức True Cost, Rollover, Bậc thang điện</w:t>
              <w:br/>
              <w:t xml:space="preserve">        └── uat/                                         # Integration Tests (Testcontainers PostGIS + Redis) cho UAT-01 -&gt; UAT-06</w:t>
            </w:r>
          </w:p>
        </w:tc>
      </w:tr>
    </w:tbl>
    <w:p>
      <w:pPr>
        <w:spacing w:after="40"/>
      </w:pPr>
    </w:p>
    <w:p>
      <w:pPr>
        <w:keepNext/>
        <w:spacing w:before="240" w:after="100"/>
      </w:pPr>
      <w:r>
        <w:rPr>
          <w:rFonts w:ascii="Segoe UI" w:hAnsi="Segoe UI"/>
          <w:b/>
          <w:color w:val="0D6E6E"/>
          <w:sz w:val="24"/>
        </w:rPr>
        <w:t>4.2. Các Thực hành Tốt nhất (Best Practices) Áp dụng trong Dự án</w:t>
      </w:r>
    </w:p>
    <w:p>
      <w:pPr>
        <w:pStyle w:val="ListBullet"/>
        <w:spacing w:after="70" w:line="283" w:lineRule="auto"/>
      </w:pPr>
      <w:r>
        <w:rPr>
          <w:b/>
          <w:color w:val="0F2540"/>
        </w:rPr>
        <w:t xml:space="preserve">1. Cô lập Quy tắc Nghiệp vụ vào Pure Domain Policy (Zero Framework Dependency): </w:t>
      </w:r>
      <w:r>
        <w:rPr>
          <w:color w:val="2D3748"/>
        </w:rPr>
        <w:t>Toàn bộ các công thức tính toán phức tạp trong SRS v2.0 (như TrueCostPolicy tính chi phí theo N nhân khẩu, EvnTieredTariffByCapitaPolicy chia định mức bậc thang điện 1/4 hộ gia đình theo Thông tư 09/2023/TT-BCT, MeterRolloverPolicy bù vòng công tơ 99999 -&gt; 00000, và DepositSettlementPolicy khấu trừ cọc khi trả phòng) được viết bằng Java thuần không chứa bất kỳ annotation nào của Spring hay Hibernate. Điều này giúp viết Unit Test đạt 100% branch coverage và chạy cực nhanh.</w:t>
      </w:r>
    </w:p>
    <w:p>
      <w:pPr>
        <w:pStyle w:val="ListBullet"/>
        <w:spacing w:after="70" w:line="283" w:lineRule="auto"/>
      </w:pPr>
      <w:r>
        <w:rPr>
          <w:b/>
          <w:color w:val="0F2540"/>
        </w:rPr>
        <w:t xml:space="preserve">2. Xuất Hồ sơ Tạm trú Mẫu CT01 bằng Apache POI Streaming: </w:t>
      </w:r>
      <w:r>
        <w:rPr>
          <w:color w:val="2D3748"/>
        </w:rPr>
        <w:t>Trong module smartlease, ApachePoiCt01Exporter đọc file phôi Mau_CT01_BoCongAn_Template.docx, giải mã dữ liệu cccd_encrypted của tất cả thành viên active trong bảng lease_members (gồm cả Primary Tenant và Co-Tenants) để điền tự động vào bảng danh sách thành viên cùng cư trú và xuất ra luồng byte cho Chủ nhà tải về chỉ trong &lt; 200ms (Đáp ứng UAT-02).</w:t>
      </w:r>
    </w:p>
    <w:p>
      <w:pPr>
        <w:pStyle w:val="ListBullet"/>
        <w:spacing w:after="70" w:line="283" w:lineRule="auto"/>
      </w:pPr>
      <w:r>
        <w:rPr>
          <w:b/>
          <w:color w:val="0F2540"/>
        </w:rPr>
        <w:t xml:space="preserve">3. Bật Java 21 Virtual Threads cho các tác vụ I/O-bound: </w:t>
      </w:r>
      <w:r>
        <w:rPr>
          <w:color w:val="2D3748"/>
        </w:rPr>
        <w:t>Chỉ cần cấu hình spring.threads.virtual.enabled = true trong Spring Boot 3.3+. Khi hệ thống thực hiện gọi API ngoài (AI LLM quét hợp đồng, Vision OCR đọc công tơ, Resend gửi email, HeadObject lên Cloudflare R2), JVM tự động unmount luồng ảo khỏi OS Carrier Thread, giúp máy chủ 2 vCPU chịu tải hàng nghìn kết nối đồng thời mà không lo nghẽn Thread Pool.</w:t>
      </w:r>
    </w:p>
    <w:p>
      <w:pPr>
        <w:keepNext/>
        <w:spacing w:before="320" w:after="160"/>
        <w:pBdr>
          <w:bottom w:val="single" w:sz="12" w:space="4" w:color="0F2540"/>
        </w:pBdr>
      </w:pPr>
      <w:r>
        <w:rPr>
          <w:rFonts w:ascii="Segoe UI" w:hAnsi="Segoe UI"/>
          <w:b/>
          <w:color w:val="0F2540"/>
          <w:sz w:val="30"/>
        </w:rPr>
        <w:t>5. SECURITY &amp; CACHING STRATEGY (BẢO MẬT ĐA TẦNG &amp; BỘ NHỚ ĐỆM)</w:t>
      </w:r>
    </w:p>
    <w:p>
      <w:pPr>
        <w:keepNext/>
        <w:spacing w:before="240" w:after="100"/>
      </w:pPr>
      <w:r>
        <w:rPr>
          <w:rFonts w:ascii="Segoe UI" w:hAnsi="Segoe UI"/>
          <w:b/>
          <w:color w:val="0D6E6E"/>
          <w:sz w:val="24"/>
        </w:rPr>
        <w:t>5.1. Thiết kế Authentication, JWT &amp; Phân quyền RBAC/ABAC Bao quát Toàn bộ Actor trong SRS v2.0</w:t>
      </w:r>
    </w:p>
    <w:p>
      <w:r>
        <w:t>Hệ thống sử dụng Spring Security 6 kết hợp Stateless JWT Access Token (hiệu lực 15 phút) và Refresh Token Rotation lưu trên Redis (hiệu lực 7 ngày). Đặc biệt, để đáp ứng ma trận phân quyền mở rộng trong Mục 2.2 SRS v2.0 (tách bạch Chủ đầu tư vs Quản lý, và Người thuê chính vs Thành viên ở ghép), hệ thống kết hợp Role-Based Access Control (RBAC) với Attribute/Resource-Based Access Control (ABAC):</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250"/>
        <w:gridCol w:w="3250"/>
        <w:gridCol w:w="3250"/>
      </w:tblGrid>
      <w:tr>
        <w:tc>
          <w:tcPr>
            <w:tcW w:type="dxa" w:w="2088"/>
            <w:shd w:fill="0F2540"/>
            <w:tcMar>
              <w:top w:w="85" w:type="dxa"/>
              <w:bottom w:w="85" w:type="dxa"/>
              <w:left w:w="100" w:type="dxa"/>
              <w:right w:w="100" w:type="dxa"/>
            </w:tcMar>
            <w:vAlign w:val="center"/>
          </w:tcPr>
          <w:p>
            <w:pPr>
              <w:spacing w:after="0"/>
            </w:pPr>
            <w:r>
              <w:rPr>
                <w:b/>
                <w:color w:val="FFFFFF"/>
                <w:sz w:val="18"/>
              </w:rPr>
              <w:t>Vai trò (Actor trong SRS v2.0)</w:t>
            </w:r>
          </w:p>
        </w:tc>
        <w:tc>
          <w:tcPr>
            <w:tcW w:type="dxa" w:w="2376"/>
            <w:shd w:fill="0F2540"/>
            <w:tcMar>
              <w:top w:w="85" w:type="dxa"/>
              <w:bottom w:w="85" w:type="dxa"/>
              <w:left w:w="100" w:type="dxa"/>
              <w:right w:w="100" w:type="dxa"/>
            </w:tcMar>
            <w:vAlign w:val="center"/>
          </w:tcPr>
          <w:p>
            <w:pPr>
              <w:spacing w:after="0"/>
            </w:pPr>
            <w:r>
              <w:rPr>
                <w:b/>
                <w:color w:val="FFFFFF"/>
                <w:sz w:val="18"/>
              </w:rPr>
              <w:t>Mã Role trong JWT &amp; DB</w:t>
            </w:r>
          </w:p>
        </w:tc>
        <w:tc>
          <w:tcPr>
            <w:tcW w:type="dxa" w:w="5285"/>
            <w:shd w:fill="0F2540"/>
            <w:tcMar>
              <w:top w:w="85" w:type="dxa"/>
              <w:bottom w:w="85" w:type="dxa"/>
              <w:left w:w="100" w:type="dxa"/>
              <w:right w:w="100" w:type="dxa"/>
            </w:tcMar>
            <w:vAlign w:val="center"/>
          </w:tcPr>
          <w:p>
            <w:pPr>
              <w:spacing w:after="0"/>
            </w:pPr>
            <w:r>
              <w:rPr>
                <w:b/>
                <w:color w:val="FFFFFF"/>
                <w:sz w:val="18"/>
              </w:rPr>
              <w:t>Cơ chế Kiểm soát Quyền hạn &amp; Sở hữu Tài nguyên (Spring Security)</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1. Khách vãng lai (Guest)</w:t>
            </w:r>
          </w:p>
        </w:tc>
        <w:tc>
          <w:tcPr>
            <w:tcW w:type="dxa" w:w="2376"/>
            <w:shd w:fill="FFFFFF"/>
            <w:tcMar>
              <w:top w:w="75" w:type="dxa"/>
              <w:bottom w:w="75" w:type="dxa"/>
              <w:left w:w="100" w:type="dxa"/>
              <w:right w:w="100" w:type="dxa"/>
            </w:tcMar>
            <w:vAlign w:val="top"/>
          </w:tcPr>
          <w:p>
            <w:pPr>
              <w:spacing w:after="0" w:line="276" w:lineRule="auto"/>
            </w:pPr>
            <w:r>
              <w:rPr>
                <w:color w:val="2D3748"/>
                <w:sz w:val="18"/>
              </w:rPr>
              <w:t>Anonymous (Không cần JWT)</w:t>
            </w:r>
          </w:p>
        </w:tc>
        <w:tc>
          <w:tcPr>
            <w:tcW w:type="dxa" w:w="5285"/>
            <w:shd w:fill="FFFFFF"/>
            <w:tcMar>
              <w:top w:w="75" w:type="dxa"/>
              <w:bottom w:w="75" w:type="dxa"/>
              <w:left w:w="100" w:type="dxa"/>
              <w:right w:w="100" w:type="dxa"/>
            </w:tcMar>
            <w:vAlign w:val="top"/>
          </w:tcPr>
          <w:p>
            <w:pPr>
              <w:spacing w:after="0" w:line="276" w:lineRule="auto"/>
            </w:pPr>
            <w:r>
              <w:rPr>
                <w:color w:val="2D3748"/>
                <w:sz w:val="18"/>
              </w:rPr>
              <w:t>- Được gọi API tìm kiếm bản đồ (GET /api/v2/properties/search) và xem review công khai.</w:t>
              <w:br/>
              <w:t>- Được dùng thử công cụ AI Quét hợp đồng tối đa 1 lần/ngày theo IP + Device Fingerprint.</w:t>
              <w:br/>
              <w:t>- Số điện thoại chủ nhà bị che 4 số cuối (0987.654.***) để chống bot cào dữ liệu.</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2. Người thuê đại diện (Primary Tenant)</w:t>
            </w:r>
          </w:p>
        </w:tc>
        <w:tc>
          <w:tcPr>
            <w:tcW w:type="dxa" w:w="2376"/>
            <w:shd w:fill="F8FAFC"/>
            <w:tcMar>
              <w:top w:w="75" w:type="dxa"/>
              <w:bottom w:w="75" w:type="dxa"/>
              <w:left w:w="100" w:type="dxa"/>
              <w:right w:w="100" w:type="dxa"/>
            </w:tcMar>
            <w:vAlign w:val="top"/>
          </w:tcPr>
          <w:p>
            <w:pPr>
              <w:spacing w:after="0" w:line="276" w:lineRule="auto"/>
            </w:pPr>
            <w:r>
              <w:rPr>
                <w:color w:val="2D3748"/>
                <w:sz w:val="18"/>
              </w:rPr>
              <w:t>ROLE_TENANT</w:t>
              <w:br/>
              <w:t>(member_role = PRIMARY trong lease_members)</w:t>
            </w:r>
          </w:p>
        </w:tc>
        <w:tc>
          <w:tcPr>
            <w:tcW w:type="dxa" w:w="5285"/>
            <w:shd w:fill="F8FAFC"/>
            <w:tcMar>
              <w:top w:w="75" w:type="dxa"/>
              <w:bottom w:w="75" w:type="dxa"/>
              <w:left w:w="100" w:type="dxa"/>
              <w:right w:w="100" w:type="dxa"/>
            </w:tcMar>
            <w:vAlign w:val="top"/>
          </w:tcPr>
          <w:p>
            <w:pPr>
              <w:spacing w:after="0" w:line="276" w:lineRule="auto"/>
            </w:pPr>
            <w:r>
              <w:rPr>
                <w:color w:val="2D3748"/>
                <w:sz w:val="18"/>
              </w:rPr>
              <w:t>- Toàn quyền ký Hợp đồng điện tử, mời bạn cùng phòng (Co-Tenants), bấm thông báo chấm dứt hợp đồng (Notice of Termination) và ký xác nhận Phiếu quyết toán hoàn cọc Check-out.</w:t>
              <w:br/>
              <w:t>- Tạo biên bản Digital Check-in, thanh toán hóa đơn VietQR, tạo Ticket sửa chữa ứng tiền và viết Verified Review.</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3. Thành viên ở ghép (Co-Tenant)</w:t>
            </w:r>
          </w:p>
        </w:tc>
        <w:tc>
          <w:tcPr>
            <w:tcW w:type="dxa" w:w="2376"/>
            <w:shd w:fill="FFFFFF"/>
            <w:tcMar>
              <w:top w:w="75" w:type="dxa"/>
              <w:bottom w:w="75" w:type="dxa"/>
              <w:left w:w="100" w:type="dxa"/>
              <w:right w:w="100" w:type="dxa"/>
            </w:tcMar>
            <w:vAlign w:val="top"/>
          </w:tcPr>
          <w:p>
            <w:pPr>
              <w:spacing w:after="0" w:line="276" w:lineRule="auto"/>
            </w:pPr>
            <w:r>
              <w:rPr>
                <w:color w:val="2D3748"/>
                <w:sz w:val="18"/>
              </w:rPr>
              <w:t>ROLE_TENANT</w:t>
              <w:br/>
              <w:t>(member_role = CO_TENANT trong lease_members)</w:t>
            </w:r>
          </w:p>
        </w:tc>
        <w:tc>
          <w:tcPr>
            <w:tcW w:type="dxa" w:w="5285"/>
            <w:shd w:fill="FFFFFF"/>
            <w:tcMar>
              <w:top w:w="75" w:type="dxa"/>
              <w:bottom w:w="75" w:type="dxa"/>
              <w:left w:w="100" w:type="dxa"/>
              <w:right w:w="100" w:type="dxa"/>
            </w:tcMar>
            <w:vAlign w:val="top"/>
          </w:tcPr>
          <w:p>
            <w:pPr>
              <w:spacing w:after="0" w:line="276" w:lineRule="auto"/>
            </w:pPr>
            <w:r>
              <w:rPr>
                <w:color w:val="2D3748"/>
                <w:sz w:val="18"/>
              </w:rPr>
              <w:t>- Sau khi hoàn tất eKYC CCCD để đăng ký tạm trú CT01, được cấp quyền xem Hợp đồng, nhận &amp; thanh toán Hóa đơn điện nước hàng tháng, tạo Ticket báo hỏng thiết bị và viết Verified Review cho tòa nhà (Mục 2.1 SRS v2.0).</w:t>
              <w:br/>
              <w:t>- Không có quyền đơn phương bấm chấm dứt hợp đồng hoặc đổi thông tin nhận tiền hoàn cọc của Primary Tenant.</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4. Quản lý tòa nhà / Bảo vệ (Property Manager)</w:t>
            </w:r>
          </w:p>
        </w:tc>
        <w:tc>
          <w:tcPr>
            <w:tcW w:type="dxa" w:w="2376"/>
            <w:shd w:fill="F8FAFC"/>
            <w:tcMar>
              <w:top w:w="75" w:type="dxa"/>
              <w:bottom w:w="75" w:type="dxa"/>
              <w:left w:w="100" w:type="dxa"/>
              <w:right w:w="100" w:type="dxa"/>
            </w:tcMar>
            <w:vAlign w:val="top"/>
          </w:tcPr>
          <w:p>
            <w:pPr>
              <w:spacing w:after="0" w:line="276" w:lineRule="auto"/>
            </w:pPr>
            <w:r>
              <w:rPr>
                <w:color w:val="2D3748"/>
                <w:sz w:val="18"/>
              </w:rPr>
              <w:t>ROLE_PROPERTY_MANAGER</w:t>
              <w:br/>
              <w:t>(properties.manager_id == userId)</w:t>
            </w:r>
          </w:p>
        </w:tc>
        <w:tc>
          <w:tcPr>
            <w:tcW w:type="dxa" w:w="5285"/>
            <w:shd w:fill="F8FAFC"/>
            <w:tcMar>
              <w:top w:w="75" w:type="dxa"/>
              <w:bottom w:w="75" w:type="dxa"/>
              <w:left w:w="100" w:type="dxa"/>
              <w:right w:w="100" w:type="dxa"/>
            </w:tcMar>
            <w:vAlign w:val="top"/>
          </w:tcPr>
          <w:p>
            <w:pPr>
              <w:spacing w:after="0" w:line="276" w:lineRule="auto"/>
            </w:pPr>
            <w:r>
              <w:rPr>
                <w:color w:val="2D3748"/>
                <w:sz w:val="18"/>
              </w:rPr>
              <w:t>- Chỉ được thao tác trên đúng các tòa nhà mà mình được gán làm manager_id.</w:t>
              <w:br/>
              <w:t>- Được quyền chụp ảnh công tơ điện/nước bằng AI OCR, hỗ trợ kiểm tra thực tế khi Check-in/Check-out, xử lý kỹ thuật Ticket sửa chữa và tải file tạm trú Mẫu CT01 (nếu được Owner cấp phép).</w:t>
              <w:br/>
              <w:t>- BỊ CHẶN TUYỆT ĐỐI (403 Forbidden): Không được phép sửa số tài khoản ngân hàng nhận tiền VietQR (UAT-05), không được duyệt khấu trừ tiền phòng và không xem được báo cáo tổng doanh thu.</w:t>
            </w:r>
          </w:p>
        </w:tc>
      </w:tr>
      <w:tr>
        <w:tc>
          <w:tcPr>
            <w:tcW w:type="dxa" w:w="2088"/>
            <w:shd w:fill="FFFFFF"/>
            <w:tcMar>
              <w:top w:w="75" w:type="dxa"/>
              <w:bottom w:w="75" w:type="dxa"/>
              <w:left w:w="100" w:type="dxa"/>
              <w:right w:w="100" w:type="dxa"/>
            </w:tcMar>
            <w:vAlign w:val="top"/>
          </w:tcPr>
          <w:p>
            <w:pPr>
              <w:spacing w:after="0" w:line="276" w:lineRule="auto"/>
            </w:pPr>
            <w:r>
              <w:rPr>
                <w:b/>
                <w:color w:val="0F2540"/>
                <w:sz w:val="18"/>
              </w:rPr>
              <w:t>5. Chủ đầu tư / Chủ nhà chính (Landlord Owner)</w:t>
            </w:r>
          </w:p>
        </w:tc>
        <w:tc>
          <w:tcPr>
            <w:tcW w:type="dxa" w:w="2376"/>
            <w:shd w:fill="FFFFFF"/>
            <w:tcMar>
              <w:top w:w="75" w:type="dxa"/>
              <w:bottom w:w="75" w:type="dxa"/>
              <w:left w:w="100" w:type="dxa"/>
              <w:right w:w="100" w:type="dxa"/>
            </w:tcMar>
            <w:vAlign w:val="top"/>
          </w:tcPr>
          <w:p>
            <w:pPr>
              <w:spacing w:after="0" w:line="276" w:lineRule="auto"/>
            </w:pPr>
            <w:r>
              <w:rPr>
                <w:color w:val="2D3748"/>
                <w:sz w:val="18"/>
              </w:rPr>
              <w:t>ROLE_LANDLORD_OWNER</w:t>
              <w:br/>
              <w:t>(properties.owner_id == userId)</w:t>
            </w:r>
          </w:p>
        </w:tc>
        <w:tc>
          <w:tcPr>
            <w:tcW w:type="dxa" w:w="5285"/>
            <w:shd w:fill="FFFFFF"/>
            <w:tcMar>
              <w:top w:w="75" w:type="dxa"/>
              <w:bottom w:w="75" w:type="dxa"/>
              <w:left w:w="100" w:type="dxa"/>
              <w:right w:w="100" w:type="dxa"/>
            </w:tcMar>
            <w:vAlign w:val="top"/>
          </w:tcPr>
          <w:p>
            <w:pPr>
              <w:spacing w:after="0" w:line="276" w:lineRule="auto"/>
            </w:pPr>
            <w:r>
              <w:rPr>
                <w:color w:val="2D3748"/>
                <w:sz w:val="18"/>
              </w:rPr>
              <w:t>- Toàn quyền quản lý tòa nhà, phân quyền cho Property Manager, ký duyệt hợp đồng, duyệt khấu trừ tiền sửa chữa vào hóa đơn (UAT-04), duyệt phát hành hóa đơn và phản hồi tranh chấp Review 2 chiều.</w:t>
              <w:br/>
              <w:t>- Khi thay đổi cấu hình Tài khoản Ngân hàng nhận tiền VietQR (MOD-02 &amp; UAT-05), bắt buộc phải vượt qua bước xác thực bổ sung Step-Up 2FA OTP (@RequireStepUpOtp).</w:t>
            </w:r>
          </w:p>
        </w:tc>
      </w:tr>
      <w:tr>
        <w:tc>
          <w:tcPr>
            <w:tcW w:type="dxa" w:w="2088"/>
            <w:shd w:fill="F8FAFC"/>
            <w:tcMar>
              <w:top w:w="75" w:type="dxa"/>
              <w:bottom w:w="75" w:type="dxa"/>
              <w:left w:w="100" w:type="dxa"/>
              <w:right w:w="100" w:type="dxa"/>
            </w:tcMar>
            <w:vAlign w:val="top"/>
          </w:tcPr>
          <w:p>
            <w:pPr>
              <w:spacing w:after="0" w:line="276" w:lineRule="auto"/>
            </w:pPr>
            <w:r>
              <w:rPr>
                <w:b/>
                <w:color w:val="0F2540"/>
                <w:sz w:val="18"/>
              </w:rPr>
              <w:t>6. Kiểm định viên, Đối tác &amp; Quản trị viên</w:t>
            </w:r>
          </w:p>
        </w:tc>
        <w:tc>
          <w:tcPr>
            <w:tcW w:type="dxa" w:w="2376"/>
            <w:shd w:fill="F8FAFC"/>
            <w:tcMar>
              <w:top w:w="75" w:type="dxa"/>
              <w:bottom w:w="75" w:type="dxa"/>
              <w:left w:w="100" w:type="dxa"/>
              <w:right w:w="100" w:type="dxa"/>
            </w:tcMar>
            <w:vAlign w:val="top"/>
          </w:tcPr>
          <w:p>
            <w:pPr>
              <w:spacing w:after="0" w:line="276" w:lineRule="auto"/>
            </w:pPr>
            <w:r>
              <w:rPr>
                <w:color w:val="2D3748"/>
                <w:sz w:val="18"/>
              </w:rPr>
              <w:t>ROLE_INSPECTOR</w:t>
              <w:br/>
              <w:t>ROLE_PARTNER</w:t>
              <w:br/>
              <w:t>ROLE_ADMIN</w:t>
            </w:r>
          </w:p>
        </w:tc>
        <w:tc>
          <w:tcPr>
            <w:tcW w:type="dxa" w:w="5285"/>
            <w:shd w:fill="F8FAFC"/>
            <w:tcMar>
              <w:top w:w="75" w:type="dxa"/>
              <w:bottom w:w="75" w:type="dxa"/>
              <w:left w:w="100" w:type="dxa"/>
              <w:right w:w="100" w:type="dxa"/>
            </w:tcMar>
            <w:vAlign w:val="top"/>
          </w:tcPr>
          <w:p>
            <w:pPr>
              <w:spacing w:after="0" w:line="276" w:lineRule="auto"/>
            </w:pPr>
            <w:r>
              <w:rPr>
                <w:color w:val="2D3748"/>
                <w:sz w:val="18"/>
              </w:rPr>
              <w:t>- INSPECTOR: Xác thực thực địa PCCC Cấp 2 và tải lên video 360 độ.</w:t>
              <w:br/>
              <w:t>- PARTNER: Nhận và báo giá các Ticket sửa chữa được chuyển tiếp.</w:t>
              <w:br/>
              <w:t>- ADMIN: Phân xử tranh chấp Check-out/Review, giám sát hệ thống (không có quyền xóa các Review tiêu cực đã có bằng chứng hợp lệ theo FR-4.1).</w:t>
            </w:r>
          </w:p>
        </w:tc>
      </w:tr>
    </w:tbl>
    <w:p>
      <w:pPr>
        <w:spacing w:after="80"/>
      </w:pPr>
    </w:p>
    <w:p>
      <w:pPr>
        <w:keepNext/>
        <w:spacing w:before="180" w:after="80"/>
      </w:pPr>
      <w:r>
        <w:rPr>
          <w:rFonts w:ascii="Segoe UI" w:hAnsi="Segoe UI"/>
          <w:b/>
          <w:color w:val="0F2540"/>
          <w:sz w:val="21"/>
        </w:rPr>
        <w:t>Bảo mật Dữ liệu Nhạy cảm theo Nghị định 13/2023/NĐ-CP &amp; Minh họa Code Phân quyền UAT-05:</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9749"/>
      </w:tblGrid>
      <w:tr>
        <w:tc>
          <w:tcPr>
            <w:tcW w:type="dxa" w:w="9749"/>
            <w:shd w:fill="0F2540"/>
            <w:tcMar>
              <w:top w:w="55" w:type="dxa"/>
              <w:bottom w:w="55" w:type="dxa"/>
              <w:left w:w="130" w:type="dxa"/>
              <w:right w:w="130" w:type="dxa"/>
            </w:tcMar>
          </w:tcPr>
          <w:p>
            <w:pPr>
              <w:spacing w:after="0"/>
            </w:pPr>
            <w:r>
              <w:rPr>
                <w:rFonts w:ascii="Consolas" w:hAnsi="Consolas"/>
                <w:b/>
                <w:color w:val="FFFFFF"/>
                <w:sz w:val="17"/>
              </w:rPr>
              <w:t>Java 21 / Spring Security 6 — AES-256-GCM Encryption &amp; UAT-05 RBAC + 2FA Guard</w:t>
            </w:r>
          </w:p>
        </w:tc>
      </w:tr>
      <w:tr>
        <w:tc>
          <w:tcPr>
            <w:tcW w:type="dxa" w:w="9749"/>
            <w:shd w:fill="F1F5F9"/>
            <w:tcMar>
              <w:top w:w="90" w:type="dxa"/>
              <w:bottom w:w="90" w:type="dxa"/>
              <w:left w:w="130" w:type="dxa"/>
              <w:right w:w="130" w:type="dxa"/>
            </w:tcMar>
          </w:tcPr>
          <w:p>
            <w:pPr>
              <w:spacing w:after="0" w:line="269" w:lineRule="auto"/>
            </w:pPr>
            <w:r>
              <w:rPr>
                <w:rFonts w:ascii="Consolas" w:hAnsi="Consolas"/>
                <w:color w:val="1E293B"/>
                <w:sz w:val="16"/>
              </w:rPr>
              <w:t>// 1. JPA AttributeConverter: Tự động mã hóa AES-256-GCM cho trường CCCD trước khi lưu xuống PostgreSQL</w:t>
              <w:br/>
              <w:t>@Converter</w:t>
              <w:br/>
              <w:t>@Component</w:t>
              <w:br/>
              <w:t>public class AesGcmCccdConverter implements AttributeConverter&lt;String, String&gt; {</w:t>
              <w:br/>
              <w:t xml:space="preserve">    private static final String ALGO = "AES/GCM/NoPadding";</w:t>
              <w:br/>
              <w:t xml:space="preserve">    private static final int IV_LENGTH = 12;</w:t>
              <w:br/>
              <w:t xml:space="preserve">    private static final int TAG_BIT_LENGTH = 128;</w:t>
              <w:br/>
              <w:t xml:space="preserve">    private final SecretKey masterKey; // Nạp từ biến môi trường KMS / KeyVault</w:t>
              <w:br/>
              <w:br/>
              <w:t xml:space="preserve">    @Override</w:t>
              <w:br/>
              <w:t xml:space="preserve">    public String convertToDatabaseColumn(String plainTextCccdJson) {</w:t>
              <w:br/>
              <w:t xml:space="preserve">        if (plainTextCccdJson == null) return null;</w:t>
              <w:br/>
              <w:t xml:space="preserve">        byte[] iv = new byte[IV_LENGTH];</w:t>
              <w:br/>
              <w:t xml:space="preserve">        new SecureRandom().nextBytes(iv);</w:t>
              <w:br/>
              <w:t xml:space="preserve">        Cipher cipher = Cipher.getInstance(ALGO);</w:t>
              <w:br/>
              <w:t xml:space="preserve">        cipher.init(Cipher.ENCRYPT_MODE, masterKey, new GCMParameterSpec(TAG_BIT_LENGTH, iv));</w:t>
              <w:br/>
              <w:t xml:space="preserve">        byte[] cipherText = cipher.doFinal(plainTextCccdJson.getBytes(StandardCharsets.UTF_8));</w:t>
              <w:br/>
              <w:t xml:space="preserve">        byte[] combined = ByteBuffer.allocate(iv.length + cipherText.length).put(iv).put(cipherText).array();</w:t>
              <w:br/>
              <w:t xml:space="preserve">        return Base64.getEncoder().encodeToString(combined);</w:t>
              <w:br/>
              <w:t xml:space="preserve">    }</w:t>
              <w:br/>
              <w:t xml:space="preserve">    // convertToEntityAttribute(...) giải mã tương ứng khi đọc lên phục vụ xuất Mẫu CT01</w:t>
              <w:br/>
              <w:t>}</w:t>
              <w:br/>
              <w:br/>
              <w:t>// 2. Bảo vệ Endpoint Cấu hình Ngân hàng VietQR (Đáp ứng tuyệt đối UAT-05)</w:t>
              <w:br/>
              <w:t>@RestController</w:t>
              <w:br/>
              <w:t>@RequestMapping("/api/v2/properties/{propertyId}/bank-account")</w:t>
              <w:br/>
              <w:t>@RequiredArgsConstructor</w:t>
              <w:br/>
              <w:t>public class LandlordBankConfigController {</w:t>
              <w:br/>
              <w:br/>
              <w:t xml:space="preserve">    private final BankAccountConfigUseCase bankAccountUseCase;</w:t>
              <w:br/>
              <w:br/>
              <w:t xml:space="preserve">    @PutMapping</w:t>
              <w:br/>
              <w:t xml:space="preserve">    @PreAuthorize("hasRole('LANDLORD_OWNER') and @resourceGuard.isPropertyOwner(#propertyId, authentication)")</w:t>
              <w:br/>
              <w:t xml:space="preserve">    @RequireStepUpOtp(action = "UPDATE_VIETQR_BANK_ACCOUNT") // Bắt buộc kèm header X-StepUp-Otp hợp lệ</w:t>
              <w:br/>
              <w:t xml:space="preserve">    public ResponseEntity&lt;BankConfigResponse&gt; updateVietQrBankAccount(</w:t>
              <w:br/>
              <w:t xml:space="preserve">            @PathVariable UUID propertyId,</w:t>
              <w:br/>
              <w:t xml:space="preserve">            @Valid @RequestBody UpdateBankAccountRequest request) {</w:t>
              <w:br/>
              <w:t xml:space="preserve">        // Nếu PROPERTY_MANAGER gọi vào đây -&gt; Spring Security chặn ngay lập tức với HTTP 403 Forbidden</w:t>
              <w:br/>
              <w:t xml:space="preserve">        return ResponseEntity.ok(bankAccountUseCase.updateBankAccount(propertyId, request));</w:t>
              <w:br/>
              <w:t xml:space="preserve">    }</w:t>
              <w:br/>
              <w:t>}</w:t>
            </w:r>
          </w:p>
        </w:tc>
      </w:tr>
    </w:tbl>
    <w:p>
      <w:pPr>
        <w:spacing w:after="40"/>
      </w:pPr>
    </w:p>
    <w:p>
      <w:pPr>
        <w:keepNext/>
        <w:spacing w:before="240" w:after="100"/>
      </w:pPr>
      <w:r>
        <w:rPr>
          <w:rFonts w:ascii="Segoe UI" w:hAnsi="Segoe UI"/>
          <w:b/>
          <w:color w:val="0D6E6E"/>
          <w:sz w:val="24"/>
        </w:rPr>
        <w:t>5.2. Chiến lược Caching Đa Tầng (Caffeine L1 + Redis 7 L2) &amp; Rate Limiting</w:t>
      </w:r>
    </w:p>
    <w:p>
      <w:r>
        <w:t>Để đạt cam kết SLA phản hồi bản đồ tìm kiếm p95 &lt; 300ms (Mục 6.2 SRS) và tối ưu hóa tính năng tính động 'Chi phí thực tế ước tính theo N nhân khẩu' (True Monthly Cost - BR-1.1 v2.0), hệ thống triển khai kiến trúc Caching 2 tầng kết hợp Redis Rate Limiting:</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3250"/>
        <w:gridCol w:w="3250"/>
        <w:gridCol w:w="3250"/>
      </w:tblGrid>
      <w:tr>
        <w:tc>
          <w:tcPr>
            <w:tcW w:type="dxa" w:w="2160"/>
            <w:shd w:fill="0F2540"/>
            <w:tcMar>
              <w:top w:w="85" w:type="dxa"/>
              <w:bottom w:w="85" w:type="dxa"/>
              <w:left w:w="100" w:type="dxa"/>
              <w:right w:w="100" w:type="dxa"/>
            </w:tcMar>
            <w:vAlign w:val="center"/>
          </w:tcPr>
          <w:p>
            <w:pPr>
              <w:spacing w:after="0"/>
            </w:pPr>
            <w:r>
              <w:rPr>
                <w:b/>
                <w:color w:val="FFFFFF"/>
                <w:sz w:val="18"/>
              </w:rPr>
              <w:t>Tầng Cache / Bảo vệ</w:t>
            </w:r>
          </w:p>
        </w:tc>
        <w:tc>
          <w:tcPr>
            <w:tcW w:type="dxa" w:w="2664"/>
            <w:shd w:fill="0F2540"/>
            <w:tcMar>
              <w:top w:w="85" w:type="dxa"/>
              <w:bottom w:w="85" w:type="dxa"/>
              <w:left w:w="100" w:type="dxa"/>
              <w:right w:w="100" w:type="dxa"/>
            </w:tcMar>
            <w:vAlign w:val="center"/>
          </w:tcPr>
          <w:p>
            <w:pPr>
              <w:spacing w:after="0"/>
            </w:pPr>
            <w:r>
              <w:rPr>
                <w:b/>
                <w:color w:val="FFFFFF"/>
                <w:sz w:val="18"/>
              </w:rPr>
              <w:t>Cấu trúc Key &amp; Thời gian sống (TTL)</w:t>
            </w:r>
          </w:p>
        </w:tc>
        <w:tc>
          <w:tcPr>
            <w:tcW w:type="dxa" w:w="4925"/>
            <w:shd w:fill="0F2540"/>
            <w:tcMar>
              <w:top w:w="85" w:type="dxa"/>
              <w:bottom w:w="85" w:type="dxa"/>
              <w:left w:w="100" w:type="dxa"/>
              <w:right w:w="100" w:type="dxa"/>
            </w:tcMar>
            <w:vAlign w:val="center"/>
          </w:tcPr>
          <w:p>
            <w:pPr>
              <w:spacing w:after="0"/>
            </w:pPr>
            <w:r>
              <w:rPr>
                <w:b/>
                <w:color w:val="FFFFFF"/>
                <w:sz w:val="18"/>
              </w:rPr>
              <w:t>Chiến lược Tối ưu Đọc/Tìm kiếm &amp; Thu hồi Cache (Eviction)</w:t>
            </w:r>
          </w:p>
        </w:tc>
      </w:tr>
      <w:tr>
        <w:tc>
          <w:tcPr>
            <w:tcW w:type="dxa" w:w="2160"/>
            <w:shd w:fill="FFFFFF"/>
            <w:tcMar>
              <w:top w:w="75" w:type="dxa"/>
              <w:bottom w:w="75" w:type="dxa"/>
              <w:left w:w="100" w:type="dxa"/>
              <w:right w:w="100" w:type="dxa"/>
            </w:tcMar>
            <w:vAlign w:val="top"/>
          </w:tcPr>
          <w:p>
            <w:pPr>
              <w:spacing w:after="0" w:line="276" w:lineRule="auto"/>
            </w:pPr>
            <w:r>
              <w:rPr>
                <w:b/>
                <w:color w:val="0F2540"/>
                <w:sz w:val="18"/>
              </w:rPr>
              <w:t>1. L2 Geo Spatial Search Cache (Redis 7)</w:t>
            </w:r>
          </w:p>
        </w:tc>
        <w:tc>
          <w:tcPr>
            <w:tcW w:type="dxa" w:w="2664"/>
            <w:shd w:fill="FFFFFF"/>
            <w:tcMar>
              <w:top w:w="75" w:type="dxa"/>
              <w:bottom w:w="75" w:type="dxa"/>
              <w:left w:w="100" w:type="dxa"/>
              <w:right w:w="100" w:type="dxa"/>
            </w:tcMar>
            <w:vAlign w:val="top"/>
          </w:tcPr>
          <w:p>
            <w:pPr>
              <w:spacing w:after="0" w:line="276" w:lineRule="auto"/>
            </w:pPr>
            <w:r>
              <w:rPr>
                <w:color w:val="2D3748"/>
                <w:sz w:val="18"/>
              </w:rPr>
              <w:t>Key: geo:v2:{city}:{geohash6}:{radius}:{filterHash}</w:t>
              <w:br/>
              <w:t>TTL: 5 phút</w:t>
            </w:r>
          </w:p>
        </w:tc>
        <w:tc>
          <w:tcPr>
            <w:tcW w:type="dxa" w:w="4925"/>
            <w:shd w:fill="FFFFFF"/>
            <w:tcMar>
              <w:top w:w="75" w:type="dxa"/>
              <w:bottom w:w="75" w:type="dxa"/>
              <w:left w:w="100" w:type="dxa"/>
              <w:right w:w="100" w:type="dxa"/>
            </w:tcMar>
            <w:vAlign w:val="top"/>
          </w:tcPr>
          <w:p>
            <w:pPr>
              <w:spacing w:after="0" w:line="276" w:lineRule="auto"/>
            </w:pPr>
            <w:r>
              <w:rPr>
                <w:color w:val="2D3748"/>
                <w:sz w:val="18"/>
              </w:rPr>
              <w:t>- Quy đổi tọa độ tìm kiếm (lat, lng) của người dùng về ô lưới địa lý Geohash cấp 6 (~1.2km x 0.6km) để tăng tỷ lệ Cache Hit lên &gt; 85% cho các khu vực nóng quanh các trường Đại học (Cầu Giấy, Hòa Lạc, Thủ Đức, Bình Thạnh).</w:t>
              <w:br/>
              <w:t>- Tối ưu tính True Cost theo N người (BR-1.1 v2.0): Redis lưu danh sách thông số cơ sở của phòng (baseRent, elecPrice, acAef, waterPrice, waterType, serviceFeePerPerson). Khi người dùng đổi bộ lọc 'Số người ở dự kiến = N' (1, 2, 3, 4 người), Backend lấy danh sách từ Redis trong 2ms và tính toán lại công thức True Cost ngay trên RAM mà không cần truy vấn lại PostGIS.</w:t>
            </w:r>
          </w:p>
        </w:tc>
      </w:tr>
      <w:tr>
        <w:tc>
          <w:tcPr>
            <w:tcW w:type="dxa" w:w="2160"/>
            <w:shd w:fill="F8FAFC"/>
            <w:tcMar>
              <w:top w:w="75" w:type="dxa"/>
              <w:bottom w:w="75" w:type="dxa"/>
              <w:left w:w="100" w:type="dxa"/>
              <w:right w:w="100" w:type="dxa"/>
            </w:tcMar>
            <w:vAlign w:val="top"/>
          </w:tcPr>
          <w:p>
            <w:pPr>
              <w:spacing w:after="0" w:line="276" w:lineRule="auto"/>
            </w:pPr>
            <w:r>
              <w:rPr>
                <w:b/>
                <w:color w:val="0F2540"/>
                <w:sz w:val="18"/>
              </w:rPr>
              <w:t>2. L2 Property Detail &amp; Fire Badge Cache (Redis 7)</w:t>
            </w:r>
          </w:p>
        </w:tc>
        <w:tc>
          <w:tcPr>
            <w:tcW w:type="dxa" w:w="2664"/>
            <w:shd w:fill="F8FAFC"/>
            <w:tcMar>
              <w:top w:w="75" w:type="dxa"/>
              <w:bottom w:w="75" w:type="dxa"/>
              <w:left w:w="100" w:type="dxa"/>
              <w:right w:w="100" w:type="dxa"/>
            </w:tcMar>
            <w:vAlign w:val="top"/>
          </w:tcPr>
          <w:p>
            <w:pPr>
              <w:spacing w:after="0" w:line="276" w:lineRule="auto"/>
            </w:pPr>
            <w:r>
              <w:rPr>
                <w:color w:val="2D3748"/>
                <w:sz w:val="18"/>
              </w:rPr>
              <w:t>Key: prop:v2:detail:{propertyId}</w:t>
              <w:br/>
              <w:t>TTL: 30 phút</w:t>
            </w:r>
          </w:p>
        </w:tc>
        <w:tc>
          <w:tcPr>
            <w:tcW w:type="dxa" w:w="4925"/>
            <w:shd w:fill="F8FAFC"/>
            <w:tcMar>
              <w:top w:w="75" w:type="dxa"/>
              <w:bottom w:w="75" w:type="dxa"/>
              <w:left w:w="100" w:type="dxa"/>
              <w:right w:w="100" w:type="dxa"/>
            </w:tcMar>
            <w:vAlign w:val="top"/>
          </w:tcPr>
          <w:p>
            <w:pPr>
              <w:spacing w:after="0" w:line="276" w:lineRule="auto"/>
            </w:pPr>
            <w:r>
              <w:rPr>
                <w:color w:val="2D3748"/>
                <w:sz w:val="18"/>
              </w:rPr>
              <w:t>- Cache toàn bộ thông tin chi tiết tòa nhà, danh sách phòng trống, cấp độ huy hiệu PCCC (fire_safety_level) và điểm đánh giá trung bình.</w:t>
              <w:br/>
              <w:t>- Cơ chế Eviction (@CacheEvict): Xóa cache ngay lập tức khi Chủ nhà cập nhật thông tin phòng, khi có hợp đồng mới được ký (phòng chuyển sang OCCUPIED), khi Review mới được công khai sau 48h, hoặc khi Ticket báo hỏng điều hòa quá hạn 7 ngày làm hệ số tiêu hao AEF tăng lên 1.40.</w:t>
            </w:r>
          </w:p>
        </w:tc>
      </w:tr>
      <w:tr>
        <w:tc>
          <w:tcPr>
            <w:tcW w:type="dxa" w:w="2160"/>
            <w:shd w:fill="FFFFFF"/>
            <w:tcMar>
              <w:top w:w="75" w:type="dxa"/>
              <w:bottom w:w="75" w:type="dxa"/>
              <w:left w:w="100" w:type="dxa"/>
              <w:right w:w="100" w:type="dxa"/>
            </w:tcMar>
            <w:vAlign w:val="top"/>
          </w:tcPr>
          <w:p>
            <w:pPr>
              <w:spacing w:after="0" w:line="276" w:lineRule="auto"/>
            </w:pPr>
            <w:r>
              <w:rPr>
                <w:b/>
                <w:color w:val="0F2540"/>
                <w:sz w:val="18"/>
              </w:rPr>
              <w:t>3. L1 In-Memory Reference Cache (Caffeine)</w:t>
            </w:r>
          </w:p>
        </w:tc>
        <w:tc>
          <w:tcPr>
            <w:tcW w:type="dxa" w:w="2664"/>
            <w:shd w:fill="FFFFFF"/>
            <w:tcMar>
              <w:top w:w="75" w:type="dxa"/>
              <w:bottom w:w="75" w:type="dxa"/>
              <w:left w:w="100" w:type="dxa"/>
              <w:right w:w="100" w:type="dxa"/>
            </w:tcMar>
            <w:vAlign w:val="top"/>
          </w:tcPr>
          <w:p>
            <w:pPr>
              <w:spacing w:after="0" w:line="276" w:lineRule="auto"/>
            </w:pPr>
            <w:r>
              <w:rPr>
                <w:color w:val="2D3748"/>
                <w:sz w:val="18"/>
              </w:rPr>
              <w:t>Lưu trực tiếp trên Heap của JVM</w:t>
              <w:br/>
              <w:t>TTL: 12 giờ</w:t>
            </w:r>
          </w:p>
        </w:tc>
        <w:tc>
          <w:tcPr>
            <w:tcW w:type="dxa" w:w="4925"/>
            <w:shd w:fill="FFFFFF"/>
            <w:tcMar>
              <w:top w:w="75" w:type="dxa"/>
              <w:bottom w:w="75" w:type="dxa"/>
              <w:left w:w="100" w:type="dxa"/>
              <w:right w:w="100" w:type="dxa"/>
            </w:tcMar>
            <w:vAlign w:val="top"/>
          </w:tcPr>
          <w:p>
            <w:pPr>
              <w:spacing w:after="0" w:line="276" w:lineRule="auto"/>
            </w:pPr>
            <w:r>
              <w:rPr>
                <w:color w:val="2D3748"/>
                <w:sz w:val="18"/>
              </w:rPr>
              <w:t>- Cache biểu giá bậc thang điện sinh hoạt EVN hiện hành (theo Thông tư 09/2023/TT-BCT) và danh mục mã hành chính Tỉnh/Thành, Quận/Huyện, Phường/Xã.</w:t>
              <w:br/>
              <w:t>- Giúp hàm tính hóa đơn điện bậc thang theo nhân khẩu (STATE_TIERED_BY_CAPITA) và hàm xuất tờ khai CT01 truy xuất dữ liệu tham chiếu với độ trễ bằng 0.</w:t>
            </w:r>
          </w:p>
        </w:tc>
      </w:tr>
      <w:tr>
        <w:tc>
          <w:tcPr>
            <w:tcW w:type="dxa" w:w="2160"/>
            <w:shd w:fill="F8FAFC"/>
            <w:tcMar>
              <w:top w:w="75" w:type="dxa"/>
              <w:bottom w:w="75" w:type="dxa"/>
              <w:left w:w="100" w:type="dxa"/>
              <w:right w:w="100" w:type="dxa"/>
            </w:tcMar>
            <w:vAlign w:val="top"/>
          </w:tcPr>
          <w:p>
            <w:pPr>
              <w:spacing w:after="0" w:line="276" w:lineRule="auto"/>
            </w:pPr>
            <w:r>
              <w:rPr>
                <w:b/>
                <w:color w:val="0F2540"/>
                <w:sz w:val="18"/>
              </w:rPr>
              <w:t>4. Redis Sliding Window Rate Limiter &amp; Anti-Scraping</w:t>
            </w:r>
          </w:p>
        </w:tc>
        <w:tc>
          <w:tcPr>
            <w:tcW w:type="dxa" w:w="2664"/>
            <w:shd w:fill="F8FAFC"/>
            <w:tcMar>
              <w:top w:w="75" w:type="dxa"/>
              <w:bottom w:w="75" w:type="dxa"/>
              <w:left w:w="100" w:type="dxa"/>
              <w:right w:w="100" w:type="dxa"/>
            </w:tcMar>
            <w:vAlign w:val="top"/>
          </w:tcPr>
          <w:p>
            <w:pPr>
              <w:spacing w:after="0" w:line="276" w:lineRule="auto"/>
            </w:pPr>
            <w:r>
              <w:rPr>
                <w:color w:val="2D3748"/>
                <w:sz w:val="18"/>
              </w:rPr>
              <w:t>Key: rl:v2:{apiGroup}:{subjectId}</w:t>
              <w:br/>
              <w:t>(Redis Lua Script / Bucket4j)</w:t>
            </w:r>
          </w:p>
        </w:tc>
        <w:tc>
          <w:tcPr>
            <w:tcW w:type="dxa" w:w="4925"/>
            <w:shd w:fill="F8FAFC"/>
            <w:tcMar>
              <w:top w:w="75" w:type="dxa"/>
              <w:bottom w:w="75" w:type="dxa"/>
              <w:left w:w="100" w:type="dxa"/>
              <w:right w:w="100" w:type="dxa"/>
            </w:tcMar>
            <w:vAlign w:val="top"/>
          </w:tcPr>
          <w:p>
            <w:pPr>
              <w:spacing w:after="0" w:line="276" w:lineRule="auto"/>
            </w:pPr>
            <w:r>
              <w:rPr>
                <w:color w:val="2D3748"/>
                <w:sz w:val="18"/>
              </w:rPr>
              <w:t>- Thực thi chính xác định mức Rate Limit trong Mục 5.1 SRS v2.0:</w:t>
              <w:br/>
              <w:t xml:space="preserve">  + GET /api/v2/properties/search: 60 req/phút/IP.</w:t>
              <w:br/>
              <w:t xml:space="preserve">  + POST /api/v2/contracts/ai-scan: 1 req/ngày (Guest), 3 req/ngày (Tenant).</w:t>
              <w:br/>
              <w:t xml:space="preserve">  + POST /api/v2/invoices/ocr-meter: 120 req/phút/User (Đảm bảo Quản lý chụp liên tục 50 phòng cuối tháng không bị chặn).</w:t>
              <w:br/>
              <w:t xml:space="preserve">  + POST /api/v2/leases/{id}/members &amp; export-ct01: 10 req/phút/User.</w:t>
            </w:r>
          </w:p>
        </w:tc>
      </w:tr>
    </w:tbl>
    <w:p>
      <w:pPr>
        <w:spacing w:after="80"/>
      </w:pPr>
    </w:p>
    <w:tbl>
      <w:tblPr>
        <w:tblW w:type="auto" w:w="0"/>
        <w:jc w:val="center"/>
        <w:tblLayout w:type="fixed"/>
        <w:tblLook w:firstColumn="1" w:firstRow="1" w:lastColumn="0" w:lastRow="0" w:noHBand="0" w:noVBand="1" w:val="04A0"/>
      </w:tblPr>
      <w:tblGrid>
        <w:gridCol w:w="9749"/>
      </w:tblGrid>
      <w:tr>
        <w:tc>
          <w:tcPr>
            <w:tcW w:type="dxa" w:w="9749"/>
            <w:shd w:fill="EBF8FF"/>
            <w:tcMar>
              <w:top w:w="110" w:type="dxa"/>
              <w:bottom w:w="110" w:type="dxa"/>
              <w:left w:w="160" w:type="dxa"/>
              <w:right w:w="150" w:type="dxa"/>
            </w:tcMar>
            <w:tcBorders>
              <w:left w:val="single" w:sz="24" w:space="0" w:color="2B6CB0"/>
              <w:top w:val="none"/>
              <w:right w:val="none"/>
              <w:bottom w:val="none"/>
            </w:tcBorders>
          </w:tcPr>
          <w:p>
            <w:pPr>
              <w:spacing w:after="80"/>
            </w:pPr>
            <w:r>
              <w:rPr>
                <w:b/>
                <w:color w:val="0F2540"/>
                <w:sz w:val="20"/>
              </w:rPr>
              <w:t>TỔNG KẾT TỪ SENIOR SYSTEM ARCHITECT</w:t>
            </w:r>
          </w:p>
          <w:p>
            <w:pPr>
              <w:spacing w:after="40" w:line="276" w:lineRule="auto"/>
            </w:pPr>
            <w:r>
              <w:rPr>
                <w:color w:val="2D3748"/>
                <w:sz w:val="19"/>
              </w:rPr>
              <w:t>Bản thiết kế kiến trúc hệ thống (SADD v2.0) này đã chuyển hóa toàn bộ yêu cầu nghiệp vụ, pháp lý và 7 kịch bản vận hành thực địa trong SRS v2.0 của SafeRent VN thành một thiết kế kỹ thuật hoàn chỉnh, tường minh và tối ưu chi phí.</w:t>
            </w:r>
          </w:p>
          <w:p>
            <w:pPr>
              <w:spacing w:after="0" w:line="276" w:lineRule="auto"/>
            </w:pPr>
            <w:r>
              <w:rPr>
                <w:color w:val="2D3748"/>
                <w:sz w:val="19"/>
              </w:rPr>
              <w:t>Đội ngũ phát triển có thể sử dụng trực tiếp cấu trúc package ở Mục 4, kịch bản khóa đồng thời ở Mục 3 và luồng tích hợp Cloudflare R2 + Resend ở Mục 2 để bắt tay ngay vào giai đoạn phát triển MVP (Tháng 1 – Tháng 2).</w:t>
            </w:r>
          </w:p>
        </w:tc>
      </w:tr>
    </w:tbl>
    <w:p>
      <w:pPr>
        <w:spacing w:after="40"/>
      </w:pP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7"/>
      </w:rPr>
      <w:t>Confidential — Senior System Architecture Blueprint | Java 21 / Spring Boot 3.3 / React PWA / PostgreSQL 16 + PostGIS / Cloudflare R2 / Resend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SAFERENT VN (SRS v2.0) — SYSTEM ARCHITECTURE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Segoe UI" w:hAnsi="Segoe U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