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One-Page Project Proposal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PROJECT TITLE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Facial Recognition Attendance System with Emotion Recognition and Liveness Detection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1500"/>
        <w:gridCol w:w="2706"/>
      </w:tblGrid>
      <w:t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SUBMITTED BY</w:t>
            </w:r>
          </w:p>
        </w:tc>
        <w:tc>
          <w:tcPr>
            <w:tcW w:type="dxa" w:w="4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Truong Ngoc Gia Hieu (SWS01217 / 105565520)</w:t>
            </w:r>
          </w:p>
        </w:tc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DATE OF SUBMISSION</w:t>
            </w:r>
          </w:p>
        </w:tc>
        <w:tc>
          <w:tcPr>
            <w:tcW w:type="dxa" w:w="27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October 2026</w:t>
            </w:r>
          </w:p>
        </w:tc>
      </w:tr>
    </w:tbl>
    <w:p>
      <w:pPr>
        <w:spacing w:after="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406"/>
      </w:tblGrid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EXECUTIVE SUMMARY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This project designs and builds a low-cost, software-only attendance system that identifies people from a webcam stream using deep-learning face recognition, rejects spoofing attempts (printed photos, screen replays) with a liveness check, and shows the person’s facial expression as live feedback. Verified people are recorded automatically, with duplicate prevention. The whole project is delivered at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zero cost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using open-source tools and free compute.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BACKGROUND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 attendance (paper sheets, cards, PINs) is slow, error-prone and open to “buddy punching”. Commercial biometric terminals are expensive and closed, and basic face recognition can be fooled by a photo or video. This unit project, undertaken at Swinburne University of Technology Vietnam under the supervision of Mr. Hoang Anh Minh, shows that a secure and accurate system can be built with free tools.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OBJECTIVES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Real-time face detection, tracking and recognition (EfficientNet/MobileNet embeddings, ArcFace + triplet-loss training, FAISS cosine search).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Liveness (anti-spoofing) detection with multi-frame score aggregation.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Facial-expression recognition for on-screen display.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 enrollment with quality checks; attendance service with duplicate prevention; SQL logging via an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Evaluate with AUC/EER. Targets: EER ≤ 5% and recognition latency ≤ 2 s.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METHODOLOGY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Agile delivery in 4 phases, each ending with a milestone review with the supervisor. Layered architecture (Presentation, Security &amp; Authentication, Core &amp; Business Logic, Data Ingestion &amp; Storage). Multi-threaded pipeline: webcam capture → detect/align/track (DeepSORT/SORT) → recognition, liveness and expression CNN threads → decision logic (cosine similarity &gt; τ AND liveness = True). Models are trained on Google Colab using public datasets.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RESOURCES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One-person team (Truong Ngoc Gia Hieu) supervised by Mr. Hoang Anh Minh. Personal laptop and webcam; free GPU (Google Colab / Kaggle); open-source software: Python, PyTorch/TensorFlow, OpenCV, FAISS/Chroma, FastAPI, SQLite; public datasets (e.g., LFW, CelebA, FER-2013, public anti-spoofing sets); free GitHub hosting.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BUDGET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cost: 0 VND (US$0).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All software is open source, compute uses free tiers, and no hardware is purchased. If the free GPU quota runs out, lighter models (MobileNet) and fewer epochs will be used.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MEASUREMENT AND REPORTING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Weekly progress update to the supervisor. Metrics: AUC, EER, TAR@FAR, liveness APCER/BPCER, expression accuracy, latency and FPS. A short report and demo at the end of each phase; final report and live demonstration at project close.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EEF0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RISKS</w:t>
            </w:r>
          </w:p>
        </w:tc>
        <w:tc>
          <w:tcPr>
            <w:tcW w:type="dxa" w:w="840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Free GPU limits → checkpointing and lighter models. Limited/low-quality data → public datasets and augmentation. Lighting and pose changes → alignment and quality checks. Spoofing → liveness module. Biometric privacy → store embeddings only, use consented test data. Scope creep → fixed scope in the Project Charter. Solo workload → weekly buffer in the plan.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404040"/>
          <w:sz w:val="16"/>
          <w:szCs w:val="16"/>
        </w:rPr>
        <w:t xml:space="preserve">TIMELINE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3200"/>
        <w:gridCol w:w="2256"/>
      </w:tblGrid>
      <w:tr>
        <w:trPr>
          <w:tblHeader/>
        </w:trPr>
        <w:tc>
          <w:tcPr>
            <w:tcW w:type="dxa" w:w="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MILESTONE</w:t>
            </w:r>
          </w:p>
        </w:tc>
        <w:tc>
          <w:tcPr>
            <w:tcW w:type="dxa" w:w="225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START &amp; END DATES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Requirements, planning, environment setup, dataset collection; write Proposal, Charter, Technical Specification.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Planning documents approved</w:t>
            </w:r>
          </w:p>
        </w:tc>
        <w:tc>
          <w:tcPr>
            <w:tcW w:type="dxa" w:w="225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 Oct – 15 Nov 2026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Train and evaluate face recognition (ArcFace/triplet), liveness and expression models.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Models trained; AUC/EER reported</w:t>
            </w:r>
          </w:p>
        </w:tc>
        <w:tc>
          <w:tcPr>
            <w:tcW w:type="dxa" w:w="225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 Nov – 6 Dec 2026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Integrate multi-threaded pipeline, FAISS index, enrollment, attendance logic, SQL/API and GUI.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Working end-to-end prototype</w:t>
            </w:r>
          </w:p>
        </w:tc>
        <w:tc>
          <w:tcPr>
            <w:tcW w:type="dxa" w:w="225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 Dec – 27 Dec 2026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System testing, evaluation, bug fixing, final report and demo.</w:t>
            </w:r>
          </w:p>
        </w:tc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Final delivery and demo</w:t>
            </w:r>
          </w:p>
        </w:tc>
        <w:tc>
          <w:tcPr>
            <w:tcW w:type="dxa" w:w="225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28 Dec 2026 – 17 Jan 2027</w:t>
            </w:r>
          </w:p>
        </w:tc>
      </w:tr>
    </w:tbl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404040"/>
          <w:sz w:val="16"/>
          <w:szCs w:val="16"/>
        </w:rPr>
        <w:t xml:space="preserve">APPROVING PARTIES NAMES AND SIGNATURES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CLIENT</w:t>
            </w:r>
          </w:p>
        </w:tc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SPONSOR</w:t>
            </w:r>
          </w:p>
        </w:tc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5DC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PROJECT MANAGER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Mr. Hoang Anh Minh</w:t>
            </w:r>
          </w:p>
        </w:tc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Mr. Hoang Anh Minh</w:t>
            </w:r>
          </w:p>
        </w:tc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Truong Ngoc Gia Hieu</w:t>
            </w:r>
          </w:p>
        </w:tc>
      </w:tr>
      <w:tr>
        <w:trPr>
          <w:cantSplit/>
        </w:trPr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 </w:t>
            </w:r>
          </w:p>
        </w:tc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 </w:t>
            </w:r>
          </w:p>
        </w:tc>
        <w:tc>
          <w:tcPr>
            <w:tcW w:type="dxa" w:w="3302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06"/>
      </w:tabs>
    </w:pPr>
    <w:r>
      <w:rPr>
        <w:rFonts w:ascii="Arial" w:cs="Arial" w:eastAsia="Arial" w:hAnsi="Arial"/>
        <w:color w:val="808080"/>
        <w:sz w:val="15"/>
        <w:szCs w:val="15"/>
      </w:rPr>
      <w:t xml:space="preserve">Project Proposal | Truong Ngoc Gia Hieu | 105565520</w:t>
    </w:r>
    <w:r>
      <w:rPr>
        <w:rFonts w:ascii="Arial" w:cs="Arial" w:eastAsia="Arial" w:hAnsi="Arial"/>
        <w:sz w:val="15"/>
        <w:szCs w:val="15"/>
      </w:rPr>
      <w:tab/>
    </w:r>
    <w:r>
      <w:rPr>
        <w:rFonts w:ascii="Arial" w:cs="Arial" w:eastAsia="Arial" w:hAnsi="Arial"/>
        <w:color w:val="808080"/>
        <w:sz w:val="15"/>
        <w:szCs w:val="15"/>
      </w:rPr>
      <w:t xml:space="preserve">Page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of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9906"/>
      </w:tabs>
      <w:spacing w:after="120"/>
    </w:pPr>
    <w:r>
      <w:drawing>
        <wp:inline distT="0" distB="0" distL="0" distR="0">
          <wp:extent cx="609600" cy="381000"/>
          <wp:effectExtent t="0" r="0" b="0" l="0"/>
          <wp:docPr id="1" name="logo" descr="Swinburne Vietnam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06060"/>
        <w:sz w:val="16"/>
        <w:szCs w:val="16"/>
      </w:rPr>
      <w:tab/>
      <w:t xml:space="preserve">Swinburne University of Technology Vietnam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  <w:lvl w:ilvl="1" w15:tentative="1">
      <w:start w:val="1"/>
      <w:numFmt w:val="bullet"/>
      <w:lvlText w:val="–"/>
      <w:lvlJc w:val="left"/>
      <w:pPr>
        <w:ind w:left="6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25e94bf06af6bc519cb3c87539e4de5d2b5a1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Truong Ngoc Gia Hieu</dc:creator>
  <cp:lastModifiedBy>Un-named</cp:lastModifiedBy>
  <cp:revision>1</cp:revision>
  <dcterms:created xsi:type="dcterms:W3CDTF">2026-10-22T01:42:57.346Z</dcterms:created>
  <dcterms:modified xsi:type="dcterms:W3CDTF">2026-10-22T01:42:57.347Z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