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sz w:val="28"/>
          <w:szCs w:val="28"/>
        </w:rPr>
        <w:t xml:space="preserve">Swinburne University of Technology</w:t>
      </w:r>
    </w:p>
    <w:p>
      <w:pPr>
        <w:spacing w:after="160"/>
        <w:jc w:val="center"/>
      </w:pPr>
      <w:r>
        <w:rPr>
          <w:rFonts w:ascii="Calibri" w:cs="Calibri" w:eastAsia="Calibri" w:hAnsi="Calibri"/>
          <w:sz w:val="26"/>
          <w:szCs w:val="26"/>
        </w:rPr>
        <w:t xml:space="preserve">Applied Machine Learning (COS30082)</w:t>
      </w:r>
    </w:p>
    <w:p>
      <w:pPr>
        <w:spacing w:after="160"/>
        <w:jc w:val="center"/>
      </w:pPr>
      <w:r>
        <w:rPr>
          <w:rFonts w:ascii="Calibri" w:cs="Calibri" w:eastAsia="Calibri" w:hAnsi="Calibri"/>
          <w:b/>
          <w:bCs/>
          <w:sz w:val="40"/>
          <w:szCs w:val="40"/>
        </w:rPr>
        <w:t xml:space="preserve">Lab 06 Report: Object Detection with YOLO</w:t>
      </w:r>
    </w:p>
    <w:p>
      <w:pPr>
        <w:spacing w:after="240"/>
        <w:jc w:val="center"/>
      </w:pPr>
      <w:r>
        <w:rPr>
          <w:rFonts w:ascii="Calibri" w:cs="Calibri" w:eastAsia="Calibri" w:hAnsi="Calibri"/>
          <w:sz w:val="22"/>
          <w:szCs w:val="22"/>
        </w:rPr>
        <w:t xml:space="preserve">Truong Ngoc Gia Hieu (105565520)  |  28 October 2026</w:t>
      </w:r>
    </w:p>
    <w:p>
      <w:pPr>
        <w:pStyle w:val="Heading1"/>
        <w:keepNext/>
        <w:spacing w:after="120" w:before="280"/>
      </w:pPr>
      <w:r>
        <w:rPr>
          <w:rFonts w:ascii="Calibri" w:cs="Calibri" w:eastAsia="Calibri" w:hAnsi="Calibri"/>
        </w:rPr>
        <w:t xml:space="preserve">1. Introduction and Method</w:t>
      </w:r>
    </w:p>
    <w:p>
      <w:pPr>
        <w:spacing w:after="120" w:line="276"/>
        <w:jc w:val="both"/>
      </w:pPr>
      <w:r>
        <w:rPr>
          <w:rFonts w:ascii="Calibri" w:cs="Calibri" w:eastAsia="Calibri" w:hAnsi="Calibri"/>
        </w:rPr>
        <w:t xml:space="preserve">Object detection locates objects in an image with bounding boxes and class labels. This lab uses YOLO, a single-stage detector (Redmon et al. 2016), through the Ultralytics library (Jocher, Qiu &amp; Chaurasia 2023). I evaluated a COCO-pretrained model (yolo26n) on two datasets, fine-tuned it, compared three model sizes, and checked the results against a target of 80% for mAP50, mAP50-95, precision and recall. The work is in Object Detection.ipynb (Parts A to G).</w:t>
      </w:r>
    </w:p>
    <w:p>
      <w:pPr>
        <w:spacing w:after="120" w:line="276"/>
        <w:jc w:val="both"/>
      </w:pPr>
      <w:r>
        <w:rPr>
          <w:rFonts w:ascii="Calibri" w:cs="Calibri" w:eastAsia="Calibri" w:hAnsi="Calibri"/>
        </w:rPr>
        <w:t xml:space="preserve">Two YOLO-format datasets from the lab folder were used, with one model trained for each. Traffic has 738 training, 185 validation and 260 test images (7 classes, class ids 0 to 6, no names file); its test images have no labels, so the validation split is the evaluation split. Mask (Roboflow "mask-wearing", public domain; Roboflow 2020) has 104 training, 28 validation and 15 test images (2 classes: mask, no-mask); its labelled test split is the evaluation split. The EDA showed no invalid labels in either dataset. Traffic images are video frames of many sizes, and 2 of its videos appear in both the training and validation splits, so its scores may be slightly optimistic. Mask is very small.</w:t>
      </w:r>
    </w:p>
    <w:p>
      <w:pPr>
        <w:spacing w:after="120" w:line="276"/>
        <w:jc w:val="both"/>
      </w:pPr>
      <w:r>
        <w:rPr>
          <w:rFonts w:ascii="Calibri" w:cs="Calibri" w:eastAsia="Calibri" w:hAnsi="Calibri"/>
        </w:rPr>
        <w:t xml:space="preserve">Fine-tuning used epochs = 30, imgsz = 640, freeze = 10, batch = 16 and seed = 42. To search for 80%, yolo26n, yolo26s and yolo26m were trained with the same settings and the best was chosen by validation mAP50-95 (the test split was not used for selection). The chosen model was then retrained for up to 100 epochs with freeze = 0 and kept only if its validation mAP50-95 improved.</w:t>
      </w:r>
    </w:p>
    <w:p>
      <w:pPr>
        <w:pStyle w:val="Heading1"/>
        <w:keepNext/>
        <w:spacing w:after="120" w:before="280"/>
      </w:pPr>
      <w:r>
        <w:rPr>
          <w:rFonts w:ascii="Calibri" w:cs="Calibri" w:eastAsia="Calibri" w:hAnsi="Calibri"/>
        </w:rPr>
        <w:t xml:space="preserve">2.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800"/>
        <w:gridCol w:w="1800"/>
        <w:gridCol w:w="1800"/>
        <w:gridCol w:w="1800"/>
      </w:tblGrid>
      <w:tr>
        <w:trPr>
          <w:tblHeader/>
        </w:trPr>
        <w:tc>
          <w:tcPr>
            <w:tcW w:type="dxa" w:w="1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Metric</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Traffic pretrained</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Traffic fine-tuned</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Mask pretrained</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Mask fine-tuned</w:t>
            </w:r>
          </w:p>
        </w:tc>
      </w:tr>
      <w:tr>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mAP50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0.128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0.765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0.733</w:t>
            </w:r>
          </w:p>
        </w:tc>
      </w:tr>
      <w:tr>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mAP50-95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0.073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0.511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0.394</w:t>
            </w:r>
          </w:p>
        </w:tc>
      </w:tr>
      <w:tr>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Precision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0.184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0.826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0.542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0.906</w:t>
            </w:r>
          </w:p>
        </w:tc>
      </w:tr>
      <w:tr>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Recall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0.148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0.671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0.071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0.631</w:t>
            </w:r>
          </w:p>
        </w:tc>
      </w:tr>
    </w:tbl>
    <w:p>
      <w:pPr>
        <w:spacing w:after="160" w:before="60"/>
        <w:jc w:val="center"/>
      </w:pPr>
      <w:r>
        <w:rPr>
          <w:rFonts w:ascii="Calibri" w:cs="Calibri" w:eastAsia="Calibri" w:hAnsi="Calibri"/>
          <w:i/>
          <w:iCs/>
          <w:sz w:val="20"/>
          <w:szCs w:val="20"/>
        </w:rPr>
        <w:t xml:space="preserve">Table 1. Pretrained and fine-tuned yolo26n (Traffic: validation split; Mask: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1300"/>
        <w:gridCol w:w="1100"/>
        <w:gridCol w:w="1300"/>
        <w:gridCol w:w="1300"/>
        <w:gridCol w:w="1100"/>
        <w:gridCol w:w="1700"/>
      </w:tblGrid>
      <w:tr>
        <w:trPr>
          <w:tblHeader/>
        </w:trPr>
        <w:tc>
          <w:tcPr>
            <w:tcW w:type="dxa" w:w="12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Dataset</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Model</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mAP50</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mAP50-95</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Precision</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Recall</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Train (min)</w:t>
            </w:r>
          </w:p>
        </w:tc>
      </w:tr>
      <w:tr>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Traffic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yolo26n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0.765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0.511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0.826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0.671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9.0</w:t>
            </w:r>
          </w:p>
        </w:tc>
      </w:tr>
      <w:tr>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Traffic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yolo26s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0.842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0.583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0.817</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0.771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9.0</w:t>
            </w:r>
          </w:p>
        </w:tc>
      </w:tr>
      <w:tr>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Traffic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yolo26m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0.846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0.604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0.835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0.770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12.7</w:t>
            </w:r>
          </w:p>
        </w:tc>
      </w:tr>
      <w:tr>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Mask</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yolo26n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0.732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0.442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0.824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0.616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1.4</w:t>
            </w:r>
          </w:p>
        </w:tc>
      </w:tr>
      <w:tr>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Mask</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yolo26s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0.826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0.527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0.954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0.607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1.7</w:t>
            </w:r>
          </w:p>
        </w:tc>
      </w:tr>
      <w:tr>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Mask</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yolo26m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0.800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0.482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0.799</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0.730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4.0</w:t>
            </w:r>
          </w:p>
        </w:tc>
      </w:tr>
    </w:tbl>
    <w:p>
      <w:pPr>
        <w:spacing w:after="160" w:before="60"/>
        <w:jc w:val="center"/>
      </w:pPr>
      <w:r>
        <w:rPr>
          <w:rFonts w:ascii="Calibri" w:cs="Calibri" w:eastAsia="Calibri" w:hAnsi="Calibri"/>
          <w:i/>
          <w:iCs/>
          <w:sz w:val="20"/>
          <w:szCs w:val="20"/>
        </w:rPr>
        <w:t xml:space="preserve">Table 2. Model sizes on the validation split (same training settings).</w:t>
      </w:r>
    </w:p>
    <w:p>
      <w:pPr>
        <w:spacing w:after="120" w:line="276"/>
        <w:jc w:val="both"/>
      </w:pPr>
      <w:r>
        <w:rPr>
          <w:rFonts w:ascii="Calibri" w:cs="Calibri" w:eastAsia="Calibri" w:hAnsi="Calibri"/>
        </w:rPr>
        <w:t xml:space="preserve">The selected models were yolo26m for Traffic and yolo26s for Mask. For both datasets the longer 100-epoch run did not improve the validation mAP50-95, so the 30-epoch models were kept as the final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500"/>
        <w:gridCol w:w="1600"/>
        <w:gridCol w:w="1500"/>
        <w:gridCol w:w="1526"/>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Dataset</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Final model</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mAP50</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mAP50-95</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Precision</w:t>
            </w:r>
          </w:p>
        </w:tc>
        <w:tc>
          <w:tcPr>
            <w:tcW w:type="dxa" w:w="15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Recall</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Traffic (val)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yolo26m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0.846 (met)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0.604 (not met)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0.835 (met)</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0.770 (not met)</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Mask (test)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yolo26s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0.842 (met)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0.482 (not met)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0.692 (not met)</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0.952 (met)</w:t>
            </w:r>
          </w:p>
        </w:tc>
      </w:tr>
    </w:tbl>
    <w:p>
      <w:pPr>
        <w:spacing w:after="160" w:before="60"/>
        <w:jc w:val="center"/>
      </w:pPr>
      <w:r>
        <w:rPr>
          <w:rFonts w:ascii="Calibri" w:cs="Calibri" w:eastAsia="Calibri" w:hAnsi="Calibri"/>
          <w:i/>
          <w:iCs/>
          <w:sz w:val="20"/>
          <w:szCs w:val="20"/>
        </w:rPr>
        <w:t xml:space="preserve">Table 3. Final models against the 80% target.</w:t>
      </w:r>
    </w:p>
    <w:p>
      <w:pPr>
        <w:spacing w:after="120" w:line="276"/>
        <w:jc w:val="both"/>
      </w:pPr>
      <w:r>
        <w:rPr>
          <w:rFonts w:ascii="Calibri" w:cs="Calibri" w:eastAsia="Calibri" w:hAnsi="Calibri"/>
        </w:rPr>
        <w:t xml:space="preserve">The target was not reached for every metric. mAP50 reached 80% on both datasets, but mAP50-95 stayed well below it (0.60 and 0.48). Traffic missed the target on recall (0.77), and Mask on precision (0.69). The Mask test set has only 15 images, so its scores are unstable: the same model had a validation precision of 0.95 and a test precision of 0.69. I report these values as measured and did not tune further on the test split.</w:t>
      </w:r>
    </w:p>
    <w:p>
      <w:pPr>
        <w:pStyle w:val="Heading1"/>
        <w:keepNext/>
        <w:spacing w:after="120" w:before="280"/>
      </w:pPr>
      <w:r>
        <w:rPr>
          <w:rFonts w:ascii="Calibri" w:cs="Calibri" w:eastAsia="Calibri" w:hAnsi="Calibri"/>
        </w:rPr>
        <w:t xml:space="preserve">3. Answers to the Lab Questions</w:t>
      </w:r>
    </w:p>
    <w:p>
      <w:pPr>
        <w:pStyle w:val="Heading2"/>
        <w:keepNext/>
        <w:spacing w:after="100" w:before="200"/>
      </w:pPr>
      <w:r>
        <w:rPr>
          <w:rFonts w:ascii="Calibri" w:cs="Calibri" w:eastAsia="Calibri" w:hAnsi="Calibri"/>
        </w:rPr>
        <w:t xml:space="preserve">Q1. Structure of a YOLO dataset</w:t>
      </w:r>
    </w:p>
    <w:p>
      <w:pPr>
        <w:spacing w:after="120" w:line="276"/>
        <w:jc w:val="both"/>
      </w:pPr>
      <w:r>
        <w:rPr>
          <w:rFonts w:ascii="Calibri" w:cs="Calibri" w:eastAsia="Calibri" w:hAnsi="Calibri"/>
        </w:rPr>
        <w:t xml:space="preserve">A YOLO dataset keeps images and labels in parallel folders, split into train, val and optional test sets. Each image has a text file with the same name, for example images/train/Video9_8.jpg and labels/train/Video9_8.txt. Ultralytics finds the label by replacing "/images/" with "/labels/" in the image path, so both layouts in this lab work (images/train for Traffic, train/images for Mask). A data.yaml file gives the root path, the split folders, the number of classes and the class names. An image with no objects has an empty or missing label file.</w:t>
      </w:r>
    </w:p>
    <w:p>
      <w:pPr>
        <w:pStyle w:val="Heading2"/>
        <w:keepNext/>
        <w:spacing w:after="100" w:before="200"/>
      </w:pPr>
      <w:r>
        <w:rPr>
          <w:rFonts w:ascii="Calibri" w:cs="Calibri" w:eastAsia="Calibri" w:hAnsi="Calibri"/>
        </w:rPr>
        <w:t xml:space="preserve">Q2. Label format and normalisation</w:t>
      </w:r>
    </w:p>
    <w:p>
      <w:pPr>
        <w:spacing w:after="120" w:line="276"/>
        <w:jc w:val="both"/>
      </w:pPr>
      <w:r>
        <w:rPr>
          <w:rFonts w:ascii="Calibri" w:cs="Calibri" w:eastAsia="Calibri" w:hAnsi="Calibri"/>
        </w:rPr>
        <w:t xml:space="preserve">Each line is "class x_center y_center width height". The class id starts at 0, and the four box values are divided by the image width or height, so they lie between 0 and 1. For example, "0 0.400000 0.872222 0.166667 0.255556" is a class-0 object centred at 40% of the width and 87% of the height. Normalisation makes labels independent of image resolution, so they remain valid when images are resized to 640 x 640 or when image sizes differ (as in Traffic). It also keeps the regression targets in a small, stable range and makes scaling and flipping augmentation simple.</w:t>
      </w:r>
    </w:p>
    <w:p>
      <w:pPr>
        <w:pStyle w:val="Heading2"/>
        <w:keepNext/>
        <w:spacing w:after="100" w:before="200"/>
      </w:pPr>
      <w:r>
        <w:rPr>
          <w:rFonts w:ascii="Calibri" w:cs="Calibri" w:eastAsia="Calibri" w:hAnsi="Calibri"/>
        </w:rPr>
        <w:t xml:space="preserve">Q3. Pretrained model</w:t>
      </w:r>
    </w:p>
    <w:p>
      <w:pPr>
        <w:spacing w:after="120" w:line="276"/>
        <w:jc w:val="both"/>
      </w:pPr>
      <w:r>
        <w:rPr>
          <w:rFonts w:ascii="Calibri" w:cs="Calibri" w:eastAsia="Calibri" w:hAnsi="Calibri"/>
        </w:rPr>
        <w:t xml:space="preserve">A pretrained model has weights learned on a large dataset; yolo26n was trained on COCO with 80 classes (Lin et al. 2014). Its early and middle layers learn general features such as edges, textures and shapes, which transfer to new tasks (Yosinski et al. 2014). It can therefore find some objects before training, but it predicts COCO classes, so its output does not match my class definitions. This is why the pretrained scores in Table 1 are low.</w:t>
      </w:r>
    </w:p>
    <w:p>
      <w:pPr>
        <w:pStyle w:val="Heading2"/>
        <w:keepNext/>
        <w:spacing w:after="100" w:before="200"/>
      </w:pPr>
      <w:r>
        <w:rPr>
          <w:rFonts w:ascii="Calibri" w:cs="Calibri" w:eastAsia="Calibri" w:hAnsi="Calibri"/>
        </w:rPr>
        <w:t xml:space="preserve">Q4. IoU, precision, recall and mAP</w:t>
      </w:r>
    </w:p>
    <w:p>
      <w:pPr>
        <w:pStyle w:val="ListParagraph"/>
        <w:numPr>
          <w:ilvl w:val="0"/>
          <w:numId w:val="2"/>
        </w:numPr>
        <w:spacing w:after="60" w:line="276"/>
      </w:pPr>
      <w:r>
        <w:rPr>
          <w:rFonts w:ascii="Calibri" w:cs="Calibri" w:eastAsia="Calibri" w:hAnsi="Calibri"/>
        </w:rPr>
        <w:t xml:space="preserve">IoU is the overlap area of a predicted and a true box divided by the area of their union (0 to 1). A prediction is correct when the class is right and the IoU is above a threshold.</w:t>
      </w:r>
    </w:p>
    <w:p>
      <w:pPr>
        <w:pStyle w:val="ListParagraph"/>
        <w:numPr>
          <w:ilvl w:val="0"/>
          <w:numId w:val="2"/>
        </w:numPr>
        <w:spacing w:after="60" w:line="276"/>
      </w:pPr>
      <w:r>
        <w:rPr>
          <w:rFonts w:ascii="Calibri" w:cs="Calibri" w:eastAsia="Calibri" w:hAnsi="Calibri"/>
        </w:rPr>
        <w:t xml:space="preserve">Precision = TP / (TP + FP): the share of predicted boxes that are correct. Recall = TP / (TP + FN): the share of real objects that are found.</w:t>
      </w:r>
    </w:p>
    <w:p>
      <w:pPr>
        <w:pStyle w:val="ListParagraph"/>
        <w:numPr>
          <w:ilvl w:val="0"/>
          <w:numId w:val="2"/>
        </w:numPr>
        <w:spacing w:after="60" w:line="276"/>
      </w:pPr>
      <w:r>
        <w:rPr>
          <w:rFonts w:ascii="Calibri" w:cs="Calibri" w:eastAsia="Calibri" w:hAnsi="Calibri"/>
        </w:rPr>
        <w:t xml:space="preserve">AP is the area under the precision-recall curve of one class, and mAP is the mean AP over all classes (Padilla, Netto &amp; da Silva 2020).</w:t>
      </w:r>
    </w:p>
    <w:p>
      <w:pPr>
        <w:pStyle w:val="Heading2"/>
        <w:keepNext/>
        <w:spacing w:after="100" w:before="200"/>
      </w:pPr>
      <w:r>
        <w:rPr>
          <w:rFonts w:ascii="Calibri" w:cs="Calibri" w:eastAsia="Calibri" w:hAnsi="Calibri"/>
        </w:rPr>
        <w:t xml:space="preserve">Q5. mAP50 and mAP50-95</w:t>
      </w:r>
    </w:p>
    <w:p>
      <w:pPr>
        <w:spacing w:after="120" w:line="276"/>
        <w:jc w:val="both"/>
      </w:pPr>
      <w:r>
        <w:rPr>
          <w:rFonts w:ascii="Calibri" w:cs="Calibri" w:eastAsia="Calibri" w:hAnsi="Calibri"/>
        </w:rPr>
        <w:t xml:space="preserve">mAP50 counts a prediction as correct at IoU 0.5 only. mAP50-95 averages mAP over ten thresholds from 0.50 to 0.95 (Lin et al. 2014), so it also rewards tight boxes. It is stricter and lower. In Table 3, Traffic has mAP50 = 0.846 but mAP50-95 = 0.604, which means the objects are found but the boxes are often not exact.</w:t>
      </w:r>
    </w:p>
    <w:p>
      <w:pPr>
        <w:pStyle w:val="Heading2"/>
        <w:keepNext/>
        <w:spacing w:after="100" w:before="200"/>
      </w:pPr>
      <w:r>
        <w:rPr>
          <w:rFonts w:ascii="Calibri" w:cs="Calibri" w:eastAsia="Calibri" w:hAnsi="Calibri"/>
        </w:rPr>
        <w:t xml:space="preserve">Q6. Pretrained versus fine-tuned results</w:t>
      </w:r>
    </w:p>
    <w:p>
      <w:pPr>
        <w:spacing w:after="120" w:line="276"/>
        <w:jc w:val="both"/>
      </w:pPr>
      <w:r>
        <w:rPr>
          <w:rFonts w:ascii="Calibri" w:cs="Calibri" w:eastAsia="Calibri" w:hAnsi="Calibri"/>
        </w:rPr>
        <w:t xml:space="preserve">Fine-tuning improved all four metrics on both datasets (Table 1). On Traffic, mAP50 rose from 0.128 to 0.765, mAP50-95 from 0.073 to 0.511, precision from 0.184 to 0.826 and recall from 0.148 to 0.671. On Mask, mAP50 rose from 0.018 to 0.733, mAP50-95 from 0.005 to 0.394, precision from 0.542 to 0.906 and recall from 0.071 to 0.631. The reasons are:</w:t>
      </w:r>
    </w:p>
    <w:p>
      <w:pPr>
        <w:pStyle w:val="ListParagraph"/>
        <w:numPr>
          <w:ilvl w:val="0"/>
          <w:numId w:val="2"/>
        </w:numPr>
        <w:spacing w:after="60" w:line="276"/>
      </w:pPr>
      <w:r>
        <w:rPr>
          <w:rFonts w:ascii="Calibri" w:cs="Calibri" w:eastAsia="Calibri" w:hAnsi="Calibri"/>
        </w:rPr>
        <w:t xml:space="preserve">Class mismatch. The pretrained model predicts COCO classes, whose definitions and ids differ from my labels (mask and no-mask do not exist in COCO), so its scores are low even when it finds a person or vehicle.</w:t>
      </w:r>
    </w:p>
    <w:p>
      <w:pPr>
        <w:pStyle w:val="ListParagraph"/>
        <w:numPr>
          <w:ilvl w:val="0"/>
          <w:numId w:val="2"/>
        </w:numPr>
        <w:spacing w:after="60" w:line="276"/>
      </w:pPr>
      <w:r>
        <w:rPr>
          <w:rFonts w:ascii="Calibri" w:cs="Calibri" w:eastAsia="Calibri" w:hAnsi="Calibri"/>
        </w:rPr>
        <w:t xml:space="preserve">Adaptation. With freeze = 10, the general features in the first layers are kept, while the later layers and detection head learn my classes, object sizes and scene style.</w:t>
      </w:r>
    </w:p>
    <w:p>
      <w:pPr>
        <w:pStyle w:val="ListParagraph"/>
        <w:numPr>
          <w:ilvl w:val="0"/>
          <w:numId w:val="2"/>
        </w:numPr>
        <w:spacing w:after="60" w:line="276"/>
      </w:pPr>
      <w:r>
        <w:rPr>
          <w:rFonts w:ascii="Calibri" w:cs="Calibri" w:eastAsia="Calibri" w:hAnsi="Calibri"/>
        </w:rPr>
        <w:t xml:space="preserve">Dataset effects. The gain is largest for Mask, whose pretrained score is almost zero, but Mask is small and its scores are less stable. Traffic has varied image sizes and many small objects, which lowers mAP50-95.</w:t>
      </w:r>
    </w:p>
    <w:p>
      <w:pPr>
        <w:pStyle w:val="ListParagraph"/>
        <w:numPr>
          <w:ilvl w:val="0"/>
          <w:numId w:val="2"/>
        </w:numPr>
        <w:spacing w:after="60" w:line="276"/>
      </w:pPr>
      <w:r>
        <w:rPr>
          <w:rFonts w:ascii="Calibri" w:cs="Calibri" w:eastAsia="Calibri" w:hAnsi="Calibri"/>
        </w:rPr>
        <w:t xml:space="preserve">Model size. Larger models helped Traffic (yolo26m best), whereas yolo26s was best on the small Mask dataset, where the larger yolo26m did not help. The longer schedule did not help either dataset.</w:t>
      </w:r>
    </w:p>
    <w:p>
      <w:pPr>
        <w:pStyle w:val="ListParagraph"/>
        <w:numPr>
          <w:ilvl w:val="0"/>
          <w:numId w:val="2"/>
        </w:numPr>
        <w:spacing w:after="60" w:line="276"/>
      </w:pPr>
      <w:r>
        <w:rPr>
          <w:rFonts w:ascii="Calibri" w:cs="Calibri" w:eastAsia="Calibri" w:hAnsi="Calibri"/>
        </w:rPr>
        <w:t xml:space="preserve">Limitations. Traffic is evaluated on the validation split, which was also used for selection, and its frames come from videos. Mask has only 15 test images.</w:t>
      </w:r>
    </w:p>
    <w:p>
      <w:pPr>
        <w:pStyle w:val="Heading1"/>
        <w:keepNext/>
        <w:spacing w:after="120" w:before="280"/>
      </w:pPr>
      <w:r>
        <w:rPr>
          <w:rFonts w:ascii="Calibri" w:cs="Calibri" w:eastAsia="Calibri" w:hAnsi="Calibri"/>
        </w:rPr>
        <w:t xml:space="preserve">4. Conclusion</w:t>
      </w:r>
    </w:p>
    <w:p>
      <w:pPr>
        <w:spacing w:after="120" w:line="276"/>
        <w:jc w:val="both"/>
      </w:pPr>
      <w:r>
        <w:rPr>
          <w:rFonts w:ascii="Calibri" w:cs="Calibri" w:eastAsia="Calibri" w:hAnsi="Calibri"/>
        </w:rPr>
        <w:t xml:space="preserve">Fine-tuning turned a weak COCO baseline into useful detectors for both datasets. The best models were yolo26m (Traffic) and yolo26s (Mask). They reached 80% for mAP50 (both datasets), precision (Traffic) and recall (Mask), but not for mAP50-95, Traffic recall or Mask precision. More labelled data, a labelled Traffic test set and a video-based split would give a more reliable estimate.</w:t>
      </w:r>
    </w:p>
    <w:p>
      <w:pPr>
        <w:pStyle w:val="Heading1"/>
        <w:keepNext/>
        <w:spacing w:after="120" w:before="280"/>
      </w:pPr>
      <w:r>
        <w:rPr>
          <w:rFonts w:ascii="Calibri" w:cs="Calibri" w:eastAsia="Calibri" w:hAnsi="Calibri"/>
        </w:rPr>
        <w:t xml:space="preserve">References</w:t>
      </w:r>
    </w:p>
    <w:p>
      <w:pPr>
        <w:spacing w:after="80" w:line="264"/>
        <w:ind w:left="567" w:hanging="567"/>
      </w:pPr>
      <w:r>
        <w:rPr>
          <w:rFonts w:ascii="Calibri" w:cs="Calibri" w:eastAsia="Calibri" w:hAnsi="Calibri"/>
        </w:rPr>
        <w:t xml:space="preserve">Jocher, G, Qiu, J &amp; Chaurasia, A 2023, Ultralytics YOLO, version 8, Ultralytics, viewed 28 October 2026, &lt;https://docs.ultralytics.com/&gt;.</w:t>
      </w:r>
    </w:p>
    <w:p>
      <w:pPr>
        <w:spacing w:after="80" w:line="264"/>
        <w:ind w:left="567" w:hanging="567"/>
      </w:pPr>
      <w:r>
        <w:rPr>
          <w:rFonts w:ascii="Calibri" w:cs="Calibri" w:eastAsia="Calibri" w:hAnsi="Calibri"/>
        </w:rPr>
        <w:t xml:space="preserve">Lin, T-Y, Maire, M, Belongie, S, Hays, J, Perona, P, Ramanan, D, Dollar, P &amp; Zitnick, CL 2014, 'Microsoft COCO: common objects in context', in Computer Vision - ECCV 2014, Springer, Cham, pp. 740-755.</w:t>
      </w:r>
    </w:p>
    <w:p>
      <w:pPr>
        <w:spacing w:after="80" w:line="264"/>
        <w:ind w:left="567" w:hanging="567"/>
      </w:pPr>
      <w:r>
        <w:rPr>
          <w:rFonts w:ascii="Calibri" w:cs="Calibri" w:eastAsia="Calibri" w:hAnsi="Calibri"/>
        </w:rPr>
        <w:t xml:space="preserve">Padilla, R, Netto, SL &amp; da Silva, EAB 2020, 'A survey on performance metrics for object-detection algorithms', 2020 International Conference on Systems, Signals and Image Processing (IWSSIP), IEEE, pp. 237-242.</w:t>
      </w:r>
    </w:p>
    <w:p>
      <w:pPr>
        <w:spacing w:after="80" w:line="264"/>
        <w:ind w:left="567" w:hanging="567"/>
      </w:pPr>
      <w:r>
        <w:rPr>
          <w:rFonts w:ascii="Calibri" w:cs="Calibri" w:eastAsia="Calibri" w:hAnsi="Calibri"/>
        </w:rPr>
        <w:t xml:space="preserve">Redmon, J, Divvala, S, Girshick, R &amp; Farhadi, A 2016, 'You only look once: unified, real-time object detection', Proceedings of the IEEE Conference on Computer Vision and Pattern Recognition (CVPR), IEEE, pp. 779-788.</w:t>
      </w:r>
    </w:p>
    <w:p>
      <w:pPr>
        <w:spacing w:after="80" w:line="264"/>
        <w:ind w:left="567" w:hanging="567"/>
      </w:pPr>
      <w:r>
        <w:rPr>
          <w:rFonts w:ascii="Calibri" w:cs="Calibri" w:eastAsia="Calibri" w:hAnsi="Calibri"/>
        </w:rPr>
        <w:t xml:space="preserve">Roboflow 2020, Mask Wearing Dataset (version 1), Roboflow Universe, viewed 28 October 2026, &lt;https://universe.roboflow.com/joseph-nelson/mask-wearing/dataset/1&gt;.</w:t>
      </w:r>
    </w:p>
    <w:p>
      <w:pPr>
        <w:spacing w:after="80" w:line="264"/>
        <w:ind w:left="567" w:hanging="567"/>
      </w:pPr>
      <w:r>
        <w:rPr>
          <w:rFonts w:ascii="Calibri" w:cs="Calibri" w:eastAsia="Calibri" w:hAnsi="Calibri"/>
        </w:rPr>
        <w:t xml:space="preserve">Yosinski, J, Clune, J, Bengio, Y &amp; Lipson, H 2014, 'How transferable are features in deep neural networks?', Advances in Neural Information Processing Systems, vol. 27, pp. 3320-3328.</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COS30082 - Lab 06 - Truong Ngoc Gia Hieu - 105565520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06 Report - Object Detection with YOLO</dc:title>
  <dc:creator>Truong Ngoc Gia Hieu</dc:creator>
  <cp:lastModifiedBy>Un-named</cp:lastModifiedBy>
  <cp:revision>1</cp:revision>
  <dcterms:created xsi:type="dcterms:W3CDTF">2026-10-28T06:41:38.504Z</dcterms:created>
  <dcterms:modified xsi:type="dcterms:W3CDTF">2026-10-28T06:41:38.505Z</dcterms:modified>
</cp:coreProperties>
</file>

<file path=docProps/custom.xml><?xml version="1.0" encoding="utf-8"?>
<Properties xmlns="http://schemas.openxmlformats.org/officeDocument/2006/custom-properties" xmlns:vt="http://schemas.openxmlformats.org/officeDocument/2006/docPropsVTypes"/>
</file>