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3018" w14:textId="1ABB3770" w:rsidR="00DB2FEC" w:rsidRDefault="00DB2FEC" w:rsidP="00DB2FEC">
      <w:pPr>
        <w:pStyle w:val="NormalWeb"/>
        <w:pBdr>
          <w:bottom w:val="single" w:sz="6" w:space="1" w:color="auto"/>
        </w:pBdr>
        <w:spacing w:before="0" w:beforeAutospacing="0" w:after="0" w:afterAutospacing="0"/>
        <w:jc w:val="center"/>
        <w:rPr>
          <w:b/>
          <w:bCs/>
          <w:color w:val="275317" w:themeColor="accent6" w:themeShade="80"/>
          <w:sz w:val="34"/>
          <w:szCs w:val="34"/>
        </w:rPr>
      </w:pPr>
      <w:r>
        <w:rPr>
          <w:b/>
          <w:bCs/>
          <w:color w:val="275317" w:themeColor="accent6" w:themeShade="80"/>
          <w:sz w:val="34"/>
          <w:szCs w:val="34"/>
        </w:rPr>
        <w:t>Connecting to managed AWS services</w:t>
      </w:r>
    </w:p>
    <w:p w14:paraId="1764E2E9" w14:textId="77777777" w:rsidR="00DB2FEC" w:rsidRDefault="00DB2FEC" w:rsidP="00DB2FEC">
      <w:pPr>
        <w:pStyle w:val="NormalWeb"/>
        <w:pBdr>
          <w:bottom w:val="single" w:sz="6" w:space="1" w:color="auto"/>
        </w:pBdr>
        <w:spacing w:before="0" w:beforeAutospacing="0" w:after="0" w:afterAutospacing="0"/>
        <w:jc w:val="center"/>
        <w:rPr>
          <w:b/>
          <w:bCs/>
          <w:color w:val="275317" w:themeColor="accent6" w:themeShade="80"/>
          <w:sz w:val="34"/>
          <w:szCs w:val="34"/>
        </w:rPr>
      </w:pPr>
    </w:p>
    <w:p w14:paraId="271D8748" w14:textId="77777777" w:rsidR="001305AD" w:rsidRDefault="001305AD"/>
    <w:p w14:paraId="0390D28F" w14:textId="1BD27CDC" w:rsidR="00DB2FEC" w:rsidRDefault="00DB2FEC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 w:rsidRPr="00AB23FC">
        <w:rPr>
          <w:b/>
          <w:bCs/>
          <w:color w:val="BF4E14" w:themeColor="accent2" w:themeShade="BF"/>
          <w:sz w:val="26"/>
          <w:szCs w:val="26"/>
        </w:rPr>
        <w:t xml:space="preserve">A. </w:t>
      </w:r>
      <w:r>
        <w:rPr>
          <w:b/>
          <w:bCs/>
          <w:color w:val="BF4E14" w:themeColor="accent2" w:themeShade="BF"/>
          <w:sz w:val="26"/>
          <w:szCs w:val="26"/>
        </w:rPr>
        <w:t>How to connect to managed AWS services</w:t>
      </w:r>
    </w:p>
    <w:p w14:paraId="03D35682" w14:textId="77777777" w:rsidR="00DB2FEC" w:rsidRDefault="00DB2FEC" w:rsidP="00DB2FEC">
      <w:pPr>
        <w:pStyle w:val="NormalWeb"/>
        <w:spacing w:before="0" w:beforeAutospacing="0" w:after="0" w:afterAutospacing="0"/>
      </w:pPr>
    </w:p>
    <w:p w14:paraId="274F7073" w14:textId="07550A1E" w:rsidR="00DB2FEC" w:rsidRDefault="00DB2FEC" w:rsidP="00DB2FEC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6471DE90" wp14:editId="1126DA94">
            <wp:extent cx="5943600" cy="3087370"/>
            <wp:effectExtent l="0" t="0" r="0" b="0"/>
            <wp:docPr id="325321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2148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F8A7" w14:textId="77777777" w:rsidR="00DB2FEC" w:rsidRDefault="00DB2FEC"/>
    <w:p w14:paraId="0E28507D" w14:textId="56A84E6B" w:rsidR="009B6FDF" w:rsidRDefault="009B6FDF">
      <w:pPr>
        <w:rPr>
          <w:b/>
          <w:bCs/>
          <w:color w:val="BF4E14" w:themeColor="accent2" w:themeShade="BF"/>
          <w:sz w:val="26"/>
          <w:szCs w:val="26"/>
        </w:rPr>
      </w:pPr>
      <w:r>
        <w:rPr>
          <w:b/>
          <w:bCs/>
          <w:color w:val="BF4E14" w:themeColor="accent2" w:themeShade="BF"/>
          <w:sz w:val="26"/>
          <w:szCs w:val="26"/>
        </w:rPr>
        <w:t>B</w:t>
      </w:r>
      <w:r w:rsidRPr="00AB23FC">
        <w:rPr>
          <w:b/>
          <w:bCs/>
          <w:color w:val="BF4E14" w:themeColor="accent2" w:themeShade="BF"/>
          <w:sz w:val="26"/>
          <w:szCs w:val="26"/>
        </w:rPr>
        <w:t xml:space="preserve">. </w:t>
      </w:r>
      <w:r>
        <w:rPr>
          <w:b/>
          <w:bCs/>
          <w:color w:val="BF4E14" w:themeColor="accent2" w:themeShade="BF"/>
          <w:sz w:val="26"/>
          <w:szCs w:val="26"/>
        </w:rPr>
        <w:t>Interface VPC Endpoint</w:t>
      </w:r>
    </w:p>
    <w:p w14:paraId="3DD339EF" w14:textId="732BCD17" w:rsidR="009B6FDF" w:rsidRDefault="009B6FDF">
      <w:r>
        <w:rPr>
          <w:noProof/>
        </w:rPr>
        <w:drawing>
          <wp:inline distT="0" distB="0" distL="0" distR="0" wp14:anchorId="7267CE1C" wp14:editId="3B0F0996">
            <wp:extent cx="5943600" cy="2651125"/>
            <wp:effectExtent l="0" t="0" r="0" b="0"/>
            <wp:docPr id="142529418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9418" name="Picture 1" descr="A diagram of a network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55DA" w14:textId="77777777" w:rsidR="00EA7E22" w:rsidRDefault="00EA7E22" w:rsidP="009B6FDF">
      <w:pPr>
        <w:rPr>
          <w:b/>
          <w:bCs/>
          <w:color w:val="BF4E14" w:themeColor="accent2" w:themeShade="BF"/>
          <w:sz w:val="26"/>
          <w:szCs w:val="26"/>
        </w:rPr>
      </w:pPr>
    </w:p>
    <w:p w14:paraId="7E127383" w14:textId="2A260C37" w:rsidR="009B6FDF" w:rsidRDefault="009B6FDF" w:rsidP="009B6FDF">
      <w:pPr>
        <w:rPr>
          <w:b/>
          <w:bCs/>
          <w:color w:val="BF4E14" w:themeColor="accent2" w:themeShade="BF"/>
          <w:sz w:val="26"/>
          <w:szCs w:val="26"/>
        </w:rPr>
      </w:pPr>
      <w:r>
        <w:rPr>
          <w:b/>
          <w:bCs/>
          <w:color w:val="BF4E14" w:themeColor="accent2" w:themeShade="BF"/>
          <w:sz w:val="26"/>
          <w:szCs w:val="26"/>
        </w:rPr>
        <w:lastRenderedPageBreak/>
        <w:t>C</w:t>
      </w:r>
      <w:r w:rsidRPr="00AB23FC">
        <w:rPr>
          <w:b/>
          <w:bCs/>
          <w:color w:val="BF4E14" w:themeColor="accent2" w:themeShade="BF"/>
          <w:sz w:val="26"/>
          <w:szCs w:val="26"/>
        </w:rPr>
        <w:t xml:space="preserve">. </w:t>
      </w:r>
      <w:r>
        <w:rPr>
          <w:b/>
          <w:bCs/>
          <w:color w:val="BF4E14" w:themeColor="accent2" w:themeShade="BF"/>
          <w:sz w:val="26"/>
          <w:szCs w:val="26"/>
        </w:rPr>
        <w:t>Gateway</w:t>
      </w:r>
      <w:r>
        <w:rPr>
          <w:b/>
          <w:bCs/>
          <w:color w:val="BF4E14" w:themeColor="accent2" w:themeShade="BF"/>
          <w:sz w:val="26"/>
          <w:szCs w:val="26"/>
        </w:rPr>
        <w:t xml:space="preserve"> VPC Endpoint</w:t>
      </w:r>
    </w:p>
    <w:p w14:paraId="1652B5BB" w14:textId="16F6BC5E" w:rsidR="009B6FDF" w:rsidRDefault="00EA7E22">
      <w:r>
        <w:rPr>
          <w:noProof/>
        </w:rPr>
        <w:drawing>
          <wp:inline distT="0" distB="0" distL="0" distR="0" wp14:anchorId="12A5140E" wp14:editId="571D844B">
            <wp:extent cx="5943600" cy="2795270"/>
            <wp:effectExtent l="0" t="0" r="0" b="5080"/>
            <wp:docPr id="288859038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59038" name="Picture 1" descr="A diagram of a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75C7" w14:textId="1B41E264" w:rsidR="00CA6391" w:rsidRDefault="00CA6391" w:rsidP="00CA6391">
      <w:pPr>
        <w:rPr>
          <w:b/>
          <w:bCs/>
          <w:color w:val="BF4E14" w:themeColor="accent2" w:themeShade="BF"/>
          <w:sz w:val="26"/>
          <w:szCs w:val="26"/>
        </w:rPr>
      </w:pPr>
      <w:r>
        <w:rPr>
          <w:b/>
          <w:bCs/>
          <w:color w:val="BF4E14" w:themeColor="accent2" w:themeShade="BF"/>
          <w:sz w:val="26"/>
          <w:szCs w:val="26"/>
        </w:rPr>
        <w:t>D</w:t>
      </w:r>
      <w:r w:rsidRPr="00AB23FC">
        <w:rPr>
          <w:b/>
          <w:bCs/>
          <w:color w:val="BF4E14" w:themeColor="accent2" w:themeShade="BF"/>
          <w:sz w:val="26"/>
          <w:szCs w:val="26"/>
        </w:rPr>
        <w:t xml:space="preserve">. </w:t>
      </w:r>
      <w:r w:rsidR="009C4C68">
        <w:rPr>
          <w:b/>
          <w:bCs/>
          <w:color w:val="BF4E14" w:themeColor="accent2" w:themeShade="BF"/>
          <w:sz w:val="26"/>
          <w:szCs w:val="26"/>
        </w:rPr>
        <w:t>Amazon S3 endpoint considerations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3690"/>
        <w:gridCol w:w="3685"/>
      </w:tblGrid>
      <w:tr w:rsidR="009C4C68" w14:paraId="1818E287" w14:textId="77777777" w:rsidTr="00EB38EA">
        <w:tc>
          <w:tcPr>
            <w:tcW w:w="1975" w:type="dxa"/>
          </w:tcPr>
          <w:p w14:paraId="1AA2F14C" w14:textId="0B290CC1" w:rsidR="009C4C68" w:rsidRPr="003B3968" w:rsidRDefault="009C4C68" w:rsidP="00EB38EA">
            <w:pPr>
              <w:jc w:val="center"/>
              <w:rPr>
                <w:b/>
                <w:bCs/>
                <w:sz w:val="26"/>
                <w:szCs w:val="26"/>
              </w:rPr>
            </w:pPr>
            <w:r w:rsidRPr="003B3968">
              <w:rPr>
                <w:b/>
                <w:bCs/>
                <w:sz w:val="26"/>
                <w:szCs w:val="26"/>
              </w:rPr>
              <w:t>Factor</w:t>
            </w:r>
          </w:p>
        </w:tc>
        <w:tc>
          <w:tcPr>
            <w:tcW w:w="3690" w:type="dxa"/>
          </w:tcPr>
          <w:p w14:paraId="780FAC19" w14:textId="64F2DE2E" w:rsidR="009C4C68" w:rsidRPr="003B3968" w:rsidRDefault="009C4C68" w:rsidP="00EB38EA">
            <w:pPr>
              <w:jc w:val="center"/>
              <w:rPr>
                <w:b/>
                <w:bCs/>
                <w:sz w:val="26"/>
                <w:szCs w:val="26"/>
              </w:rPr>
            </w:pPr>
            <w:r w:rsidRPr="003B3968">
              <w:rPr>
                <w:b/>
                <w:bCs/>
                <w:sz w:val="26"/>
                <w:szCs w:val="26"/>
              </w:rPr>
              <w:t>Interface VPC endpoints</w:t>
            </w:r>
          </w:p>
        </w:tc>
        <w:tc>
          <w:tcPr>
            <w:tcW w:w="3685" w:type="dxa"/>
          </w:tcPr>
          <w:p w14:paraId="0C4A43D4" w14:textId="20CBFBCB" w:rsidR="009C4C68" w:rsidRPr="003B3968" w:rsidRDefault="009C4C68" w:rsidP="00EB38EA">
            <w:pPr>
              <w:jc w:val="center"/>
              <w:rPr>
                <w:b/>
                <w:bCs/>
                <w:sz w:val="26"/>
                <w:szCs w:val="26"/>
              </w:rPr>
            </w:pPr>
            <w:r w:rsidRPr="003B3968">
              <w:rPr>
                <w:b/>
                <w:bCs/>
                <w:sz w:val="26"/>
                <w:szCs w:val="26"/>
              </w:rPr>
              <w:t>Gateway VPC endpoints</w:t>
            </w:r>
          </w:p>
        </w:tc>
      </w:tr>
      <w:tr w:rsidR="009C4C68" w14:paraId="5A67164A" w14:textId="77777777" w:rsidTr="00EB38EA">
        <w:tc>
          <w:tcPr>
            <w:tcW w:w="1975" w:type="dxa"/>
          </w:tcPr>
          <w:p w14:paraId="774E8CC5" w14:textId="77777777" w:rsidR="009C4C68" w:rsidRPr="00EB38EA" w:rsidRDefault="003B3968" w:rsidP="00CA6391">
            <w:pPr>
              <w:rPr>
                <w:b/>
                <w:bCs/>
                <w:sz w:val="26"/>
                <w:szCs w:val="26"/>
              </w:rPr>
            </w:pPr>
            <w:r w:rsidRPr="00EB38EA">
              <w:rPr>
                <w:b/>
                <w:bCs/>
                <w:sz w:val="26"/>
                <w:szCs w:val="26"/>
              </w:rPr>
              <w:t>Amazon S3</w:t>
            </w:r>
          </w:p>
          <w:p w14:paraId="0DB7059A" w14:textId="502E9F53" w:rsidR="003B3968" w:rsidRPr="00EB38EA" w:rsidRDefault="003B3968" w:rsidP="00CA6391">
            <w:pPr>
              <w:rPr>
                <w:b/>
                <w:bCs/>
                <w:sz w:val="26"/>
                <w:szCs w:val="26"/>
              </w:rPr>
            </w:pPr>
            <w:r w:rsidRPr="00EB38EA">
              <w:rPr>
                <w:b/>
                <w:bCs/>
                <w:sz w:val="26"/>
                <w:szCs w:val="26"/>
              </w:rPr>
              <w:t>Access point</w:t>
            </w:r>
          </w:p>
        </w:tc>
        <w:tc>
          <w:tcPr>
            <w:tcW w:w="3690" w:type="dxa"/>
          </w:tcPr>
          <w:p w14:paraId="415E8D08" w14:textId="1F5FFBEC" w:rsidR="009C4C68" w:rsidRPr="00EB38EA" w:rsidRDefault="00EB38EA" w:rsidP="00CA6391">
            <w:pPr>
              <w:rPr>
                <w:sz w:val="25"/>
                <w:szCs w:val="25"/>
              </w:rPr>
            </w:pPr>
            <w:r w:rsidRPr="00EB38EA">
              <w:rPr>
                <w:sz w:val="25"/>
                <w:szCs w:val="25"/>
              </w:rPr>
              <w:t>Private IP addresses from VPC subnet</w:t>
            </w:r>
          </w:p>
        </w:tc>
        <w:tc>
          <w:tcPr>
            <w:tcW w:w="3685" w:type="dxa"/>
          </w:tcPr>
          <w:p w14:paraId="63554C90" w14:textId="588B01F9" w:rsidR="009C4C68" w:rsidRPr="00EB38EA" w:rsidRDefault="00EB38EA" w:rsidP="00CA6391">
            <w:pPr>
              <w:rPr>
                <w:sz w:val="25"/>
                <w:szCs w:val="25"/>
              </w:rPr>
            </w:pPr>
            <w:r w:rsidRPr="00EB38EA">
              <w:rPr>
                <w:sz w:val="25"/>
                <w:szCs w:val="25"/>
              </w:rPr>
              <w:t>Amazon S3 public IP addresses</w:t>
            </w:r>
          </w:p>
        </w:tc>
      </w:tr>
      <w:tr w:rsidR="00EB38EA" w14:paraId="15B19352" w14:textId="77777777" w:rsidTr="00EB38EA">
        <w:tc>
          <w:tcPr>
            <w:tcW w:w="1975" w:type="dxa"/>
          </w:tcPr>
          <w:p w14:paraId="3FCEF6E4" w14:textId="32AD0D22" w:rsidR="00EB38EA" w:rsidRPr="00EB38EA" w:rsidRDefault="00EB38EA" w:rsidP="00CA6391">
            <w:pPr>
              <w:rPr>
                <w:b/>
                <w:bCs/>
                <w:sz w:val="26"/>
                <w:szCs w:val="26"/>
              </w:rPr>
            </w:pPr>
            <w:r w:rsidRPr="00EB38EA">
              <w:rPr>
                <w:b/>
                <w:bCs/>
                <w:sz w:val="26"/>
                <w:szCs w:val="26"/>
              </w:rPr>
              <w:t>On-premises</w:t>
            </w:r>
          </w:p>
        </w:tc>
        <w:tc>
          <w:tcPr>
            <w:tcW w:w="3690" w:type="dxa"/>
          </w:tcPr>
          <w:p w14:paraId="01E252C9" w14:textId="16C7D80A" w:rsidR="00EB38EA" w:rsidRPr="00EB38EA" w:rsidRDefault="00EB38EA" w:rsidP="00CA6391">
            <w:pPr>
              <w:rPr>
                <w:sz w:val="25"/>
                <w:szCs w:val="25"/>
              </w:rPr>
            </w:pPr>
            <w:r w:rsidRPr="00EB38EA">
              <w:rPr>
                <w:sz w:val="25"/>
                <w:szCs w:val="25"/>
              </w:rPr>
              <w:t>Allow access</w:t>
            </w:r>
          </w:p>
        </w:tc>
        <w:tc>
          <w:tcPr>
            <w:tcW w:w="3685" w:type="dxa"/>
            <w:vMerge w:val="restart"/>
            <w:vAlign w:val="center"/>
          </w:tcPr>
          <w:p w14:paraId="628EA735" w14:textId="28FD3715" w:rsidR="00EB38EA" w:rsidRPr="00EB38EA" w:rsidRDefault="00EB38EA" w:rsidP="00EB38EA">
            <w:pPr>
              <w:jc w:val="center"/>
              <w:rPr>
                <w:sz w:val="25"/>
                <w:szCs w:val="25"/>
              </w:rPr>
            </w:pPr>
            <w:r w:rsidRPr="00EB38EA">
              <w:rPr>
                <w:sz w:val="25"/>
                <w:szCs w:val="25"/>
              </w:rPr>
              <w:t>Do not allow access</w:t>
            </w:r>
          </w:p>
        </w:tc>
      </w:tr>
      <w:tr w:rsidR="00EB38EA" w14:paraId="5945A886" w14:textId="77777777" w:rsidTr="00EB38EA">
        <w:tc>
          <w:tcPr>
            <w:tcW w:w="1975" w:type="dxa"/>
          </w:tcPr>
          <w:p w14:paraId="586D6CF5" w14:textId="1D0477EF" w:rsidR="00EB38EA" w:rsidRPr="00EB38EA" w:rsidRDefault="00EB38EA" w:rsidP="00CA6391">
            <w:pPr>
              <w:rPr>
                <w:b/>
                <w:bCs/>
                <w:sz w:val="26"/>
                <w:szCs w:val="26"/>
              </w:rPr>
            </w:pPr>
            <w:r w:rsidRPr="00EB38EA">
              <w:rPr>
                <w:b/>
                <w:bCs/>
                <w:sz w:val="26"/>
                <w:szCs w:val="26"/>
              </w:rPr>
              <w:t>Other AWS Region</w:t>
            </w:r>
          </w:p>
        </w:tc>
        <w:tc>
          <w:tcPr>
            <w:tcW w:w="3690" w:type="dxa"/>
          </w:tcPr>
          <w:p w14:paraId="78F9C75F" w14:textId="12513E68" w:rsidR="00EB38EA" w:rsidRPr="00EB38EA" w:rsidRDefault="00EB38EA" w:rsidP="00CA6391">
            <w:pPr>
              <w:rPr>
                <w:sz w:val="25"/>
                <w:szCs w:val="25"/>
              </w:rPr>
            </w:pPr>
            <w:r w:rsidRPr="00EB38EA">
              <w:rPr>
                <w:sz w:val="25"/>
                <w:szCs w:val="25"/>
              </w:rPr>
              <w:t>Allow acces</w:t>
            </w:r>
          </w:p>
        </w:tc>
        <w:tc>
          <w:tcPr>
            <w:tcW w:w="3685" w:type="dxa"/>
            <w:vMerge/>
          </w:tcPr>
          <w:p w14:paraId="21627595" w14:textId="2E532A77" w:rsidR="00EB38EA" w:rsidRPr="00EB38EA" w:rsidRDefault="00EB38EA" w:rsidP="00CA6391">
            <w:pPr>
              <w:rPr>
                <w:sz w:val="25"/>
                <w:szCs w:val="25"/>
              </w:rPr>
            </w:pPr>
          </w:p>
        </w:tc>
      </w:tr>
      <w:tr w:rsidR="009C4C68" w14:paraId="6C95956E" w14:textId="77777777" w:rsidTr="00EB38EA">
        <w:tc>
          <w:tcPr>
            <w:tcW w:w="1975" w:type="dxa"/>
          </w:tcPr>
          <w:p w14:paraId="605EFCE3" w14:textId="08981334" w:rsidR="009C4C68" w:rsidRPr="00EB38EA" w:rsidRDefault="003B3968" w:rsidP="00CA6391">
            <w:pPr>
              <w:rPr>
                <w:b/>
                <w:bCs/>
                <w:sz w:val="26"/>
                <w:szCs w:val="26"/>
              </w:rPr>
            </w:pPr>
            <w:r w:rsidRPr="00EB38EA">
              <w:rPr>
                <w:b/>
                <w:bCs/>
                <w:sz w:val="26"/>
                <w:szCs w:val="26"/>
              </w:rPr>
              <w:t>Cost</w:t>
            </w:r>
          </w:p>
        </w:tc>
        <w:tc>
          <w:tcPr>
            <w:tcW w:w="3690" w:type="dxa"/>
          </w:tcPr>
          <w:p w14:paraId="371872FF" w14:textId="3BA16E19" w:rsidR="009C4C68" w:rsidRPr="00EB38EA" w:rsidRDefault="00EB38EA" w:rsidP="00CA6391">
            <w:pPr>
              <w:rPr>
                <w:sz w:val="25"/>
                <w:szCs w:val="25"/>
              </w:rPr>
            </w:pPr>
            <w:r w:rsidRPr="00EB38EA">
              <w:rPr>
                <w:sz w:val="25"/>
                <w:szCs w:val="25"/>
              </w:rPr>
              <w:t>Billed</w:t>
            </w:r>
          </w:p>
        </w:tc>
        <w:tc>
          <w:tcPr>
            <w:tcW w:w="3685" w:type="dxa"/>
          </w:tcPr>
          <w:p w14:paraId="40007502" w14:textId="17A0D607" w:rsidR="009C4C68" w:rsidRPr="00EB38EA" w:rsidRDefault="00EB38EA" w:rsidP="00CA6391">
            <w:pPr>
              <w:rPr>
                <w:sz w:val="25"/>
                <w:szCs w:val="25"/>
              </w:rPr>
            </w:pPr>
            <w:r w:rsidRPr="00EB38EA">
              <w:rPr>
                <w:sz w:val="25"/>
                <w:szCs w:val="25"/>
              </w:rPr>
              <w:t>Not billed</w:t>
            </w:r>
          </w:p>
        </w:tc>
      </w:tr>
      <w:tr w:rsidR="00EB38EA" w14:paraId="0B81DBC9" w14:textId="77777777" w:rsidTr="00EB38EA">
        <w:tc>
          <w:tcPr>
            <w:tcW w:w="1975" w:type="dxa"/>
          </w:tcPr>
          <w:p w14:paraId="419296A5" w14:textId="59377491" w:rsidR="00EB38EA" w:rsidRPr="00EB38EA" w:rsidRDefault="00EB38EA" w:rsidP="00CA6391">
            <w:pPr>
              <w:rPr>
                <w:b/>
                <w:bCs/>
                <w:sz w:val="26"/>
                <w:szCs w:val="26"/>
              </w:rPr>
            </w:pPr>
            <w:r w:rsidRPr="00EB38EA">
              <w:rPr>
                <w:b/>
                <w:bCs/>
                <w:sz w:val="26"/>
                <w:szCs w:val="26"/>
              </w:rPr>
              <w:t>Bandwidth</w:t>
            </w:r>
          </w:p>
        </w:tc>
        <w:tc>
          <w:tcPr>
            <w:tcW w:w="3690" w:type="dxa"/>
          </w:tcPr>
          <w:p w14:paraId="2FAA112F" w14:textId="0C669EE8" w:rsidR="00EB38EA" w:rsidRPr="00EB38EA" w:rsidRDefault="00EB38EA" w:rsidP="00CA6391">
            <w:pPr>
              <w:rPr>
                <w:sz w:val="25"/>
                <w:szCs w:val="25"/>
              </w:rPr>
            </w:pPr>
            <w:r w:rsidRPr="00EB38EA">
              <w:rPr>
                <w:sz w:val="25"/>
                <w:szCs w:val="25"/>
              </w:rPr>
              <w:t>Bandwidth of up to 10 Gbps per AZ, and automatically scales up to 100 Gbps</w:t>
            </w:r>
          </w:p>
        </w:tc>
        <w:tc>
          <w:tcPr>
            <w:tcW w:w="3685" w:type="dxa"/>
            <w:vMerge w:val="restart"/>
            <w:vAlign w:val="center"/>
          </w:tcPr>
          <w:p w14:paraId="2A61F85D" w14:textId="0FE48431" w:rsidR="00EB38EA" w:rsidRPr="00EB38EA" w:rsidRDefault="00EB38EA" w:rsidP="00EB38EA">
            <w:pPr>
              <w:jc w:val="center"/>
              <w:rPr>
                <w:sz w:val="25"/>
                <w:szCs w:val="25"/>
              </w:rPr>
            </w:pPr>
            <w:r w:rsidRPr="00EB38EA">
              <w:rPr>
                <w:sz w:val="25"/>
                <w:szCs w:val="25"/>
              </w:rPr>
              <w:t>No limit</w:t>
            </w:r>
          </w:p>
        </w:tc>
      </w:tr>
      <w:tr w:rsidR="00EB38EA" w14:paraId="4623438B" w14:textId="77777777" w:rsidTr="00EB38EA">
        <w:tc>
          <w:tcPr>
            <w:tcW w:w="1975" w:type="dxa"/>
          </w:tcPr>
          <w:p w14:paraId="0FD952E3" w14:textId="2A594A81" w:rsidR="00EB38EA" w:rsidRPr="00EB38EA" w:rsidRDefault="00EB38EA" w:rsidP="00CA6391">
            <w:pPr>
              <w:rPr>
                <w:b/>
                <w:bCs/>
                <w:sz w:val="26"/>
                <w:szCs w:val="26"/>
              </w:rPr>
            </w:pPr>
            <w:r w:rsidRPr="00EB38EA">
              <w:rPr>
                <w:b/>
                <w:bCs/>
                <w:sz w:val="26"/>
                <w:szCs w:val="26"/>
              </w:rPr>
              <w:t>Packet Size</w:t>
            </w:r>
          </w:p>
        </w:tc>
        <w:tc>
          <w:tcPr>
            <w:tcW w:w="3690" w:type="dxa"/>
          </w:tcPr>
          <w:p w14:paraId="1F4D9008" w14:textId="1FC86EEC" w:rsidR="00EB38EA" w:rsidRPr="00EB38EA" w:rsidRDefault="00EB38EA" w:rsidP="00CA6391">
            <w:pPr>
              <w:rPr>
                <w:color w:val="BF4E14" w:themeColor="accent2" w:themeShade="BF"/>
                <w:sz w:val="25"/>
                <w:szCs w:val="25"/>
              </w:rPr>
            </w:pPr>
            <w:r w:rsidRPr="00EB38EA">
              <w:rPr>
                <w:sz w:val="25"/>
                <w:szCs w:val="25"/>
              </w:rPr>
              <w:t>Maximum packet size supported is 8500 bytes</w:t>
            </w:r>
          </w:p>
        </w:tc>
        <w:tc>
          <w:tcPr>
            <w:tcW w:w="3685" w:type="dxa"/>
            <w:vMerge/>
          </w:tcPr>
          <w:p w14:paraId="7D9B33E8" w14:textId="77777777" w:rsidR="00EB38EA" w:rsidRDefault="00EB38EA" w:rsidP="00CA6391">
            <w:pPr>
              <w:rPr>
                <w:b/>
                <w:bCs/>
                <w:color w:val="BF4E14" w:themeColor="accent2" w:themeShade="BF"/>
                <w:sz w:val="26"/>
                <w:szCs w:val="26"/>
              </w:rPr>
            </w:pPr>
          </w:p>
        </w:tc>
      </w:tr>
    </w:tbl>
    <w:p w14:paraId="78A58CA4" w14:textId="77777777" w:rsidR="00CA6391" w:rsidRDefault="00CA6391"/>
    <w:p w14:paraId="33E005CB" w14:textId="700F0559" w:rsidR="004B4C30" w:rsidRDefault="004B4C30" w:rsidP="004B4C30">
      <w:pPr>
        <w:rPr>
          <w:b/>
          <w:bCs/>
          <w:color w:val="BF4E14" w:themeColor="accent2" w:themeShade="BF"/>
          <w:sz w:val="26"/>
          <w:szCs w:val="26"/>
        </w:rPr>
      </w:pPr>
      <w:r>
        <w:rPr>
          <w:b/>
          <w:bCs/>
          <w:color w:val="BF4E14" w:themeColor="accent2" w:themeShade="BF"/>
          <w:sz w:val="26"/>
          <w:szCs w:val="26"/>
        </w:rPr>
        <w:t>E</w:t>
      </w:r>
      <w:r w:rsidRPr="00AB23FC">
        <w:rPr>
          <w:b/>
          <w:bCs/>
          <w:color w:val="BF4E14" w:themeColor="accent2" w:themeShade="BF"/>
          <w:sz w:val="26"/>
          <w:szCs w:val="26"/>
        </w:rPr>
        <w:t xml:space="preserve">. </w:t>
      </w:r>
      <w:r>
        <w:rPr>
          <w:b/>
          <w:bCs/>
          <w:color w:val="BF4E14" w:themeColor="accent2" w:themeShade="BF"/>
          <w:sz w:val="26"/>
          <w:szCs w:val="26"/>
        </w:rPr>
        <w:t>Gateway Load Balancer endpoint</w:t>
      </w:r>
    </w:p>
    <w:p w14:paraId="2979C9F3" w14:textId="445F3300" w:rsidR="004B4C30" w:rsidRDefault="004B4C30" w:rsidP="004B4C30">
      <w:pPr>
        <w:rPr>
          <w:b/>
          <w:bCs/>
          <w:color w:val="BF4E14" w:themeColor="accent2" w:themeShade="BF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334548E" wp14:editId="4BECDCCB">
            <wp:extent cx="5943600" cy="3051175"/>
            <wp:effectExtent l="0" t="0" r="0" b="0"/>
            <wp:docPr id="1713486679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86679" name="Picture 1" descr="A diagram of a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3BFB" w14:textId="5785E8BD" w:rsidR="004B4C30" w:rsidRDefault="004B4C30">
      <w:pPr>
        <w:rPr>
          <w:b/>
          <w:bCs/>
          <w:color w:val="BF4E14" w:themeColor="accent2" w:themeShade="BF"/>
          <w:sz w:val="26"/>
          <w:szCs w:val="26"/>
        </w:rPr>
      </w:pPr>
      <w:r>
        <w:rPr>
          <w:b/>
          <w:bCs/>
          <w:color w:val="BF4E14" w:themeColor="accent2" w:themeShade="BF"/>
          <w:sz w:val="26"/>
          <w:szCs w:val="26"/>
        </w:rPr>
        <w:t>F</w:t>
      </w:r>
      <w:r w:rsidRPr="00AB23FC">
        <w:rPr>
          <w:b/>
          <w:bCs/>
          <w:color w:val="BF4E14" w:themeColor="accent2" w:themeShade="BF"/>
          <w:sz w:val="26"/>
          <w:szCs w:val="26"/>
        </w:rPr>
        <w:t xml:space="preserve">. </w:t>
      </w:r>
      <w:r>
        <w:rPr>
          <w:b/>
          <w:bCs/>
          <w:color w:val="BF4E14" w:themeColor="accent2" w:themeShade="BF"/>
          <w:sz w:val="26"/>
          <w:szCs w:val="26"/>
        </w:rPr>
        <w:t>Conclusion</w:t>
      </w:r>
    </w:p>
    <w:p w14:paraId="42727F63" w14:textId="114492A6" w:rsidR="004B4C30" w:rsidRPr="004B4C30" w:rsidRDefault="004B4C30" w:rsidP="004B4C30">
      <w:pPr>
        <w:pStyle w:val="ListParagraph"/>
        <w:numPr>
          <w:ilvl w:val="0"/>
          <w:numId w:val="1"/>
        </w:numPr>
        <w:rPr>
          <w:sz w:val="25"/>
          <w:szCs w:val="25"/>
        </w:rPr>
      </w:pPr>
      <w:r w:rsidRPr="004B4C30">
        <w:rPr>
          <w:sz w:val="25"/>
          <w:szCs w:val="25"/>
        </w:rPr>
        <w:t>VPC resources can access AWS managed services using VPC endpoints</w:t>
      </w:r>
    </w:p>
    <w:p w14:paraId="2A1E1DFE" w14:textId="0ADAB444" w:rsidR="004B4C30" w:rsidRPr="004B4C30" w:rsidRDefault="004B4C30" w:rsidP="004B4C30">
      <w:pPr>
        <w:pStyle w:val="ListParagraph"/>
        <w:numPr>
          <w:ilvl w:val="0"/>
          <w:numId w:val="1"/>
        </w:numPr>
        <w:rPr>
          <w:sz w:val="25"/>
          <w:szCs w:val="25"/>
        </w:rPr>
      </w:pPr>
      <w:r w:rsidRPr="004B4C30">
        <w:rPr>
          <w:sz w:val="25"/>
          <w:szCs w:val="25"/>
        </w:rPr>
        <w:t>An interface VPC endpoint uses AWS PrivateLink to access AWS managed services which incurs cost and has throug</w:t>
      </w:r>
      <w:r>
        <w:rPr>
          <w:sz w:val="25"/>
          <w:szCs w:val="25"/>
        </w:rPr>
        <w:t>s</w:t>
      </w:r>
      <w:r w:rsidRPr="004B4C30">
        <w:rPr>
          <w:sz w:val="25"/>
          <w:szCs w:val="25"/>
        </w:rPr>
        <w:t>hout limitations</w:t>
      </w:r>
    </w:p>
    <w:p w14:paraId="48F550EF" w14:textId="336A954E" w:rsidR="004B4C30" w:rsidRPr="004B4C30" w:rsidRDefault="004B4C30" w:rsidP="004B4C30">
      <w:pPr>
        <w:pStyle w:val="ListParagraph"/>
        <w:numPr>
          <w:ilvl w:val="0"/>
          <w:numId w:val="1"/>
        </w:numPr>
        <w:rPr>
          <w:sz w:val="25"/>
          <w:szCs w:val="25"/>
        </w:rPr>
      </w:pPr>
      <w:r w:rsidRPr="004B4C30">
        <w:rPr>
          <w:sz w:val="25"/>
          <w:szCs w:val="25"/>
        </w:rPr>
        <w:t>A gateway VPC endpoint integrates directly with Amazon S3 and Amazon DynamoDB. It does not incur cost and has no throughput limitations</w:t>
      </w:r>
    </w:p>
    <w:p w14:paraId="4E1BD232" w14:textId="33AD0485" w:rsidR="004B4C30" w:rsidRPr="004B4C30" w:rsidRDefault="004B4C30" w:rsidP="004B4C30">
      <w:pPr>
        <w:pStyle w:val="ListParagraph"/>
        <w:numPr>
          <w:ilvl w:val="0"/>
          <w:numId w:val="1"/>
        </w:numPr>
        <w:rPr>
          <w:sz w:val="25"/>
          <w:szCs w:val="25"/>
        </w:rPr>
      </w:pPr>
      <w:r w:rsidRPr="004B4C30">
        <w:rPr>
          <w:sz w:val="25"/>
          <w:szCs w:val="25"/>
        </w:rPr>
        <w:t>Gateway Load Balancer endpoints are used with Gateway Load Balancers to inspect traffic with security appliances</w:t>
      </w:r>
    </w:p>
    <w:sectPr w:rsidR="004B4C30" w:rsidRPr="004B4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63E01"/>
    <w:multiLevelType w:val="hybridMultilevel"/>
    <w:tmpl w:val="C36C82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234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5AD"/>
    <w:rsid w:val="001305AD"/>
    <w:rsid w:val="003B3968"/>
    <w:rsid w:val="004B4C30"/>
    <w:rsid w:val="00903B02"/>
    <w:rsid w:val="009B6FDF"/>
    <w:rsid w:val="009C4C68"/>
    <w:rsid w:val="00CA6391"/>
    <w:rsid w:val="00DB2FEC"/>
    <w:rsid w:val="00EA7E22"/>
    <w:rsid w:val="00EB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1EB5"/>
  <w15:chartTrackingRefBased/>
  <w15:docId w15:val="{5529A1B8-3ACF-4845-B2E1-5D05415F5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5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B2FE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9C4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Hieu</dc:creator>
  <cp:keywords/>
  <dc:description/>
  <cp:lastModifiedBy>Truong Hieu</cp:lastModifiedBy>
  <cp:revision>5</cp:revision>
  <dcterms:created xsi:type="dcterms:W3CDTF">2025-10-13T12:58:00Z</dcterms:created>
  <dcterms:modified xsi:type="dcterms:W3CDTF">2025-10-13T14:15:00Z</dcterms:modified>
</cp:coreProperties>
</file>