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DC6BB" w14:textId="12176FAC" w:rsidR="00692CA2" w:rsidRDefault="00692CA2" w:rsidP="00692CA2">
      <w:pPr>
        <w:pBdr>
          <w:bottom w:val="single" w:sz="6" w:space="1" w:color="auto"/>
        </w:pBdr>
        <w:jc w:val="center"/>
        <w:rPr>
          <w:color w:val="275317" w:themeColor="accent6" w:themeShade="80"/>
          <w:sz w:val="30"/>
          <w:szCs w:val="30"/>
        </w:rPr>
      </w:pPr>
      <w:r w:rsidRPr="00692CA2">
        <w:rPr>
          <w:color w:val="275317" w:themeColor="accent6" w:themeShade="80"/>
          <w:sz w:val="30"/>
          <w:szCs w:val="30"/>
        </w:rPr>
        <w:t>MONITORING USER’S ACCOUNT</w:t>
      </w:r>
    </w:p>
    <w:p w14:paraId="2201BC7F" w14:textId="2434A129" w:rsidR="00692CA2" w:rsidRPr="00692CA2" w:rsidRDefault="00692CA2" w:rsidP="00692CA2">
      <w:pPr>
        <w:rPr>
          <w:b/>
          <w:bCs/>
          <w:color w:val="80340D" w:themeColor="accent2" w:themeShade="80"/>
          <w:sz w:val="27"/>
          <w:szCs w:val="27"/>
        </w:rPr>
      </w:pPr>
      <w:r w:rsidRPr="00692CA2">
        <w:rPr>
          <w:b/>
          <w:bCs/>
          <w:color w:val="80340D" w:themeColor="accent2" w:themeShade="80"/>
          <w:sz w:val="27"/>
          <w:szCs w:val="27"/>
        </w:rPr>
        <w:t>I. Monitoring distributed application components</w:t>
      </w:r>
    </w:p>
    <w:p w14:paraId="25E2D52F" w14:textId="2D49B4F5" w:rsidR="00692CA2" w:rsidRPr="00692CA2" w:rsidRDefault="00692CA2" w:rsidP="00692CA2">
      <w:pPr>
        <w:rPr>
          <w:sz w:val="25"/>
          <w:szCs w:val="25"/>
        </w:rPr>
      </w:pPr>
      <w:r w:rsidRPr="00692CA2">
        <w:rPr>
          <w:sz w:val="25"/>
          <w:szCs w:val="25"/>
        </w:rPr>
        <w:t>- Opeeational Health</w:t>
      </w:r>
    </w:p>
    <w:p w14:paraId="1C08F760" w14:textId="317211E1" w:rsidR="00692CA2" w:rsidRPr="00692CA2" w:rsidRDefault="00692CA2" w:rsidP="00692CA2">
      <w:pPr>
        <w:rPr>
          <w:sz w:val="25"/>
          <w:szCs w:val="25"/>
        </w:rPr>
      </w:pPr>
      <w:r w:rsidRPr="00692CA2">
        <w:rPr>
          <w:sz w:val="25"/>
          <w:szCs w:val="25"/>
        </w:rPr>
        <w:t>- Resource utilization</w:t>
      </w:r>
    </w:p>
    <w:p w14:paraId="0EF1D9F8" w14:textId="28B67A58" w:rsidR="00692CA2" w:rsidRDefault="00692CA2" w:rsidP="00692CA2">
      <w:pPr>
        <w:rPr>
          <w:sz w:val="25"/>
          <w:szCs w:val="25"/>
        </w:rPr>
      </w:pPr>
      <w:r w:rsidRPr="00692CA2">
        <w:rPr>
          <w:sz w:val="25"/>
          <w:szCs w:val="25"/>
        </w:rPr>
        <w:t>- Application performance</w:t>
      </w:r>
    </w:p>
    <w:p w14:paraId="04635BFD" w14:textId="77777777" w:rsidR="00692CA2" w:rsidRDefault="00692CA2" w:rsidP="00692CA2">
      <w:pPr>
        <w:rPr>
          <w:sz w:val="25"/>
          <w:szCs w:val="25"/>
        </w:rPr>
      </w:pPr>
    </w:p>
    <w:p w14:paraId="11ED0AD0" w14:textId="47D52719" w:rsidR="00692CA2" w:rsidRDefault="00692CA2" w:rsidP="00692CA2">
      <w:pPr>
        <w:rPr>
          <w:b/>
          <w:bCs/>
          <w:color w:val="80340D" w:themeColor="accent2" w:themeShade="80"/>
          <w:sz w:val="27"/>
          <w:szCs w:val="27"/>
        </w:rPr>
      </w:pPr>
      <w:r w:rsidRPr="00692CA2">
        <w:rPr>
          <w:b/>
          <w:bCs/>
          <w:color w:val="80340D" w:themeColor="accent2" w:themeShade="80"/>
          <w:sz w:val="27"/>
          <w:szCs w:val="27"/>
        </w:rPr>
        <w:t>I</w:t>
      </w:r>
      <w:r>
        <w:rPr>
          <w:b/>
          <w:bCs/>
          <w:color w:val="80340D" w:themeColor="accent2" w:themeShade="80"/>
          <w:sz w:val="27"/>
          <w:szCs w:val="27"/>
        </w:rPr>
        <w:t>I</w:t>
      </w:r>
      <w:r w:rsidRPr="00692CA2">
        <w:rPr>
          <w:b/>
          <w:bCs/>
          <w:color w:val="80340D" w:themeColor="accent2" w:themeShade="80"/>
          <w:sz w:val="27"/>
          <w:szCs w:val="27"/>
        </w:rPr>
        <w:t xml:space="preserve">. </w:t>
      </w:r>
      <w:r>
        <w:rPr>
          <w:b/>
          <w:bCs/>
          <w:color w:val="80340D" w:themeColor="accent2" w:themeShade="80"/>
          <w:sz w:val="27"/>
          <w:szCs w:val="27"/>
        </w:rPr>
        <w:t>Amazon CloudWatch</w:t>
      </w:r>
    </w:p>
    <w:p w14:paraId="452FF7EC" w14:textId="079F64C5" w:rsidR="00692CA2" w:rsidRDefault="00692CA2" w:rsidP="00692CA2">
      <w:pPr>
        <w:rPr>
          <w:sz w:val="25"/>
          <w:szCs w:val="25"/>
        </w:rPr>
      </w:pPr>
      <w:r w:rsidRPr="00692CA2">
        <w:rPr>
          <w:sz w:val="25"/>
          <w:szCs w:val="25"/>
        </w:rPr>
        <w:t>- Collects and tracks metrics for AWS service across Regions in a metric respiratory</w:t>
      </w:r>
    </w:p>
    <w:p w14:paraId="3B593689" w14:textId="7C2C2483" w:rsidR="009608C5" w:rsidRDefault="009608C5" w:rsidP="00692CA2">
      <w:pPr>
        <w:rPr>
          <w:sz w:val="25"/>
          <w:szCs w:val="25"/>
        </w:rPr>
      </w:pPr>
      <w:r>
        <w:rPr>
          <w:sz w:val="25"/>
          <w:szCs w:val="25"/>
        </w:rPr>
        <w:t>- Collects logs by using Amazon CloudWatch logs</w:t>
      </w:r>
    </w:p>
    <w:p w14:paraId="3E928538" w14:textId="4A03E2A5" w:rsidR="009608C5" w:rsidRDefault="009608C5" w:rsidP="00692CA2">
      <w:pPr>
        <w:rPr>
          <w:sz w:val="25"/>
          <w:szCs w:val="25"/>
        </w:rPr>
      </w:pPr>
      <w:r>
        <w:rPr>
          <w:sz w:val="25"/>
          <w:szCs w:val="25"/>
        </w:rPr>
        <w:t>- Supports built-in AWS service metrics or custom metrics</w:t>
      </w:r>
    </w:p>
    <w:p w14:paraId="24BD6101" w14:textId="26C1B403" w:rsidR="009608C5" w:rsidRDefault="009608C5" w:rsidP="00692CA2">
      <w:pPr>
        <w:rPr>
          <w:sz w:val="25"/>
          <w:szCs w:val="25"/>
        </w:rPr>
      </w:pPr>
      <w:r>
        <w:rPr>
          <w:sz w:val="25"/>
          <w:szCs w:val="25"/>
        </w:rPr>
        <w:t>- Calculates statistics from metrics and displays graphs of the metric statistics.</w:t>
      </w:r>
    </w:p>
    <w:p w14:paraId="238C948B" w14:textId="66C84468" w:rsidR="009608C5" w:rsidRDefault="009608C5" w:rsidP="00692CA2">
      <w:pPr>
        <w:rPr>
          <w:sz w:val="25"/>
          <w:szCs w:val="25"/>
        </w:rPr>
      </w:pPr>
      <w:r>
        <w:rPr>
          <w:sz w:val="25"/>
          <w:szCs w:val="25"/>
        </w:rPr>
        <w:t>- Provides alarm for responsive event-driven architectures.</w:t>
      </w:r>
    </w:p>
    <w:p w14:paraId="7A582EE8" w14:textId="7B73D7AE" w:rsidR="009608C5" w:rsidRDefault="009608C5" w:rsidP="00692CA2">
      <w:pPr>
        <w:rPr>
          <w:sz w:val="25"/>
          <w:szCs w:val="25"/>
        </w:rPr>
      </w:pPr>
      <w:r>
        <w:rPr>
          <w:sz w:val="25"/>
          <w:szCs w:val="25"/>
        </w:rPr>
        <w:t>- Provides notifications to make changes to monitored resources</w:t>
      </w:r>
    </w:p>
    <w:p w14:paraId="175E741B" w14:textId="77777777" w:rsidR="009608C5" w:rsidRDefault="009608C5" w:rsidP="00692CA2">
      <w:pPr>
        <w:rPr>
          <w:sz w:val="25"/>
          <w:szCs w:val="25"/>
        </w:rPr>
      </w:pPr>
    </w:p>
    <w:p w14:paraId="7242835E" w14:textId="7269C49E" w:rsidR="009608C5" w:rsidRDefault="009608C5" w:rsidP="00692CA2">
      <w:pPr>
        <w:rPr>
          <w:b/>
          <w:bCs/>
          <w:color w:val="80340D" w:themeColor="accent2" w:themeShade="80"/>
          <w:sz w:val="27"/>
          <w:szCs w:val="27"/>
        </w:rPr>
      </w:pPr>
      <w:r w:rsidRPr="00692CA2">
        <w:rPr>
          <w:b/>
          <w:bCs/>
          <w:color w:val="80340D" w:themeColor="accent2" w:themeShade="80"/>
          <w:sz w:val="27"/>
          <w:szCs w:val="27"/>
        </w:rPr>
        <w:t>I</w:t>
      </w:r>
      <w:r>
        <w:rPr>
          <w:b/>
          <w:bCs/>
          <w:color w:val="80340D" w:themeColor="accent2" w:themeShade="80"/>
          <w:sz w:val="27"/>
          <w:szCs w:val="27"/>
        </w:rPr>
        <w:t>I</w:t>
      </w:r>
      <w:r w:rsidR="00193F34">
        <w:rPr>
          <w:b/>
          <w:bCs/>
          <w:color w:val="80340D" w:themeColor="accent2" w:themeShade="80"/>
          <w:sz w:val="27"/>
          <w:szCs w:val="27"/>
        </w:rPr>
        <w:t>I</w:t>
      </w:r>
      <w:r w:rsidRPr="00692CA2">
        <w:rPr>
          <w:b/>
          <w:bCs/>
          <w:color w:val="80340D" w:themeColor="accent2" w:themeShade="80"/>
          <w:sz w:val="27"/>
          <w:szCs w:val="27"/>
        </w:rPr>
        <w:t xml:space="preserve">. </w:t>
      </w:r>
      <w:r>
        <w:rPr>
          <w:b/>
          <w:bCs/>
          <w:color w:val="80340D" w:themeColor="accent2" w:themeShade="80"/>
          <w:sz w:val="27"/>
          <w:szCs w:val="27"/>
        </w:rPr>
        <w:t>CloudWatch alarms</w:t>
      </w:r>
    </w:p>
    <w:p w14:paraId="43EE97BF" w14:textId="75D08602" w:rsidR="009608C5" w:rsidRPr="009608C5" w:rsidRDefault="009608C5" w:rsidP="00692CA2">
      <w:pPr>
        <w:rPr>
          <w:b/>
          <w:bCs/>
          <w:color w:val="80340D" w:themeColor="accent2" w:themeShade="80"/>
          <w:sz w:val="27"/>
          <w:szCs w:val="27"/>
        </w:rPr>
      </w:pPr>
      <w:r>
        <w:rPr>
          <w:noProof/>
        </w:rPr>
        <w:drawing>
          <wp:inline distT="0" distB="0" distL="0" distR="0" wp14:anchorId="14AD64C9" wp14:editId="432D68CA">
            <wp:extent cx="5943600" cy="2363470"/>
            <wp:effectExtent l="0" t="0" r="0" b="0"/>
            <wp:docPr id="1384888867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888867" name="Picture 1" descr="A diagram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3F34">
        <w:rPr>
          <w:b/>
          <w:bCs/>
          <w:color w:val="80340D" w:themeColor="accent2" w:themeShade="80"/>
          <w:sz w:val="27"/>
          <w:szCs w:val="27"/>
        </w:rPr>
        <w:t xml:space="preserve"> </w:t>
      </w:r>
    </w:p>
    <w:p w14:paraId="0507C227" w14:textId="77777777" w:rsidR="00193F34" w:rsidRDefault="00193F34" w:rsidP="00193F34">
      <w:pPr>
        <w:rPr>
          <w:sz w:val="25"/>
          <w:szCs w:val="25"/>
        </w:rPr>
      </w:pPr>
      <w:r>
        <w:rPr>
          <w:sz w:val="25"/>
          <w:szCs w:val="25"/>
        </w:rPr>
        <w:br/>
      </w:r>
    </w:p>
    <w:p w14:paraId="1178E979" w14:textId="3115CBFC" w:rsidR="009608C5" w:rsidRDefault="00193F34" w:rsidP="00692CA2">
      <w:pPr>
        <w:rPr>
          <w:b/>
          <w:bCs/>
          <w:color w:val="80340D" w:themeColor="accent2" w:themeShade="80"/>
          <w:sz w:val="27"/>
          <w:szCs w:val="27"/>
        </w:rPr>
      </w:pPr>
      <w:r w:rsidRPr="00692CA2">
        <w:rPr>
          <w:b/>
          <w:bCs/>
          <w:color w:val="80340D" w:themeColor="accent2" w:themeShade="80"/>
          <w:sz w:val="27"/>
          <w:szCs w:val="27"/>
        </w:rPr>
        <w:lastRenderedPageBreak/>
        <w:t>I</w:t>
      </w:r>
      <w:r>
        <w:rPr>
          <w:b/>
          <w:bCs/>
          <w:color w:val="80340D" w:themeColor="accent2" w:themeShade="80"/>
          <w:sz w:val="27"/>
          <w:szCs w:val="27"/>
        </w:rPr>
        <w:t>V</w:t>
      </w:r>
      <w:r w:rsidRPr="00692CA2">
        <w:rPr>
          <w:b/>
          <w:bCs/>
          <w:color w:val="80340D" w:themeColor="accent2" w:themeShade="80"/>
          <w:sz w:val="27"/>
          <w:szCs w:val="27"/>
        </w:rPr>
        <w:t xml:space="preserve">. </w:t>
      </w:r>
      <w:r>
        <w:rPr>
          <w:b/>
          <w:bCs/>
          <w:color w:val="80340D" w:themeColor="accent2" w:themeShade="80"/>
          <w:sz w:val="27"/>
          <w:szCs w:val="27"/>
        </w:rPr>
        <w:t xml:space="preserve">CloudWatch </w:t>
      </w:r>
      <w:r>
        <w:rPr>
          <w:b/>
          <w:bCs/>
          <w:color w:val="80340D" w:themeColor="accent2" w:themeShade="80"/>
          <w:sz w:val="27"/>
          <w:szCs w:val="27"/>
        </w:rPr>
        <w:t>Dashboards</w:t>
      </w:r>
    </w:p>
    <w:p w14:paraId="56A32F64" w14:textId="0B99A594" w:rsidR="00386819" w:rsidRDefault="0051364F" w:rsidP="00386819">
      <w:pPr>
        <w:rPr>
          <w:b/>
          <w:bCs/>
          <w:color w:val="80340D" w:themeColor="accent2" w:themeShade="80"/>
          <w:sz w:val="27"/>
          <w:szCs w:val="27"/>
        </w:rPr>
      </w:pPr>
      <w:r>
        <w:rPr>
          <w:noProof/>
        </w:rPr>
        <w:drawing>
          <wp:inline distT="0" distB="0" distL="0" distR="0" wp14:anchorId="07480716" wp14:editId="233A8621">
            <wp:extent cx="5943600" cy="4373245"/>
            <wp:effectExtent l="0" t="0" r="0" b="8255"/>
            <wp:docPr id="726423482" name="Picture 1" descr="A diagram of statistics and statistic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23482" name="Picture 1" descr="A diagram of statistics and statistic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6819">
        <w:rPr>
          <w:b/>
          <w:bCs/>
          <w:color w:val="80340D" w:themeColor="accent2" w:themeShade="80"/>
          <w:sz w:val="27"/>
          <w:szCs w:val="27"/>
        </w:rPr>
        <w:br/>
      </w:r>
      <w:r w:rsidR="00386819">
        <w:rPr>
          <w:b/>
          <w:bCs/>
          <w:color w:val="80340D" w:themeColor="accent2" w:themeShade="80"/>
          <w:sz w:val="27"/>
          <w:szCs w:val="27"/>
        </w:rPr>
        <w:br/>
      </w:r>
      <w:r w:rsidR="00386819">
        <w:rPr>
          <w:b/>
          <w:bCs/>
          <w:color w:val="80340D" w:themeColor="accent2" w:themeShade="80"/>
          <w:sz w:val="27"/>
          <w:szCs w:val="27"/>
        </w:rPr>
        <w:t>V</w:t>
      </w:r>
      <w:r w:rsidR="00386819" w:rsidRPr="00692CA2">
        <w:rPr>
          <w:b/>
          <w:bCs/>
          <w:color w:val="80340D" w:themeColor="accent2" w:themeShade="80"/>
          <w:sz w:val="27"/>
          <w:szCs w:val="27"/>
        </w:rPr>
        <w:t xml:space="preserve">. </w:t>
      </w:r>
      <w:r w:rsidR="00386819">
        <w:rPr>
          <w:b/>
          <w:bCs/>
          <w:color w:val="80340D" w:themeColor="accent2" w:themeShade="80"/>
          <w:sz w:val="27"/>
          <w:szCs w:val="27"/>
        </w:rPr>
        <w:t>EventBridge</w:t>
      </w:r>
    </w:p>
    <w:p w14:paraId="225B5E46" w14:textId="7F8B17B5" w:rsidR="00447C11" w:rsidRPr="00447C11" w:rsidRDefault="00447C11" w:rsidP="00386819">
      <w:pPr>
        <w:rPr>
          <w:sz w:val="25"/>
          <w:szCs w:val="25"/>
        </w:rPr>
      </w:pPr>
      <w:r w:rsidRPr="00447C11">
        <w:rPr>
          <w:sz w:val="25"/>
          <w:szCs w:val="25"/>
        </w:rPr>
        <w:t>- Processes events with an event bus or a pipe:</w:t>
      </w:r>
    </w:p>
    <w:p w14:paraId="698F0655" w14:textId="52E56E09" w:rsidR="00447C11" w:rsidRPr="00447C11" w:rsidRDefault="00447C11" w:rsidP="00386819">
      <w:pPr>
        <w:rPr>
          <w:sz w:val="25"/>
          <w:szCs w:val="25"/>
        </w:rPr>
      </w:pPr>
      <w:r w:rsidRPr="00447C11">
        <w:rPr>
          <w:sz w:val="25"/>
          <w:szCs w:val="25"/>
        </w:rPr>
        <w:t xml:space="preserve">   + Pipes are point-to-point integrations between one source and one target</w:t>
      </w:r>
    </w:p>
    <w:p w14:paraId="17BCEAF9" w14:textId="0353D312" w:rsidR="00447C11" w:rsidRDefault="00447C11" w:rsidP="00386819">
      <w:pPr>
        <w:rPr>
          <w:sz w:val="25"/>
          <w:szCs w:val="25"/>
        </w:rPr>
      </w:pPr>
      <w:r w:rsidRPr="00447C11">
        <w:rPr>
          <w:sz w:val="25"/>
          <w:szCs w:val="25"/>
        </w:rPr>
        <w:t xml:space="preserve">   + Event buses are routers that receive events and optionally delivers them to one or multiple targets.</w:t>
      </w:r>
    </w:p>
    <w:p w14:paraId="296E491E" w14:textId="64261058" w:rsidR="00D21D36" w:rsidRDefault="00D21D36" w:rsidP="00386819">
      <w:pPr>
        <w:rPr>
          <w:sz w:val="25"/>
          <w:szCs w:val="25"/>
        </w:rPr>
      </w:pPr>
      <w:r>
        <w:rPr>
          <w:sz w:val="25"/>
          <w:szCs w:val="25"/>
        </w:rPr>
        <w:t>- Makes routing decisions with configurable rules:</w:t>
      </w:r>
    </w:p>
    <w:p w14:paraId="7D02C7DC" w14:textId="0D08966F" w:rsidR="00D21D36" w:rsidRDefault="00D21D36" w:rsidP="00386819">
      <w:pPr>
        <w:rPr>
          <w:sz w:val="25"/>
          <w:szCs w:val="25"/>
        </w:rPr>
      </w:pPr>
      <w:r>
        <w:rPr>
          <w:sz w:val="25"/>
          <w:szCs w:val="25"/>
        </w:rPr>
        <w:t xml:space="preserve">   + Rules run based on matching an event pattern or a schedule with Amazon EventBridge Schedular.</w:t>
      </w:r>
    </w:p>
    <w:p w14:paraId="4D0CA436" w14:textId="01179598" w:rsidR="00D21D36" w:rsidRPr="00447C11" w:rsidRDefault="00D21D36" w:rsidP="00386819">
      <w:pPr>
        <w:rPr>
          <w:sz w:val="25"/>
          <w:szCs w:val="25"/>
        </w:rPr>
      </w:pPr>
      <w:r>
        <w:rPr>
          <w:sz w:val="25"/>
          <w:szCs w:val="25"/>
        </w:rPr>
        <w:t xml:space="preserve">   + Targets can be in another AWS account, in another Region, or in both</w:t>
      </w:r>
    </w:p>
    <w:p w14:paraId="0021F15C" w14:textId="4D5E05F0" w:rsidR="0051364F" w:rsidRDefault="0051364F" w:rsidP="00692CA2">
      <w:pPr>
        <w:rPr>
          <w:b/>
          <w:bCs/>
          <w:color w:val="80340D" w:themeColor="accent2" w:themeShade="80"/>
          <w:sz w:val="27"/>
          <w:szCs w:val="27"/>
        </w:rPr>
      </w:pPr>
    </w:p>
    <w:p w14:paraId="41A8A8BC" w14:textId="7F4FB7E5" w:rsidR="00D21D36" w:rsidRDefault="00D21D36" w:rsidP="00692CA2">
      <w:pPr>
        <w:rPr>
          <w:b/>
          <w:bCs/>
          <w:color w:val="80340D" w:themeColor="accent2" w:themeShade="80"/>
          <w:sz w:val="27"/>
          <w:szCs w:val="27"/>
        </w:rPr>
      </w:pPr>
      <w:r>
        <w:rPr>
          <w:b/>
          <w:bCs/>
          <w:color w:val="80340D" w:themeColor="accent2" w:themeShade="80"/>
          <w:sz w:val="27"/>
          <w:szCs w:val="27"/>
        </w:rPr>
        <w:lastRenderedPageBreak/>
        <w:t>V</w:t>
      </w:r>
      <w:r>
        <w:rPr>
          <w:b/>
          <w:bCs/>
          <w:color w:val="80340D" w:themeColor="accent2" w:themeShade="80"/>
          <w:sz w:val="27"/>
          <w:szCs w:val="27"/>
        </w:rPr>
        <w:t>I</w:t>
      </w:r>
      <w:r w:rsidRPr="00692CA2">
        <w:rPr>
          <w:b/>
          <w:bCs/>
          <w:color w:val="80340D" w:themeColor="accent2" w:themeShade="80"/>
          <w:sz w:val="27"/>
          <w:szCs w:val="27"/>
        </w:rPr>
        <w:t xml:space="preserve">. </w:t>
      </w:r>
      <w:r>
        <w:rPr>
          <w:b/>
          <w:bCs/>
          <w:color w:val="80340D" w:themeColor="accent2" w:themeShade="80"/>
          <w:sz w:val="27"/>
          <w:szCs w:val="27"/>
        </w:rPr>
        <w:t>EventBridge</w:t>
      </w:r>
      <w:r>
        <w:rPr>
          <w:b/>
          <w:bCs/>
          <w:color w:val="80340D" w:themeColor="accent2" w:themeShade="80"/>
          <w:sz w:val="27"/>
          <w:szCs w:val="27"/>
        </w:rPr>
        <w:t xml:space="preserve"> event bus</w:t>
      </w:r>
    </w:p>
    <w:p w14:paraId="647A2540" w14:textId="608503AA" w:rsidR="00D21D36" w:rsidRDefault="00D21D36" w:rsidP="00692CA2">
      <w:pPr>
        <w:rPr>
          <w:b/>
          <w:bCs/>
          <w:color w:val="80340D" w:themeColor="accent2" w:themeShade="80"/>
          <w:sz w:val="27"/>
          <w:szCs w:val="27"/>
        </w:rPr>
      </w:pPr>
      <w:r>
        <w:rPr>
          <w:noProof/>
        </w:rPr>
        <w:drawing>
          <wp:inline distT="0" distB="0" distL="0" distR="0" wp14:anchorId="4463788A" wp14:editId="22144960">
            <wp:extent cx="5943600" cy="2971800"/>
            <wp:effectExtent l="0" t="0" r="0" b="0"/>
            <wp:docPr id="975001872" name="Picture 1" descr="A diagram of a ev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001872" name="Picture 1" descr="A diagram of a even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4FCF">
        <w:rPr>
          <w:b/>
          <w:bCs/>
          <w:color w:val="80340D" w:themeColor="accent2" w:themeShade="80"/>
          <w:sz w:val="27"/>
          <w:szCs w:val="27"/>
        </w:rPr>
        <w:br/>
      </w:r>
      <w:r w:rsidR="00224FCF">
        <w:rPr>
          <w:b/>
          <w:bCs/>
          <w:color w:val="80340D" w:themeColor="accent2" w:themeShade="80"/>
          <w:sz w:val="27"/>
          <w:szCs w:val="27"/>
        </w:rPr>
        <w:br/>
      </w:r>
      <w:r w:rsidR="00224FCF">
        <w:rPr>
          <w:b/>
          <w:bCs/>
          <w:color w:val="80340D" w:themeColor="accent2" w:themeShade="80"/>
          <w:sz w:val="27"/>
          <w:szCs w:val="27"/>
        </w:rPr>
        <w:t>VI</w:t>
      </w:r>
      <w:r w:rsidR="00224FCF">
        <w:rPr>
          <w:b/>
          <w:bCs/>
          <w:color w:val="80340D" w:themeColor="accent2" w:themeShade="80"/>
          <w:sz w:val="27"/>
          <w:szCs w:val="27"/>
        </w:rPr>
        <w:t>I</w:t>
      </w:r>
      <w:r w:rsidR="00224FCF" w:rsidRPr="00692CA2">
        <w:rPr>
          <w:b/>
          <w:bCs/>
          <w:color w:val="80340D" w:themeColor="accent2" w:themeShade="80"/>
          <w:sz w:val="27"/>
          <w:szCs w:val="27"/>
        </w:rPr>
        <w:t xml:space="preserve">. </w:t>
      </w:r>
      <w:r w:rsidR="00224FCF">
        <w:rPr>
          <w:b/>
          <w:bCs/>
          <w:color w:val="80340D" w:themeColor="accent2" w:themeShade="80"/>
          <w:sz w:val="27"/>
          <w:szCs w:val="27"/>
        </w:rPr>
        <w:t>Monitoring resource costs</w:t>
      </w:r>
    </w:p>
    <w:p w14:paraId="64E514C4" w14:textId="6FE6E982" w:rsidR="00224FCF" w:rsidRPr="00224FCF" w:rsidRDefault="00224FCF" w:rsidP="00692CA2">
      <w:pPr>
        <w:rPr>
          <w:sz w:val="25"/>
          <w:szCs w:val="25"/>
        </w:rPr>
      </w:pPr>
      <w:r w:rsidRPr="00224FCF">
        <w:rPr>
          <w:sz w:val="25"/>
          <w:szCs w:val="25"/>
        </w:rPr>
        <w:t>- AWS Cost Explorer</w:t>
      </w:r>
    </w:p>
    <w:p w14:paraId="712E1F5E" w14:textId="72A53225" w:rsidR="00224FCF" w:rsidRPr="00224FCF" w:rsidRDefault="00224FCF" w:rsidP="00692CA2">
      <w:pPr>
        <w:rPr>
          <w:sz w:val="25"/>
          <w:szCs w:val="25"/>
        </w:rPr>
      </w:pPr>
      <w:r w:rsidRPr="00224FCF">
        <w:rPr>
          <w:sz w:val="25"/>
          <w:szCs w:val="25"/>
        </w:rPr>
        <w:t>- AWS Budgets</w:t>
      </w:r>
    </w:p>
    <w:p w14:paraId="76174FA8" w14:textId="2EE69D3A" w:rsidR="00224FCF" w:rsidRPr="00224FCF" w:rsidRDefault="00224FCF" w:rsidP="00692CA2">
      <w:pPr>
        <w:rPr>
          <w:sz w:val="25"/>
          <w:szCs w:val="25"/>
        </w:rPr>
      </w:pPr>
      <w:r w:rsidRPr="00224FCF">
        <w:rPr>
          <w:sz w:val="25"/>
          <w:szCs w:val="25"/>
        </w:rPr>
        <w:t>- AWS Cost and Usage report</w:t>
      </w:r>
    </w:p>
    <w:sectPr w:rsidR="00224FCF" w:rsidRPr="00224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E51"/>
    <w:rsid w:val="00193F34"/>
    <w:rsid w:val="00224FCF"/>
    <w:rsid w:val="00386819"/>
    <w:rsid w:val="00447C11"/>
    <w:rsid w:val="0051364F"/>
    <w:rsid w:val="00573E51"/>
    <w:rsid w:val="00692CA2"/>
    <w:rsid w:val="009608C5"/>
    <w:rsid w:val="00D21D36"/>
    <w:rsid w:val="00FC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139B7"/>
  <w15:chartTrackingRefBased/>
  <w15:docId w15:val="{B2E187B7-D646-4565-BB62-2AE56B717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E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E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E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E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E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E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E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E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E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E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E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E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E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E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E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E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E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E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E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E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E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E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E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E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E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E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E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E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E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7</cp:revision>
  <dcterms:created xsi:type="dcterms:W3CDTF">2025-10-22T09:33:00Z</dcterms:created>
  <dcterms:modified xsi:type="dcterms:W3CDTF">2025-10-22T10:01:00Z</dcterms:modified>
</cp:coreProperties>
</file>