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0BABF">
      <w:pPr>
        <w:pStyle w:val="46"/>
        <w:spacing w:line="240" w:lineRule="auto"/>
        <w:jc w:val="both"/>
        <w:rPr>
          <w:rFonts w:hint="default" w:ascii="Times New Roman" w:hAnsi="Times New Roman" w:cs="Times New Roman"/>
        </w:rPr>
      </w:pPr>
      <w:bookmarkStart w:id="0" w:name="_Toc321147011"/>
      <w:bookmarkStart w:id="1" w:name="_Toc318188327"/>
      <w:bookmarkStart w:id="2" w:name="_Toc321147149"/>
      <w:bookmarkStart w:id="3" w:name="_Toc318188227"/>
      <w:bookmarkStart w:id="4" w:name="_Toc318189312"/>
    </w:p>
    <w:bookmarkEnd w:id="0"/>
    <w:bookmarkEnd w:id="1"/>
    <w:bookmarkEnd w:id="2"/>
    <w:bookmarkEnd w:id="3"/>
    <w:bookmarkEnd w:id="4"/>
    <w:p w14:paraId="1DBFF9D9">
      <w:pPr>
        <w:pStyle w:val="39"/>
        <w:spacing w:line="240" w:lineRule="auto"/>
        <w:jc w:val="both"/>
        <w:rPr>
          <w:rFonts w:hint="default" w:ascii="Times New Roman" w:hAnsi="Times New Roman" w:cs="Times New Roman"/>
        </w:rPr>
      </w:pPr>
    </w:p>
    <w:p w14:paraId="4F7CEB79">
      <w:pPr>
        <w:pStyle w:val="39"/>
        <w:spacing w:line="240" w:lineRule="auto"/>
        <w:jc w:val="both"/>
        <w:rPr>
          <w:rFonts w:hint="default" w:ascii="Times New Roman" w:hAnsi="Times New Roman" w:cs="Times New Roman"/>
        </w:rPr>
      </w:pPr>
    </w:p>
    <w:p w14:paraId="273041C6">
      <w:pPr>
        <w:pStyle w:val="39"/>
        <w:spacing w:line="240" w:lineRule="auto"/>
        <w:jc w:val="both"/>
        <w:rPr>
          <w:rFonts w:hint="default" w:ascii="Times New Roman" w:hAnsi="Times New Roman" w:cs="Times New Roman"/>
        </w:rPr>
      </w:pPr>
    </w:p>
    <w:p w14:paraId="046F69F9">
      <w:pPr>
        <w:pStyle w:val="39"/>
        <w:spacing w:line="240" w:lineRule="auto"/>
        <w:jc w:val="both"/>
        <w:rPr>
          <w:rFonts w:hint="default" w:ascii="Times New Roman" w:hAnsi="Times New Roman" w:cs="Times New Roman"/>
        </w:rPr>
      </w:pPr>
    </w:p>
    <w:p w14:paraId="0C45DE4D">
      <w:pPr>
        <w:pStyle w:val="39"/>
        <w:spacing w:line="240" w:lineRule="auto"/>
        <w:jc w:val="both"/>
        <w:rPr>
          <w:rFonts w:hint="default" w:ascii="Times New Roman" w:hAnsi="Times New Roman" w:cs="Times New Roman"/>
        </w:rPr>
      </w:pPr>
    </w:p>
    <w:p w14:paraId="05633A94">
      <w:pPr>
        <w:pStyle w:val="39"/>
        <w:spacing w:line="240" w:lineRule="auto"/>
        <w:jc w:val="both"/>
        <w:rPr>
          <w:rFonts w:hint="default" w:ascii="Times New Roman" w:hAnsi="Times New Roman" w:cs="Times New Roman"/>
        </w:rPr>
      </w:pPr>
    </w:p>
    <w:p w14:paraId="193917D1">
      <w:pPr>
        <w:pStyle w:val="39"/>
        <w:spacing w:line="240" w:lineRule="auto"/>
        <w:jc w:val="center"/>
        <w:rPr>
          <w:rFonts w:hint="default" w:ascii="Times New Roman" w:hAnsi="Times New Roman" w:cs="Times New Roman"/>
        </w:rPr>
      </w:pPr>
      <w:r>
        <w:rPr>
          <w:rFonts w:hint="default" w:ascii="Times New Roman" w:hAnsi="Times New Roman" w:cs="Times New Roman"/>
        </w:rPr>
        <w:t>Research Report</w:t>
      </w:r>
    </w:p>
    <w:p w14:paraId="37DE9003">
      <w:pPr>
        <w:pStyle w:val="37"/>
        <w:spacing w:line="240" w:lineRule="auto"/>
        <w:jc w:val="center"/>
        <w:rPr>
          <w:rFonts w:hint="default" w:ascii="Times New Roman" w:hAnsi="Times New Roman" w:cs="Times New Roman"/>
        </w:rPr>
      </w:pPr>
      <w:r>
        <w:rPr>
          <w:rFonts w:hint="default" w:ascii="Times New Roman" w:hAnsi="Times New Roman" w:cs="Times New Roman"/>
        </w:rPr>
        <w:t>Portfolio task 1(a)</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p w14:paraId="7AD25638">
      <w:pPr>
        <w:pStyle w:val="37"/>
        <w:spacing w:line="240" w:lineRule="auto"/>
        <w:jc w:val="both"/>
        <w:rPr>
          <w:rFonts w:hint="default" w:ascii="Times New Roman" w:hAnsi="Times New Roman" w:cs="Times New Roman"/>
        </w:rPr>
      </w:pPr>
    </w:p>
    <w:p w14:paraId="2DCBBA0D">
      <w:pPr>
        <w:pStyle w:val="37"/>
        <w:spacing w:line="240" w:lineRule="auto"/>
        <w:jc w:val="both"/>
        <w:rPr>
          <w:rFonts w:hint="default" w:ascii="Times New Roman" w:hAnsi="Times New Roman" w:cs="Times New Roman"/>
        </w:rPr>
      </w:pPr>
    </w:p>
    <w:p w14:paraId="3E536C04">
      <w:pPr>
        <w:pStyle w:val="37"/>
        <w:spacing w:line="240" w:lineRule="auto"/>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p w14:paraId="3530055F">
      <w:pPr>
        <w:pStyle w:val="42"/>
        <w:spacing w:line="240" w:lineRule="auto"/>
        <w:jc w:val="both"/>
        <w:rPr>
          <w:rFonts w:hint="default" w:ascii="Times New Roman" w:hAnsi="Times New Roman" w:cs="Times New Roman"/>
        </w:rPr>
      </w:pPr>
    </w:p>
    <w:p w14:paraId="06B02326">
      <w:pPr>
        <w:pStyle w:val="42"/>
        <w:spacing w:line="240" w:lineRule="auto"/>
        <w:jc w:val="both"/>
        <w:rPr>
          <w:rFonts w:hint="default" w:ascii="Times New Roman" w:hAnsi="Times New Roman" w:cs="Times New Roman"/>
        </w:rPr>
      </w:pPr>
    </w:p>
    <w:p w14:paraId="6466CF8A">
      <w:pPr>
        <w:pStyle w:val="42"/>
        <w:spacing w:line="240" w:lineRule="auto"/>
        <w:jc w:val="both"/>
        <w:rPr>
          <w:rFonts w:hint="default" w:ascii="Times New Roman" w:hAnsi="Times New Roman" w:cs="Times New Roman"/>
        </w:rPr>
      </w:pPr>
    </w:p>
    <w:p w14:paraId="2163AD0C">
      <w:pPr>
        <w:pStyle w:val="42"/>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Unit code</w:t>
      </w:r>
      <w:r>
        <w:rPr>
          <w:rFonts w:hint="default" w:ascii="Times New Roman" w:hAnsi="Times New Roman" w:cs="Times New Roman"/>
          <w:sz w:val="24"/>
          <w:szCs w:val="24"/>
        </w:rPr>
        <w:t>: COS40005</w:t>
      </w:r>
    </w:p>
    <w:p w14:paraId="07F265CD">
      <w:pPr>
        <w:pStyle w:val="42"/>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Unit Name</w:t>
      </w:r>
      <w:r>
        <w:rPr>
          <w:rFonts w:hint="default" w:ascii="Times New Roman" w:hAnsi="Times New Roman" w:cs="Times New Roman"/>
          <w:sz w:val="24"/>
          <w:szCs w:val="24"/>
        </w:rPr>
        <w:t>: Computing Technology Project A</w:t>
      </w:r>
    </w:p>
    <w:p w14:paraId="238CAB59">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Lecturer</w:t>
      </w:r>
      <w:r>
        <w:rPr>
          <w:rFonts w:hint="default" w:ascii="Times New Roman" w:hAnsi="Times New Roman" w:cs="Times New Roman"/>
          <w:sz w:val="24"/>
          <w:szCs w:val="24"/>
          <w:lang w:val="en-US"/>
        </w:rPr>
        <w:t>: Prof. Dang Tran Khanh</w:t>
      </w:r>
    </w:p>
    <w:p w14:paraId="5F2F3821">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Lecture Date</w:t>
      </w:r>
      <w:r>
        <w:rPr>
          <w:rFonts w:hint="default" w:ascii="Times New Roman" w:hAnsi="Times New Roman" w:cs="Times New Roman"/>
          <w:sz w:val="24"/>
          <w:szCs w:val="24"/>
          <w:lang w:val="en-US"/>
        </w:rPr>
        <w:t xml:space="preserve">: Saturdays, 13:00 - 17:00 </w:t>
      </w:r>
    </w:p>
    <w:p w14:paraId="358F12D4">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Name</w:t>
      </w:r>
      <w:r>
        <w:rPr>
          <w:rFonts w:hint="default" w:ascii="Times New Roman" w:hAnsi="Times New Roman" w:cs="Times New Roman"/>
          <w:sz w:val="24"/>
          <w:szCs w:val="24"/>
          <w:lang w:val="en-US"/>
        </w:rPr>
        <w:t>: Truong Ngoc Gia Hieu</w:t>
      </w:r>
    </w:p>
    <w:p w14:paraId="1CFD239D">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ID (VietNam)</w:t>
      </w:r>
      <w:r>
        <w:rPr>
          <w:rFonts w:hint="default" w:ascii="Times New Roman" w:hAnsi="Times New Roman" w:cs="Times New Roman"/>
          <w:sz w:val="24"/>
          <w:szCs w:val="24"/>
          <w:lang w:val="en-US"/>
        </w:rPr>
        <w:t>: SWS01217</w:t>
      </w:r>
    </w:p>
    <w:p w14:paraId="68C27D5B">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Student ID (Australia</w:t>
      </w:r>
      <w:r>
        <w:rPr>
          <w:rFonts w:hint="default" w:ascii="Times New Roman" w:hAnsi="Times New Roman" w:cs="Times New Roman"/>
          <w:sz w:val="24"/>
          <w:szCs w:val="24"/>
          <w:lang w:val="en-US"/>
        </w:rPr>
        <w:t>): 105565520</w:t>
      </w:r>
    </w:p>
    <w:p w14:paraId="7938250A">
      <w:pPr>
        <w:pStyle w:val="42"/>
        <w:spacing w:line="24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Submission date</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Oct 11</w:t>
      </w:r>
      <w:r>
        <w:rPr>
          <w:rFonts w:hint="default" w:ascii="Times New Roman" w:hAnsi="Times New Roman" w:cs="Times New Roman"/>
          <w:sz w:val="24"/>
          <w:szCs w:val="24"/>
          <w:vertAlign w:val="superscript"/>
          <w:lang w:val="en-US"/>
        </w:rPr>
        <w:t>th</w:t>
      </w:r>
      <w:r>
        <w:rPr>
          <w:rFonts w:hint="default" w:ascii="Times New Roman" w:hAnsi="Times New Roman" w:cs="Times New Roman"/>
          <w:sz w:val="24"/>
          <w:szCs w:val="24"/>
          <w:lang w:val="en-US"/>
        </w:rPr>
        <w:t>, 2026</w:t>
      </w:r>
    </w:p>
    <w:p w14:paraId="79F1D9FB">
      <w:pPr>
        <w:pStyle w:val="42"/>
        <w:spacing w:line="240" w:lineRule="auto"/>
        <w:jc w:val="both"/>
        <w:rPr>
          <w:rFonts w:hint="default" w:ascii="Times New Roman" w:hAnsi="Times New Roman" w:cs="Times New Roman"/>
        </w:rPr>
      </w:pPr>
    </w:p>
    <w:p w14:paraId="58C9061D">
      <w:pPr>
        <w:pStyle w:val="2"/>
        <w:bidi w:val="0"/>
        <w:spacing w:line="240" w:lineRule="auto"/>
        <w:jc w:val="both"/>
        <w:rPr>
          <w:rFonts w:hint="default" w:ascii="Times New Roman" w:hAnsi="Times New Roman" w:cs="Times New Roman"/>
          <w:color w:val="auto"/>
          <w:lang w:val="en-US"/>
        </w:rPr>
      </w:pPr>
    </w:p>
    <w:p w14:paraId="33144597">
      <w:pPr>
        <w:pStyle w:val="2"/>
        <w:bidi w:val="0"/>
        <w:spacing w:line="240" w:lineRule="auto"/>
        <w:jc w:val="both"/>
        <w:rPr>
          <w:rFonts w:hint="default" w:ascii="Times New Roman" w:hAnsi="Times New Roman" w:cs="Times New Roman"/>
          <w:color w:val="005B5C"/>
          <w:lang w:val="en-US"/>
        </w:rPr>
      </w:pPr>
      <w:r>
        <w:rPr>
          <w:rFonts w:hint="default" w:ascii="Times New Roman" w:hAnsi="Times New Roman" w:cs="Times New Roman"/>
          <w:color w:val="005B5C"/>
          <w:lang w:val="en-US"/>
        </w:rPr>
        <w:t>ACKNOWLEDGEMENT</w:t>
      </w:r>
    </w:p>
    <w:p w14:paraId="508F7092">
      <w:pPr>
        <w:pStyle w:val="42"/>
        <w:spacing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First and foremost, I would like to express my sincere gratitude to my unit lecturer, Prof. Dang Tran Khanh, for his valuable academic guidance, constructive feedback, and continuous assistance throughout the duration of the Computing Technology Project A unit.</w:t>
      </w:r>
    </w:p>
    <w:p w14:paraId="4BEBE963">
      <w:pPr>
        <w:pStyle w:val="42"/>
        <w:spacing w:line="240" w:lineRule="auto"/>
        <w:jc w:val="both"/>
        <w:rPr>
          <w:rFonts w:hint="default" w:ascii="Times New Roman" w:hAnsi="Times New Roman" w:eastAsia="SimSun" w:cs="Times New Roman"/>
          <w:sz w:val="22"/>
          <w:szCs w:val="22"/>
        </w:rPr>
      </w:pPr>
    </w:p>
    <w:p w14:paraId="1DAC17F4">
      <w:pPr>
        <w:pStyle w:val="42"/>
        <w:spacing w:line="240"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US"/>
        </w:rPr>
        <w:t>Additionally</w:t>
      </w:r>
      <w:r>
        <w:rPr>
          <w:rFonts w:hint="default" w:ascii="Times New Roman" w:hAnsi="Times New Roman" w:eastAsia="SimSun" w:cs="Times New Roman"/>
          <w:sz w:val="22"/>
          <w:szCs w:val="22"/>
        </w:rPr>
        <w:t xml:space="preserve">, I am deeply grateful to </w:t>
      </w:r>
      <w:r>
        <w:rPr>
          <w:rFonts w:hint="default" w:ascii="Times New Roman" w:hAnsi="Times New Roman" w:eastAsia="SimSun" w:cs="Times New Roman"/>
          <w:sz w:val="22"/>
          <w:szCs w:val="22"/>
          <w:lang w:val="en-US"/>
        </w:rPr>
        <w:t>the</w:t>
      </w:r>
      <w:r>
        <w:rPr>
          <w:rFonts w:hint="default" w:ascii="Times New Roman" w:hAnsi="Times New Roman" w:eastAsia="SimSun" w:cs="Times New Roman"/>
          <w:sz w:val="22"/>
          <w:szCs w:val="22"/>
        </w:rPr>
        <w:t xml:space="preserve"> team’s industry mentor and client, Mr. Phat (Eric) Pham, for his expert technical insights and practical guidance on establishing our project proposal and project charter prior to moving into the technical phase, all of which significantly contributed to the depth and rigor of this research report.</w:t>
      </w:r>
    </w:p>
    <w:p w14:paraId="2961C2C6">
      <w:pPr>
        <w:pStyle w:val="42"/>
        <w:spacing w:line="240" w:lineRule="auto"/>
        <w:jc w:val="both"/>
        <w:rPr>
          <w:rFonts w:hint="default" w:ascii="Times New Roman" w:hAnsi="Times New Roman" w:eastAsia="SimSun" w:cs="Times New Roman"/>
          <w:sz w:val="22"/>
          <w:szCs w:val="22"/>
        </w:rPr>
      </w:pPr>
    </w:p>
    <w:p w14:paraId="3E9B5FF1">
      <w:pPr>
        <w:pStyle w:val="42"/>
        <w:spacing w:line="240" w:lineRule="auto"/>
        <w:jc w:val="both"/>
        <w:rPr>
          <w:rFonts w:hint="default" w:ascii="Times New Roman" w:hAnsi="Times New Roman" w:cs="Times New Roman"/>
          <w:sz w:val="22"/>
          <w:szCs w:val="22"/>
          <w:lang w:val="en-US"/>
        </w:rPr>
      </w:pPr>
      <w:r>
        <w:rPr>
          <w:rFonts w:hint="default" w:ascii="Times New Roman" w:hAnsi="Times New Roman" w:eastAsia="SimSun" w:cs="Times New Roman"/>
          <w:sz w:val="22"/>
          <w:szCs w:val="22"/>
        </w:rPr>
        <w:t>Furthermore, I declare that the "Research Report</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PORTFOLIO TASK 1(A)" is my own work, completed individually in full compliance with Swinburne University of Technology’s academic integrity policies and assessment rubrics. In addition, all external research, frameworks, and literature consulted during the preparation of this report have been properly acknowledged and cited using the IEEE referencing standard</w:t>
      </w:r>
      <w:r>
        <w:rPr>
          <w:rFonts w:hint="default" w:ascii="Times New Roman" w:hAnsi="Times New Roman" w:eastAsia="SimSun" w:cs="Times New Roman"/>
          <w:sz w:val="22"/>
          <w:szCs w:val="22"/>
          <w:lang w:val="en-US"/>
        </w:rPr>
        <w:t>.</w:t>
      </w:r>
    </w:p>
    <w:p w14:paraId="34DA7292">
      <w:pPr>
        <w:pStyle w:val="42"/>
        <w:spacing w:line="240" w:lineRule="auto"/>
        <w:jc w:val="both"/>
        <w:rPr>
          <w:rFonts w:hint="default" w:ascii="Times New Roman" w:hAnsi="Times New Roman" w:cs="Times New Roman"/>
        </w:rPr>
      </w:pPr>
    </w:p>
    <w:p w14:paraId="5FD5F00D">
      <w:pPr>
        <w:pStyle w:val="42"/>
        <w:spacing w:line="240" w:lineRule="auto"/>
        <w:jc w:val="both"/>
        <w:rPr>
          <w:rFonts w:hint="default" w:ascii="Times New Roman" w:hAnsi="Times New Roman" w:cs="Times New Roman"/>
        </w:rPr>
      </w:pPr>
    </w:p>
    <w:p w14:paraId="485B330A">
      <w:pPr>
        <w:pStyle w:val="42"/>
        <w:spacing w:line="240" w:lineRule="auto"/>
        <w:jc w:val="both"/>
        <w:rPr>
          <w:rFonts w:hint="default" w:ascii="Times New Roman" w:hAnsi="Times New Roman" w:cs="Times New Roman"/>
        </w:rPr>
      </w:pPr>
    </w:p>
    <w:p w14:paraId="355562DF">
      <w:pPr>
        <w:pStyle w:val="42"/>
        <w:spacing w:line="240" w:lineRule="auto"/>
        <w:jc w:val="both"/>
        <w:rPr>
          <w:rFonts w:hint="default" w:ascii="Times New Roman" w:hAnsi="Times New Roman" w:cs="Times New Roman"/>
        </w:rPr>
      </w:pPr>
    </w:p>
    <w:p w14:paraId="7744FB6F">
      <w:pPr>
        <w:pStyle w:val="42"/>
        <w:spacing w:line="240" w:lineRule="auto"/>
        <w:jc w:val="both"/>
        <w:rPr>
          <w:rFonts w:hint="default" w:ascii="Times New Roman" w:hAnsi="Times New Roman" w:cs="Times New Roman"/>
        </w:rPr>
      </w:pPr>
    </w:p>
    <w:p w14:paraId="0427787F">
      <w:pPr>
        <w:pStyle w:val="42"/>
        <w:spacing w:line="240" w:lineRule="auto"/>
        <w:jc w:val="both"/>
        <w:rPr>
          <w:rFonts w:hint="default" w:ascii="Times New Roman" w:hAnsi="Times New Roman" w:cs="Times New Roman"/>
        </w:rPr>
      </w:pPr>
    </w:p>
    <w:p w14:paraId="273FF31F">
      <w:pPr>
        <w:pStyle w:val="42"/>
        <w:spacing w:line="240" w:lineRule="auto"/>
        <w:jc w:val="both"/>
        <w:rPr>
          <w:rFonts w:hint="default" w:ascii="Times New Roman" w:hAnsi="Times New Roman" w:cs="Times New Roman"/>
        </w:rPr>
      </w:pPr>
    </w:p>
    <w:p w14:paraId="489CCE76">
      <w:pPr>
        <w:pStyle w:val="42"/>
        <w:spacing w:line="240" w:lineRule="auto"/>
        <w:jc w:val="both"/>
        <w:rPr>
          <w:rFonts w:hint="default" w:ascii="Times New Roman" w:hAnsi="Times New Roman" w:cs="Times New Roman"/>
        </w:rPr>
      </w:pPr>
    </w:p>
    <w:p w14:paraId="7451FA2E">
      <w:pPr>
        <w:pStyle w:val="42"/>
        <w:spacing w:line="240" w:lineRule="auto"/>
        <w:jc w:val="both"/>
        <w:rPr>
          <w:rFonts w:hint="default" w:ascii="Times New Roman" w:hAnsi="Times New Roman" w:cs="Times New Roman"/>
        </w:rPr>
      </w:pPr>
    </w:p>
    <w:p w14:paraId="3180959D">
      <w:pPr>
        <w:pStyle w:val="42"/>
        <w:spacing w:line="240" w:lineRule="auto"/>
        <w:jc w:val="both"/>
        <w:rPr>
          <w:rFonts w:hint="default" w:ascii="Times New Roman" w:hAnsi="Times New Roman" w:cs="Times New Roman"/>
        </w:rPr>
      </w:pPr>
    </w:p>
    <w:p w14:paraId="212C0450">
      <w:pPr>
        <w:pStyle w:val="42"/>
        <w:spacing w:line="240" w:lineRule="auto"/>
        <w:jc w:val="both"/>
        <w:rPr>
          <w:rFonts w:hint="default" w:ascii="Times New Roman" w:hAnsi="Times New Roman" w:cs="Times New Roman"/>
        </w:rPr>
      </w:pPr>
    </w:p>
    <w:p w14:paraId="5F5870E4">
      <w:pPr>
        <w:pStyle w:val="42"/>
        <w:spacing w:line="240" w:lineRule="auto"/>
        <w:jc w:val="both"/>
        <w:rPr>
          <w:rFonts w:hint="default" w:ascii="Times New Roman" w:hAnsi="Times New Roman" w:cs="Times New Roman"/>
        </w:rPr>
      </w:pPr>
    </w:p>
    <w:p w14:paraId="6B617AB2">
      <w:pPr>
        <w:pStyle w:val="42"/>
        <w:spacing w:line="240" w:lineRule="auto"/>
        <w:jc w:val="both"/>
        <w:rPr>
          <w:rFonts w:hint="default" w:ascii="Times New Roman" w:hAnsi="Times New Roman" w:cs="Times New Roman"/>
        </w:rPr>
      </w:pPr>
    </w:p>
    <w:p w14:paraId="26C24A79">
      <w:pPr>
        <w:pStyle w:val="42"/>
        <w:spacing w:line="240" w:lineRule="auto"/>
        <w:jc w:val="both"/>
        <w:rPr>
          <w:rFonts w:hint="default" w:ascii="Times New Roman" w:hAnsi="Times New Roman" w:cs="Times New Roman"/>
        </w:rPr>
      </w:pPr>
    </w:p>
    <w:p w14:paraId="1324CFBC">
      <w:pPr>
        <w:pStyle w:val="42"/>
        <w:spacing w:line="240" w:lineRule="auto"/>
        <w:jc w:val="both"/>
        <w:rPr>
          <w:rFonts w:hint="default" w:ascii="Times New Roman" w:hAnsi="Times New Roman" w:cs="Times New Roman"/>
        </w:rPr>
      </w:pPr>
    </w:p>
    <w:p w14:paraId="5BCEAA75">
      <w:pPr>
        <w:pStyle w:val="42"/>
        <w:spacing w:line="240" w:lineRule="auto"/>
        <w:jc w:val="both"/>
        <w:rPr>
          <w:rFonts w:hint="default" w:ascii="Times New Roman" w:hAnsi="Times New Roman" w:cs="Times New Roman"/>
        </w:rPr>
      </w:pPr>
    </w:p>
    <w:p w14:paraId="735D64D1">
      <w:pPr>
        <w:pStyle w:val="42"/>
        <w:spacing w:line="240" w:lineRule="auto"/>
        <w:jc w:val="both"/>
        <w:rPr>
          <w:rFonts w:hint="default" w:ascii="Times New Roman" w:hAnsi="Times New Roman" w:cs="Times New Roman"/>
        </w:rPr>
      </w:pPr>
    </w:p>
    <w:p w14:paraId="2043689E">
      <w:pPr>
        <w:pStyle w:val="42"/>
        <w:spacing w:line="240" w:lineRule="auto"/>
        <w:jc w:val="both"/>
        <w:rPr>
          <w:rFonts w:hint="default" w:ascii="Times New Roman" w:hAnsi="Times New Roman" w:cs="Times New Roman"/>
        </w:rPr>
      </w:pPr>
    </w:p>
    <w:p w14:paraId="392E8E55">
      <w:pPr>
        <w:pStyle w:val="42"/>
        <w:spacing w:line="240" w:lineRule="auto"/>
        <w:jc w:val="both"/>
        <w:rPr>
          <w:rFonts w:hint="default" w:ascii="Times New Roman" w:hAnsi="Times New Roman" w:cs="Times New Roman"/>
        </w:rPr>
      </w:pPr>
    </w:p>
    <w:p w14:paraId="70C6E1EA">
      <w:pPr>
        <w:pStyle w:val="42"/>
        <w:spacing w:line="240" w:lineRule="auto"/>
        <w:jc w:val="both"/>
        <w:rPr>
          <w:rFonts w:hint="default" w:ascii="Times New Roman" w:hAnsi="Times New Roman" w:cs="Times New Roman"/>
        </w:rPr>
      </w:pPr>
    </w:p>
    <w:p w14:paraId="7DAC20ED">
      <w:pPr>
        <w:pStyle w:val="42"/>
        <w:spacing w:line="240" w:lineRule="auto"/>
        <w:jc w:val="both"/>
        <w:rPr>
          <w:rFonts w:hint="default" w:ascii="Times New Roman" w:hAnsi="Times New Roman" w:cs="Times New Roman"/>
        </w:rPr>
      </w:pPr>
    </w:p>
    <w:p w14:paraId="2BBE7A2A">
      <w:pPr>
        <w:pStyle w:val="42"/>
        <w:spacing w:line="240" w:lineRule="auto"/>
        <w:jc w:val="both"/>
        <w:rPr>
          <w:rFonts w:hint="default" w:ascii="Times New Roman" w:hAnsi="Times New Roman" w:cs="Times New Roman"/>
        </w:rPr>
      </w:pPr>
    </w:p>
    <w:p w14:paraId="45615B99">
      <w:pPr>
        <w:pStyle w:val="42"/>
        <w:spacing w:line="240" w:lineRule="auto"/>
        <w:jc w:val="both"/>
        <w:rPr>
          <w:rFonts w:hint="default" w:ascii="Times New Roman" w:hAnsi="Times New Roman" w:cs="Times New Roman"/>
        </w:rPr>
      </w:pPr>
    </w:p>
    <w:p w14:paraId="4303DB37">
      <w:pPr>
        <w:pStyle w:val="42"/>
        <w:spacing w:line="240" w:lineRule="auto"/>
        <w:jc w:val="both"/>
        <w:rPr>
          <w:rFonts w:hint="default" w:ascii="Times New Roman" w:hAnsi="Times New Roman" w:cs="Times New Roman"/>
        </w:rPr>
      </w:pPr>
    </w:p>
    <w:p w14:paraId="05FDB6A2">
      <w:pPr>
        <w:pStyle w:val="42"/>
        <w:spacing w:line="240" w:lineRule="auto"/>
        <w:jc w:val="both"/>
        <w:rPr>
          <w:rFonts w:hint="default" w:ascii="Times New Roman" w:hAnsi="Times New Roman" w:cs="Times New Roman"/>
        </w:rPr>
      </w:pPr>
    </w:p>
    <w:p w14:paraId="71541CAC">
      <w:pPr>
        <w:pStyle w:val="42"/>
        <w:spacing w:line="240" w:lineRule="auto"/>
        <w:jc w:val="both"/>
        <w:rPr>
          <w:rFonts w:hint="default" w:ascii="Times New Roman" w:hAnsi="Times New Roman" w:cs="Times New Roman"/>
        </w:rPr>
      </w:pPr>
    </w:p>
    <w:p w14:paraId="42DCD8B0">
      <w:pPr>
        <w:pStyle w:val="42"/>
        <w:spacing w:line="240" w:lineRule="auto"/>
        <w:jc w:val="both"/>
        <w:rPr>
          <w:rFonts w:hint="default" w:ascii="Times New Roman" w:hAnsi="Times New Roman" w:cs="Times New Roman"/>
        </w:rPr>
      </w:pPr>
    </w:p>
    <w:p w14:paraId="2D71A87D">
      <w:pPr>
        <w:pStyle w:val="42"/>
        <w:spacing w:line="240" w:lineRule="auto"/>
        <w:jc w:val="both"/>
        <w:rPr>
          <w:rFonts w:hint="default" w:ascii="Times New Roman" w:hAnsi="Times New Roman" w:cs="Times New Roman"/>
        </w:rPr>
      </w:pPr>
    </w:p>
    <w:p w14:paraId="5D888EEC">
      <w:pPr>
        <w:pStyle w:val="42"/>
        <w:spacing w:line="240" w:lineRule="auto"/>
        <w:jc w:val="both"/>
        <w:rPr>
          <w:rFonts w:hint="default" w:ascii="Times New Roman" w:hAnsi="Times New Roman" w:cs="Times New Roman"/>
        </w:rPr>
      </w:pPr>
    </w:p>
    <w:p w14:paraId="5770EB7A">
      <w:pPr>
        <w:pStyle w:val="42"/>
        <w:spacing w:line="240" w:lineRule="auto"/>
        <w:jc w:val="both"/>
        <w:rPr>
          <w:rFonts w:hint="default" w:ascii="Times New Roman" w:hAnsi="Times New Roman" w:cs="Times New Roman"/>
        </w:rPr>
      </w:pPr>
    </w:p>
    <w:p w14:paraId="5E00E5E1">
      <w:pPr>
        <w:pStyle w:val="2"/>
        <w:bidi w:val="0"/>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lang w:val="en-US"/>
        </w:rPr>
        <w:t xml:space="preserve">A. </w:t>
      </w:r>
      <w:r>
        <w:rPr>
          <w:rFonts w:hint="default" w:ascii="Times New Roman" w:hAnsi="Times New Roman" w:cs="Times New Roman"/>
        </w:rPr>
        <w:t>Research on the business domain</w:t>
      </w:r>
    </w:p>
    <w:p w14:paraId="19B2B75B">
      <w:pPr>
        <w:jc w:val="both"/>
        <w:rPr>
          <w:rFonts w:hint="default" w:ascii="Times New Roman" w:hAnsi="Times New Roman" w:cs="Times New Roman"/>
          <w:color w:val="auto"/>
          <w:sz w:val="22"/>
          <w:szCs w:val="22"/>
          <w:lang w:val="en-US"/>
        </w:rPr>
      </w:pPr>
      <w:r>
        <w:rPr>
          <w:rFonts w:hint="default" w:ascii="Times New Roman" w:hAnsi="Times New Roman" w:eastAsia="SimSun" w:cs="Times New Roman"/>
          <w:color w:val="auto"/>
          <w:sz w:val="22"/>
          <w:szCs w:val="22"/>
        </w:rPr>
        <w:t>In the first week of the unit, after receiving the topic named Internal Assistant for Enterprise Knowledge allocated by Mr. Daniel Nguyen who serves as the Industry Liaison Officer of the university, the team decided to schedule an initial discussion with the project mentor, Mr. Ph</w:t>
      </w:r>
      <w:r>
        <w:rPr>
          <w:rFonts w:hint="default" w:ascii="Times New Roman" w:hAnsi="Times New Roman" w:eastAsia="SimSun" w:cs="Times New Roman"/>
          <w:color w:val="auto"/>
          <w:sz w:val="22"/>
          <w:szCs w:val="22"/>
          <w:lang w:val="en-US"/>
        </w:rPr>
        <w:t>at (Eric) Pham</w:t>
      </w:r>
      <w:r>
        <w:rPr>
          <w:rFonts w:hint="default" w:ascii="Times New Roman" w:hAnsi="Times New Roman" w:eastAsia="SimSun" w:cs="Times New Roman"/>
          <w:color w:val="auto"/>
          <w:sz w:val="22"/>
          <w:szCs w:val="22"/>
        </w:rPr>
        <w:t>, Cloud Solutions Architect at VIB. During the discussion and research phase, the team identified and framed the core organizational problem based on the provided project brief. Specifically, enterprise knowledge is scattered across multiple internal repositories including Confluence spaces such as Products, Legal, Policies, and Benefits, alongside dedicated documentation sites and discussion forums, leaving employees with no single unified way to query it. Consequently, this situation leads to severe information fragmentation and high search overhead. Furthermore, navigating away from primary communication channels to search through external portals breaks workflow focus and leads to substantial productivity losses over time. To address this challenge and fulfill the core project requirements defined in the brief, the system incorporates a Slack integrated chatbot designed to provide employees with accurate answers drawn directly from these disparate internal sources while enforcing strict document level and channel level access controls.</w:t>
      </w:r>
    </w:p>
    <w:p w14:paraId="68762981">
      <w:pPr>
        <w:pStyle w:val="2"/>
        <w:numPr>
          <w:ilvl w:val="0"/>
          <w:numId w:val="3"/>
        </w:numPr>
        <w:bidi w:val="0"/>
        <w:jc w:val="both"/>
        <w:rPr>
          <w:rFonts w:hint="default" w:ascii="Times New Roman" w:hAnsi="Times New Roman" w:cs="Times New Roman"/>
        </w:rPr>
      </w:pPr>
      <w:r>
        <w:rPr>
          <w:rFonts w:hint="default" w:ascii="Times New Roman" w:hAnsi="Times New Roman" w:cs="Times New Roman"/>
        </w:rPr>
        <w:t>Resear</w:t>
      </w:r>
      <w:r>
        <w:rPr>
          <w:rFonts w:hint="default" w:ascii="Times New Roman" w:hAnsi="Times New Roman" w:cs="Times New Roman"/>
          <w:lang w:val="en-US"/>
        </w:rPr>
        <w:t>c</w:t>
      </w:r>
      <w:r>
        <w:rPr>
          <w:rFonts w:hint="default" w:ascii="Times New Roman" w:hAnsi="Times New Roman" w:cs="Times New Roman"/>
        </w:rPr>
        <w:t xml:space="preserve">h on </w:t>
      </w:r>
      <w:r>
        <w:rPr>
          <w:rFonts w:hint="default" w:ascii="Times New Roman" w:hAnsi="Times New Roman" w:cs="Times New Roman"/>
          <w:lang w:val="en-US"/>
        </w:rPr>
        <w:t>End Users</w:t>
      </w:r>
    </w:p>
    <w:p w14:paraId="4B4711DB">
      <w:pPr>
        <w:pStyle w:val="34"/>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b w:val="0"/>
          <w:bCs w:val="0"/>
          <w:sz w:val="22"/>
          <w:szCs w:val="22"/>
        </w:rPr>
      </w:pPr>
      <w:r>
        <w:rPr>
          <w:rFonts w:hint="default" w:ascii="Times New Roman" w:hAnsi="Times New Roman" w:cs="Times New Roman"/>
          <w:sz w:val="22"/>
          <w:szCs w:val="22"/>
          <w:lang w:val="en-US"/>
        </w:rPr>
        <w:t>During</w:t>
      </w:r>
      <w:r>
        <w:rPr>
          <w:rFonts w:hint="default" w:cs="Times New Roman"/>
          <w:sz w:val="22"/>
          <w:szCs w:val="22"/>
          <w:lang w:val="en-US"/>
        </w:rPr>
        <w:t xml:space="preserve"> the</w:t>
      </w:r>
      <w:r>
        <w:rPr>
          <w:rFonts w:hint="default" w:ascii="Times New Roman" w:hAnsi="Times New Roman" w:cs="Times New Roman"/>
          <w:sz w:val="22"/>
          <w:szCs w:val="22"/>
          <w:lang w:val="en-US"/>
        </w:rPr>
        <w:t xml:space="preserve"> first few weeks of the course, the team analyzed the operational behaviors, daily work</w:t>
      </w:r>
      <w:r>
        <w:rPr>
          <w:rFonts w:hint="default" w:cs="Times New Roman"/>
          <w:sz w:val="22"/>
          <w:szCs w:val="22"/>
          <w:lang w:val="en-US"/>
        </w:rPr>
        <w:t>flows</w:t>
      </w:r>
      <w:r>
        <w:rPr>
          <w:rFonts w:hint="default" w:ascii="Times New Roman" w:hAnsi="Times New Roman" w:cs="Times New Roman"/>
          <w:sz w:val="22"/>
          <w:szCs w:val="22"/>
          <w:lang w:val="en-US"/>
        </w:rPr>
        <w:t xml:space="preserve">, and primary challenges of internal employees. Specifically, in the </w:t>
      </w:r>
      <w:r>
        <w:rPr>
          <w:rFonts w:hint="default" w:cs="Times New Roman"/>
          <w:sz w:val="22"/>
          <w:szCs w:val="22"/>
          <w:lang w:val="en-US"/>
        </w:rPr>
        <w:t>specified</w:t>
      </w:r>
      <w:r>
        <w:rPr>
          <w:rFonts w:hint="default" w:ascii="Times New Roman" w:hAnsi="Times New Roman" w:cs="Times New Roman"/>
          <w:sz w:val="22"/>
          <w:szCs w:val="22"/>
          <w:lang w:val="en-US"/>
        </w:rPr>
        <w:t xml:space="preserve"> enterprise environment, internal employees including developers, </w:t>
      </w:r>
      <w:r>
        <w:rPr>
          <w:rFonts w:hint="default" w:ascii="Times New Roman" w:hAnsi="Times New Roman" w:eastAsia="SimSun" w:cs="Times New Roman"/>
          <w:sz w:val="22"/>
          <w:szCs w:val="22"/>
        </w:rPr>
        <w:t>support staff, and operational personnel who frequently seek guidance from scattered corporate repositories such as Confluence spaces, technical forums, and documentation sites</w:t>
      </w:r>
      <w:r>
        <w:rPr>
          <w:rFonts w:hint="default" w:ascii="Times New Roman" w:hAnsi="Times New Roman" w:cs="Times New Roman"/>
          <w:sz w:val="22"/>
          <w:szCs w:val="22"/>
          <w:lang w:val="en-US"/>
        </w:rPr>
        <w:t>.</w:t>
      </w:r>
      <w:r>
        <w:rPr>
          <w:rFonts w:hint="default" w:cs="Times New Roman"/>
          <w:sz w:val="22"/>
          <w:szCs w:val="22"/>
          <w:lang w:val="en-US"/>
        </w:rPr>
        <w:t xml:space="preserve"> </w:t>
      </w:r>
      <w:r>
        <w:rPr>
          <w:rFonts w:hint="default" w:ascii="Times New Roman" w:hAnsi="Times New Roman" w:eastAsia="sans-serif" w:cs="Times New Roman"/>
          <w:sz w:val="22"/>
          <w:szCs w:val="22"/>
        </w:rPr>
        <w:t>Through workflow analysis and discussions with the indu</w:t>
      </w:r>
      <w:r>
        <w:rPr>
          <w:rFonts w:hint="default" w:ascii="Times New Roman" w:hAnsi="Times New Roman" w:eastAsia="sans-serif" w:cs="Times New Roman"/>
          <w:b w:val="0"/>
          <w:bCs w:val="0"/>
          <w:sz w:val="22"/>
          <w:szCs w:val="22"/>
        </w:rPr>
        <w:t>stry mentor, the research identified two critical challenges facing internal employees:</w:t>
      </w:r>
    </w:p>
    <w:p w14:paraId="100AD7CA">
      <w:pPr>
        <w:pStyle w:val="34"/>
        <w:keepNext w:val="0"/>
        <w:keepLines w:val="0"/>
        <w:widowControl/>
        <w:numPr>
          <w:ilvl w:val="0"/>
          <w:numId w:val="4"/>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Context Switching Friction: Internal employees lose significant time navigating away from Slack to manually search external portals, which disrupts focus and reduces overall daily productivity. </w:t>
      </w:r>
    </w:p>
    <w:p w14:paraId="6A3BD14C">
      <w:pPr>
        <w:pStyle w:val="34"/>
        <w:keepNext w:val="0"/>
        <w:keepLines w:val="0"/>
        <w:widowControl/>
        <w:numPr>
          <w:ilvl w:val="0"/>
          <w:numId w:val="4"/>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Access Control Confusion: Standard enterprise search tools often return broad results without clarifying whether sensitive internal documents match the authorization clearance of specific internal employees. </w:t>
      </w:r>
    </w:p>
    <w:p w14:paraId="7D1FF2DA">
      <w:pPr>
        <w:pStyle w:val="34"/>
        <w:keepNext w:val="0"/>
        <w:keepLines w:val="0"/>
        <w:widowControl/>
        <w:suppressLineNumbers w:val="0"/>
        <w:spacing w:before="0" w:beforeAutospacing="0" w:line="14" w:lineRule="atLeast"/>
        <w:ind w:left="0" w:right="0"/>
        <w:jc w:val="both"/>
        <w:rPr>
          <w:rFonts w:hint="default" w:eastAsia="sans-serif" w:cs="Times New Roman"/>
          <w:sz w:val="22"/>
          <w:szCs w:val="22"/>
          <w:lang w:val="en-US"/>
        </w:rPr>
      </w:pPr>
      <w:r>
        <w:rPr>
          <w:rFonts w:hint="default" w:ascii="Times New Roman" w:hAnsi="Times New Roman" w:eastAsia="sans-serif" w:cs="Times New Roman"/>
          <w:sz w:val="22"/>
          <w:szCs w:val="22"/>
        </w:rPr>
        <w:t xml:space="preserve">Therefore, internal employees need a natural language conversational interface integrated directly into their primary Slack workspace. </w:t>
      </w:r>
      <w:r>
        <w:rPr>
          <w:rFonts w:hint="default" w:eastAsia="sans-serif" w:cs="Times New Roman"/>
          <w:sz w:val="22"/>
          <w:szCs w:val="22"/>
          <w:lang w:val="en-US"/>
        </w:rPr>
        <w:t>Additionally, t</w:t>
      </w:r>
      <w:r>
        <w:rPr>
          <w:rFonts w:hint="default" w:ascii="Times New Roman" w:hAnsi="Times New Roman" w:eastAsia="sans-serif" w:cs="Times New Roman"/>
          <w:sz w:val="22"/>
          <w:szCs w:val="22"/>
        </w:rPr>
        <w:t>heir core expectations include instant and accurate answers derived from verified internal documentation, combined with transparent access control that ensures internal employees only receive information they are authorized to view</w:t>
      </w:r>
      <w:r>
        <w:rPr>
          <w:rFonts w:hint="default" w:eastAsia="sans-serif" w:cs="Times New Roman"/>
          <w:sz w:val="22"/>
          <w:szCs w:val="22"/>
          <w:lang w:val="en-US"/>
        </w:rPr>
        <w:t>.</w:t>
      </w:r>
    </w:p>
    <w:p w14:paraId="55090646">
      <w:pPr>
        <w:pStyle w:val="34"/>
        <w:keepNext w:val="0"/>
        <w:keepLines w:val="0"/>
        <w:widowControl/>
        <w:suppressLineNumbers w:val="0"/>
        <w:spacing w:before="0" w:beforeAutospacing="0" w:line="14" w:lineRule="atLeast"/>
        <w:ind w:left="0" w:right="0"/>
        <w:jc w:val="both"/>
        <w:rPr>
          <w:rFonts w:hint="default" w:eastAsia="sans-serif" w:cs="Times New Roman"/>
          <w:sz w:val="22"/>
          <w:szCs w:val="22"/>
          <w:lang w:val="en-US"/>
        </w:rPr>
      </w:pPr>
    </w:p>
    <w:p w14:paraId="0326E8D1">
      <w:pPr>
        <w:pStyle w:val="2"/>
        <w:numPr>
          <w:ilvl w:val="0"/>
          <w:numId w:val="3"/>
        </w:numPr>
        <w:bidi w:val="0"/>
        <w:jc w:val="both"/>
        <w:rPr>
          <w:rFonts w:hint="default" w:ascii="Times New Roman" w:hAnsi="Times New Roman" w:cs="Times New Roman"/>
        </w:rPr>
      </w:pPr>
      <w:r>
        <w:rPr>
          <w:rFonts w:hint="default" w:ascii="Times New Roman" w:hAnsi="Times New Roman" w:cs="Times New Roman"/>
        </w:rPr>
        <w:t>Research on the solution domain</w:t>
      </w:r>
    </w:p>
    <w:p w14:paraId="7AC26F25">
      <w:pPr>
        <w:pStyle w:val="34"/>
        <w:keepNext w:val="0"/>
        <w:keepLines w:val="0"/>
        <w:widowControl/>
        <w:numPr>
          <w:ilvl w:val="0"/>
          <w:numId w:val="0"/>
        </w:numPr>
        <w:suppressLineNumbers w:val="0"/>
        <w:ind w:right="0" w:rightChars="0"/>
        <w:jc w:val="both"/>
        <w:rPr>
          <w:rFonts w:ascii="sans-serif" w:hAnsi="sans-serif" w:eastAsia="sans-serif" w:cs="sans-serif"/>
        </w:rPr>
      </w:pPr>
      <w:r>
        <w:rPr>
          <w:rFonts w:hint="default" w:ascii="Times New Roman" w:hAnsi="Times New Roman" w:eastAsia="SimSun" w:cs="Times New Roman"/>
          <w:color w:val="auto"/>
          <w:sz w:val="22"/>
          <w:szCs w:val="22"/>
        </w:rPr>
        <w:t>In terms of problem solution, the team had to figure out the basic components of a chatbot to establish a clear architectural reference framework. Based on figuring out this process through reference models in literature, a standard enterprise chatbot system comprises four fundamental functional layers:</w:t>
      </w:r>
    </w:p>
    <w:p w14:paraId="2C779D87">
      <w:pPr>
        <w:pStyle w:val="34"/>
        <w:keepNext w:val="0"/>
        <w:keepLines w:val="0"/>
        <w:widowControl/>
        <w:numPr>
          <w:ilvl w:val="0"/>
          <w:numId w:val="5"/>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User Interface Integration Layer: </w:t>
      </w:r>
      <w:r>
        <w:rPr>
          <w:rFonts w:hint="default" w:eastAsia="sans-serif" w:cs="Times New Roman"/>
          <w:b w:val="0"/>
          <w:bCs w:val="0"/>
          <w:sz w:val="22"/>
          <w:szCs w:val="22"/>
          <w:lang w:val="en-US"/>
        </w:rPr>
        <w:t>Firstly, t</w:t>
      </w:r>
      <w:r>
        <w:rPr>
          <w:rFonts w:hint="default" w:ascii="Times New Roman" w:hAnsi="Times New Roman" w:eastAsia="sans-serif" w:cs="Times New Roman"/>
          <w:b w:val="0"/>
          <w:bCs w:val="0"/>
          <w:sz w:val="22"/>
          <w:szCs w:val="22"/>
        </w:rPr>
        <w:t>h</w:t>
      </w:r>
      <w:r>
        <w:rPr>
          <w:rFonts w:hint="default" w:eastAsia="sans-serif" w:cs="Times New Roman"/>
          <w:b w:val="0"/>
          <w:bCs w:val="0"/>
          <w:sz w:val="22"/>
          <w:szCs w:val="22"/>
          <w:lang w:val="en-US"/>
        </w:rPr>
        <w:t>e User Interface</w:t>
      </w:r>
      <w:r>
        <w:rPr>
          <w:rFonts w:hint="default" w:ascii="Times New Roman" w:hAnsi="Times New Roman" w:eastAsia="sans-serif" w:cs="Times New Roman"/>
          <w:b w:val="0"/>
          <w:bCs w:val="0"/>
          <w:sz w:val="22"/>
          <w:szCs w:val="22"/>
        </w:rPr>
        <w:t xml:space="preserve"> layer serves as the primary touchpoint for internal employees, capturing natural language queries and presenting generated responses directly within Slack to minimize workflow friction. </w:t>
      </w:r>
    </w:p>
    <w:p w14:paraId="59A10DF7">
      <w:pPr>
        <w:pStyle w:val="34"/>
        <w:keepNext w:val="0"/>
        <w:keepLines w:val="0"/>
        <w:widowControl/>
        <w:numPr>
          <w:ilvl w:val="0"/>
          <w:numId w:val="5"/>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Data Ingestion and Indexing Layer: </w:t>
      </w:r>
      <w:r>
        <w:rPr>
          <w:rFonts w:hint="default" w:eastAsia="sans-serif" w:cs="Times New Roman"/>
          <w:b w:val="0"/>
          <w:bCs w:val="0"/>
          <w:sz w:val="22"/>
          <w:szCs w:val="22"/>
          <w:lang w:val="en-US"/>
        </w:rPr>
        <w:t>Secondly, t</w:t>
      </w:r>
      <w:r>
        <w:rPr>
          <w:rFonts w:hint="default" w:ascii="Times New Roman" w:hAnsi="Times New Roman" w:eastAsia="sans-serif" w:cs="Times New Roman"/>
          <w:b w:val="0"/>
          <w:bCs w:val="0"/>
          <w:sz w:val="22"/>
          <w:szCs w:val="22"/>
        </w:rPr>
        <w:t xml:space="preserve">his component continuously processes unstructured content from disparate corporate repositories, converting documents into indexed representations to ensure high knowledge freshness. </w:t>
      </w:r>
    </w:p>
    <w:p w14:paraId="542A919E">
      <w:pPr>
        <w:pStyle w:val="34"/>
        <w:keepNext w:val="0"/>
        <w:keepLines w:val="0"/>
        <w:widowControl/>
        <w:numPr>
          <w:ilvl w:val="0"/>
          <w:numId w:val="5"/>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Retrieval and Access Control Layer: </w:t>
      </w:r>
      <w:r>
        <w:rPr>
          <w:rFonts w:hint="default" w:eastAsia="sans-serif" w:cs="Times New Roman"/>
          <w:b w:val="0"/>
          <w:bCs w:val="0"/>
          <w:sz w:val="22"/>
          <w:szCs w:val="22"/>
          <w:lang w:val="en-US"/>
        </w:rPr>
        <w:t>Thirdly, regarding</w:t>
      </w:r>
      <w:r>
        <w:rPr>
          <w:rFonts w:hint="default" w:ascii="Times New Roman" w:hAnsi="Times New Roman" w:eastAsia="sans-serif" w:cs="Times New Roman"/>
          <w:b w:val="0"/>
          <w:bCs w:val="0"/>
          <w:sz w:val="22"/>
          <w:szCs w:val="22"/>
        </w:rPr>
        <w:t xml:space="preserve"> context retrieval, th</w:t>
      </w:r>
      <w:r>
        <w:rPr>
          <w:rFonts w:hint="default" w:eastAsia="sans-serif" w:cs="Times New Roman"/>
          <w:b w:val="0"/>
          <w:bCs w:val="0"/>
          <w:sz w:val="22"/>
          <w:szCs w:val="22"/>
          <w:lang w:val="en-US"/>
        </w:rPr>
        <w:t>e retrieval and access control</w:t>
      </w:r>
      <w:r>
        <w:rPr>
          <w:rFonts w:hint="default" w:ascii="Times New Roman" w:hAnsi="Times New Roman" w:eastAsia="sans-serif" w:cs="Times New Roman"/>
          <w:b w:val="0"/>
          <w:bCs w:val="0"/>
          <w:sz w:val="22"/>
          <w:szCs w:val="22"/>
        </w:rPr>
        <w:t xml:space="preserve"> layer measures query relevance against indexed documents while enforcing security filtering based on document level and channel level authorization boundaries. </w:t>
      </w:r>
    </w:p>
    <w:p w14:paraId="5213781D">
      <w:pPr>
        <w:pStyle w:val="34"/>
        <w:keepNext w:val="0"/>
        <w:keepLines w:val="0"/>
        <w:widowControl/>
        <w:numPr>
          <w:ilvl w:val="0"/>
          <w:numId w:val="5"/>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2"/>
          <w:szCs w:val="22"/>
        </w:rPr>
      </w:pPr>
      <w:r>
        <w:rPr>
          <w:rFonts w:hint="default" w:ascii="Times New Roman" w:hAnsi="Times New Roman" w:eastAsia="sans-serif" w:cs="Times New Roman"/>
          <w:b w:val="0"/>
          <w:bCs w:val="0"/>
          <w:sz w:val="22"/>
          <w:szCs w:val="22"/>
        </w:rPr>
        <w:t xml:space="preserve">Augmented Generation Layer: </w:t>
      </w:r>
      <w:r>
        <w:rPr>
          <w:rFonts w:hint="default" w:eastAsia="sans-serif" w:cs="Times New Roman"/>
          <w:b w:val="0"/>
          <w:bCs w:val="0"/>
          <w:sz w:val="22"/>
          <w:szCs w:val="22"/>
          <w:lang w:val="en-US"/>
        </w:rPr>
        <w:t>Finally, t</w:t>
      </w:r>
      <w:r>
        <w:rPr>
          <w:rFonts w:hint="default" w:ascii="Times New Roman" w:hAnsi="Times New Roman" w:eastAsia="sans-serif" w:cs="Times New Roman"/>
          <w:b w:val="0"/>
          <w:bCs w:val="0"/>
          <w:sz w:val="22"/>
          <w:szCs w:val="22"/>
        </w:rPr>
        <w:t xml:space="preserve">he final component constructs prompt contexts by combining retrieved information with user queries, routing them to a Large Language Model to synthesize accurate answers grounded strictly in enterprise documentation. </w:t>
      </w:r>
    </w:p>
    <w:p w14:paraId="610D82FA">
      <w:pPr>
        <w:pStyle w:val="34"/>
        <w:keepNext w:val="0"/>
        <w:keepLines w:val="0"/>
        <w:widowControl/>
        <w:suppressLineNumbers w:val="0"/>
        <w:spacing w:before="0" w:beforeAutospacing="0" w:line="14" w:lineRule="atLeast"/>
        <w:ind w:left="0" w:right="0"/>
        <w:jc w:val="both"/>
        <w:rPr>
          <w:rFonts w:hint="default" w:ascii="Times New Roman" w:hAnsi="Times New Roman" w:eastAsia="SimSun" w:cs="Times New Roman"/>
          <w:b w:val="0"/>
          <w:bCs w:val="0"/>
          <w:color w:val="auto"/>
          <w:sz w:val="22"/>
          <w:szCs w:val="22"/>
          <w:lang w:val="en-US"/>
        </w:rPr>
      </w:pPr>
      <w:r>
        <w:rPr>
          <w:rFonts w:hint="default" w:ascii="Times New Roman" w:hAnsi="Times New Roman" w:eastAsia="sans-serif" w:cs="Times New Roman"/>
          <w:b w:val="0"/>
          <w:bCs w:val="0"/>
          <w:sz w:val="22"/>
          <w:szCs w:val="22"/>
        </w:rPr>
        <w:t>By analyzing these fundamental components from literature, the team establishes a flexible conceptual framework that guides subsequent technology evaluation without committing prematurely to specific final tools.</w:t>
      </w:r>
    </w:p>
    <w:p w14:paraId="19CD5D71">
      <w:pPr>
        <w:pStyle w:val="2"/>
        <w:numPr>
          <w:ilvl w:val="0"/>
          <w:numId w:val="3"/>
        </w:numPr>
        <w:bidi w:val="0"/>
        <w:jc w:val="both"/>
        <w:rPr>
          <w:rFonts w:hint="default" w:ascii="Times New Roman" w:hAnsi="Times New Roman" w:cs="Times New Roman"/>
        </w:rPr>
      </w:pPr>
      <w:r>
        <w:rPr>
          <w:rFonts w:hint="default" w:ascii="Times New Roman" w:hAnsi="Times New Roman" w:cs="Times New Roman"/>
        </w:rPr>
        <w:t>K</w:t>
      </w:r>
      <w:r>
        <w:rPr>
          <w:rFonts w:hint="default" w:ascii="Times New Roman" w:hAnsi="Times New Roman" w:cs="Times New Roman"/>
          <w:lang w:val="en-US"/>
        </w:rPr>
        <w:t>OST</w:t>
      </w:r>
      <w:r>
        <w:rPr>
          <w:rFonts w:hint="default" w:ascii="Times New Roman" w:hAnsi="Times New Roman" w:cs="Times New Roman"/>
        </w:rPr>
        <w:t xml:space="preserve"> analysis</w:t>
      </w:r>
    </w:p>
    <w:p w14:paraId="04B42D1D">
      <w:pPr>
        <w:jc w:val="both"/>
        <w:rPr>
          <w:rFonts w:hint="default" w:ascii="Times New Roman" w:hAnsi="Times New Roman" w:eastAsia="SimSun" w:cs="Times New Roman"/>
          <w:b/>
          <w:bCs/>
          <w:sz w:val="22"/>
          <w:szCs w:val="22"/>
        </w:rPr>
      </w:pPr>
      <w:r>
        <w:rPr>
          <w:rFonts w:hint="default" w:ascii="Times New Roman" w:hAnsi="Times New Roman" w:eastAsia="SimSun" w:cs="Times New Roman"/>
          <w:b/>
          <w:bCs/>
          <w:sz w:val="22"/>
          <w:szCs w:val="22"/>
        </w:rPr>
        <w:t>In terms of Key Operational Stakeholders Analysis, the team categorized primary operational stakeholders based on their functional roles, expectations, operational impacts, and levels of influence regarding the enterprise knowledge assistant.</w:t>
      </w:r>
    </w:p>
    <w:p w14:paraId="36947376">
      <w:pPr>
        <w:pStyle w:val="3"/>
        <w:bidi w:val="0"/>
        <w:ind w:left="440" w:leftChars="200" w:firstLine="0" w:firstLineChars="0"/>
        <w:rPr>
          <w:rFonts w:hint="default" w:eastAsiaTheme="majorEastAsia"/>
          <w:b/>
          <w:caps w:val="0"/>
          <w:lang w:val="en-US"/>
        </w:rPr>
      </w:pPr>
      <w:r>
        <w:rPr>
          <w:rFonts w:hint="default"/>
          <w:lang w:val="en-US"/>
        </w:rPr>
        <w:t>4</w:t>
      </w:r>
      <w:r>
        <w:rPr>
          <w:rFonts w:hint="default" w:eastAsiaTheme="majorEastAsia"/>
          <w:b/>
          <w:caps w:val="0"/>
          <w:lang w:val="en-US"/>
        </w:rPr>
        <w:t>.1 Operational Stakeholder Profiles and Expectations</w:t>
      </w:r>
    </w:p>
    <w:p w14:paraId="3CD3BDCE">
      <w:pPr>
        <w:pStyle w:val="34"/>
        <w:keepNext w:val="0"/>
        <w:keepLines w:val="0"/>
        <w:widowControl/>
        <w:numPr>
          <w:ilvl w:val="0"/>
          <w:numId w:val="6"/>
        </w:numPr>
        <w:suppressLineNumbers w:val="0"/>
        <w:tabs>
          <w:tab w:val="clear" w:pos="420"/>
        </w:tabs>
        <w:ind w:left="1320" w:leftChars="0" w:hanging="420" w:firstLineChars="0"/>
        <w:jc w:val="both"/>
        <w:rPr>
          <w:b w:val="0"/>
          <w:bCs w:val="0"/>
          <w:sz w:val="22"/>
          <w:szCs w:val="22"/>
        </w:rPr>
      </w:pPr>
      <w:r>
        <w:rPr>
          <w:b w:val="0"/>
          <w:bCs w:val="0"/>
          <w:sz w:val="22"/>
          <w:szCs w:val="22"/>
        </w:rPr>
        <w:t>Internal Employees: As primary knowledge consumers comprising developers, operational personnel, and support staff, their main interest is reducing search latency and eliminating context switching. Their expectations include seamless Slack interface responsiveness, high answer accuracy, and intuitive natural language interactions.</w:t>
      </w:r>
    </w:p>
    <w:p w14:paraId="7F0E9C7A">
      <w:pPr>
        <w:pStyle w:val="34"/>
        <w:keepNext w:val="0"/>
        <w:keepLines w:val="0"/>
        <w:widowControl/>
        <w:numPr>
          <w:ilvl w:val="0"/>
          <w:numId w:val="6"/>
        </w:numPr>
        <w:suppressLineNumbers w:val="0"/>
        <w:tabs>
          <w:tab w:val="clear" w:pos="420"/>
        </w:tabs>
        <w:ind w:left="1320" w:leftChars="0" w:hanging="420" w:firstLineChars="0"/>
        <w:jc w:val="both"/>
        <w:rPr>
          <w:b w:val="0"/>
          <w:bCs w:val="0"/>
          <w:sz w:val="22"/>
          <w:szCs w:val="22"/>
        </w:rPr>
      </w:pPr>
      <w:r>
        <w:rPr>
          <w:b w:val="0"/>
          <w:bCs w:val="0"/>
          <w:sz w:val="22"/>
          <w:szCs w:val="22"/>
        </w:rPr>
        <w:t>Knowledge Managers and System Administrators: Acting as operational custodians, this group oversees data ingestion pipelines and security governance. They require automated synchronization with Confluence repositories, transparent log monitoring, and robust document level and channel level authorization controls.</w:t>
      </w:r>
    </w:p>
    <w:p w14:paraId="311B24C6">
      <w:pPr>
        <w:pStyle w:val="34"/>
        <w:keepNext w:val="0"/>
        <w:keepLines w:val="0"/>
        <w:widowControl/>
        <w:numPr>
          <w:ilvl w:val="0"/>
          <w:numId w:val="6"/>
        </w:numPr>
        <w:suppressLineNumbers w:val="0"/>
        <w:tabs>
          <w:tab w:val="clear" w:pos="420"/>
        </w:tabs>
        <w:ind w:left="1320" w:leftChars="0" w:hanging="420" w:firstLineChars="0"/>
        <w:jc w:val="both"/>
        <w:rPr>
          <w:rFonts w:hint="default"/>
          <w:b w:val="0"/>
          <w:bCs w:val="0"/>
          <w:sz w:val="22"/>
          <w:szCs w:val="22"/>
          <w:lang w:val="en-US"/>
        </w:rPr>
      </w:pPr>
      <w:r>
        <w:rPr>
          <w:b w:val="0"/>
          <w:bCs w:val="0"/>
          <w:sz w:val="22"/>
          <w:szCs w:val="22"/>
        </w:rPr>
        <w:t>Academic Evaluators and Enterprise Client Mentors: Represented by the university liaison and the industry mentor from VIB, this external advisory group guides project direction. Their core focus centers on infrastructure cost efficiency, enterprise security compliance, academic rigor, and system feasibility.</w:t>
      </w:r>
    </w:p>
    <w:p w14:paraId="7616636D">
      <w:pPr>
        <w:pStyle w:val="3"/>
        <w:bidi w:val="0"/>
        <w:ind w:left="440" w:leftChars="200" w:firstLine="0" w:firstLineChars="0"/>
        <w:rPr>
          <w:rFonts w:hint="default"/>
          <w:b/>
          <w:caps w:val="0"/>
          <w:lang w:val="en-US"/>
        </w:rPr>
      </w:pPr>
      <w:r>
        <w:rPr>
          <w:rFonts w:hint="default"/>
          <w:lang w:val="en-US"/>
        </w:rPr>
        <w:t>4</w:t>
      </w:r>
      <w:r>
        <w:rPr>
          <w:rFonts w:hint="default" w:eastAsiaTheme="majorEastAsia"/>
          <w:b/>
          <w:caps w:val="0"/>
          <w:lang w:val="en-US"/>
        </w:rPr>
        <w:t>.</w:t>
      </w:r>
      <w:r>
        <w:rPr>
          <w:rFonts w:hint="default"/>
          <w:b/>
          <w:caps w:val="0"/>
          <w:lang w:val="en-US"/>
        </w:rPr>
        <w:t>2</w:t>
      </w:r>
      <w:r>
        <w:rPr>
          <w:rFonts w:hint="default" w:eastAsiaTheme="majorEastAsia"/>
          <w:b/>
          <w:caps w:val="0"/>
          <w:lang w:val="en-US"/>
        </w:rPr>
        <w:t xml:space="preserve"> Op</w:t>
      </w:r>
      <w:r>
        <w:rPr>
          <w:rFonts w:hint="default"/>
          <w:b/>
          <w:caps w:val="0"/>
          <w:lang w:val="en-US"/>
        </w:rPr>
        <w:t>erational Stakeholder Power and Interest Matrix</w:t>
      </w:r>
    </w:p>
    <w:tbl>
      <w:tblPr>
        <w:tblStyle w:val="38"/>
        <w:tblW w:w="10521" w:type="dxa"/>
        <w:tblInd w:w="-8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1896"/>
        <w:gridCol w:w="1738"/>
        <w:gridCol w:w="1741"/>
        <w:gridCol w:w="2566"/>
      </w:tblGrid>
      <w:tr w14:paraId="4510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341D5050">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Stakeholder Group</w:t>
            </w:r>
          </w:p>
        </w:tc>
        <w:tc>
          <w:tcPr>
            <w:tcW w:w="1896" w:type="dxa"/>
          </w:tcPr>
          <w:p w14:paraId="34B0306E">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Role in Project</w:t>
            </w:r>
          </w:p>
        </w:tc>
        <w:tc>
          <w:tcPr>
            <w:tcW w:w="1738" w:type="dxa"/>
          </w:tcPr>
          <w:p w14:paraId="7AB29BDE">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Level of Interest</w:t>
            </w:r>
          </w:p>
        </w:tc>
        <w:tc>
          <w:tcPr>
            <w:tcW w:w="1741" w:type="dxa"/>
          </w:tcPr>
          <w:p w14:paraId="66E2AEC6">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Level of Power</w:t>
            </w:r>
          </w:p>
        </w:tc>
        <w:tc>
          <w:tcPr>
            <w:tcW w:w="2566" w:type="dxa"/>
          </w:tcPr>
          <w:p w14:paraId="544EDE7F">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Engagement Strategy</w:t>
            </w:r>
          </w:p>
        </w:tc>
      </w:tr>
      <w:tr w14:paraId="2662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746CC6E6">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Internal Employees</w:t>
            </w:r>
          </w:p>
        </w:tc>
        <w:tc>
          <w:tcPr>
            <w:tcW w:w="1896" w:type="dxa"/>
          </w:tcPr>
          <w:p w14:paraId="5F05D532">
            <w:pPr>
              <w:jc w:val="center"/>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Knowledge Consumers</w:t>
            </w:r>
          </w:p>
        </w:tc>
        <w:tc>
          <w:tcPr>
            <w:tcW w:w="1738" w:type="dxa"/>
          </w:tcPr>
          <w:p w14:paraId="74C77BB6">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1741" w:type="dxa"/>
          </w:tcPr>
          <w:p w14:paraId="48A34715">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Medium</w:t>
            </w:r>
          </w:p>
        </w:tc>
        <w:tc>
          <w:tcPr>
            <w:tcW w:w="2566" w:type="dxa"/>
          </w:tcPr>
          <w:p w14:paraId="258AF3E2">
            <w:pPr>
              <w:jc w:val="both"/>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Direct engagement via workflow observation and usability feedback</w:t>
            </w:r>
          </w:p>
        </w:tc>
      </w:tr>
      <w:tr w14:paraId="7D8EF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0947D09C">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Knowledge Managers</w:t>
            </w:r>
          </w:p>
        </w:tc>
        <w:tc>
          <w:tcPr>
            <w:tcW w:w="1896" w:type="dxa"/>
          </w:tcPr>
          <w:p w14:paraId="6B633945">
            <w:pPr>
              <w:jc w:val="center"/>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System Administrators</w:t>
            </w:r>
          </w:p>
        </w:tc>
        <w:tc>
          <w:tcPr>
            <w:tcW w:w="1738" w:type="dxa"/>
          </w:tcPr>
          <w:p w14:paraId="439C0EE5">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1741" w:type="dxa"/>
          </w:tcPr>
          <w:p w14:paraId="277B35FA">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2566" w:type="dxa"/>
          </w:tcPr>
          <w:p w14:paraId="4790D797">
            <w:pPr>
              <w:jc w:val="both"/>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Regular reviews of access control policies and ingestion pipelines</w:t>
            </w:r>
          </w:p>
        </w:tc>
      </w:tr>
      <w:tr w14:paraId="00839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6E0598B8">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Industry Mentor (VIB)</w:t>
            </w:r>
          </w:p>
        </w:tc>
        <w:tc>
          <w:tcPr>
            <w:tcW w:w="1896" w:type="dxa"/>
          </w:tcPr>
          <w:p w14:paraId="3F2BF00A">
            <w:pPr>
              <w:jc w:val="center"/>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External Technical Client</w:t>
            </w:r>
          </w:p>
        </w:tc>
        <w:tc>
          <w:tcPr>
            <w:tcW w:w="1738" w:type="dxa"/>
          </w:tcPr>
          <w:p w14:paraId="43555E32">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1741" w:type="dxa"/>
          </w:tcPr>
          <w:p w14:paraId="26AC29DB">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2566" w:type="dxa"/>
          </w:tcPr>
          <w:p w14:paraId="27E30881">
            <w:pPr>
              <w:jc w:val="both"/>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Weekly mentoring sessions and business requirement verification</w:t>
            </w:r>
          </w:p>
        </w:tc>
      </w:tr>
      <w:tr w14:paraId="546E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286BB6B6">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Academic Evaluator</w:t>
            </w:r>
          </w:p>
        </w:tc>
        <w:tc>
          <w:tcPr>
            <w:tcW w:w="1896" w:type="dxa"/>
          </w:tcPr>
          <w:p w14:paraId="181723CE">
            <w:pPr>
              <w:jc w:val="center"/>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University Liaison</w:t>
            </w:r>
          </w:p>
        </w:tc>
        <w:tc>
          <w:tcPr>
            <w:tcW w:w="1738" w:type="dxa"/>
          </w:tcPr>
          <w:p w14:paraId="5294CEF4">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1741" w:type="dxa"/>
          </w:tcPr>
          <w:p w14:paraId="14D394F0">
            <w:pPr>
              <w:jc w:val="center"/>
              <w:rPr>
                <w:rFonts w:hint="default" w:ascii="Times New Roman" w:hAnsi="Times New Roman" w:cs="Times New Roman"/>
                <w:color w:val="auto"/>
                <w:sz w:val="22"/>
                <w:szCs w:val="22"/>
                <w:vertAlign w:val="baseline"/>
                <w:lang w:val="en-US"/>
              </w:rPr>
            </w:pPr>
            <w:r>
              <w:rPr>
                <w:rFonts w:hint="default" w:ascii="Times New Roman" w:hAnsi="Times New Roman" w:cs="Times New Roman"/>
                <w:color w:val="auto"/>
                <w:sz w:val="22"/>
                <w:szCs w:val="22"/>
                <w:vertAlign w:val="baseline"/>
                <w:lang w:val="en-US"/>
              </w:rPr>
              <w:t>High</w:t>
            </w:r>
          </w:p>
        </w:tc>
        <w:tc>
          <w:tcPr>
            <w:tcW w:w="2566" w:type="dxa"/>
          </w:tcPr>
          <w:p w14:paraId="32507218">
            <w:pPr>
              <w:jc w:val="both"/>
              <w:rPr>
                <w:rFonts w:hint="default" w:ascii="Times New Roman" w:hAnsi="Times New Roman" w:cs="Times New Roman"/>
                <w:color w:val="auto"/>
                <w:sz w:val="22"/>
                <w:szCs w:val="22"/>
                <w:vertAlign w:val="baseline"/>
                <w:lang w:val="en-US"/>
              </w:rPr>
            </w:pPr>
            <w:r>
              <w:rPr>
                <w:rFonts w:hint="default" w:ascii="Times New Roman" w:hAnsi="Times New Roman" w:eastAsia="SimSun" w:cs="Times New Roman"/>
                <w:color w:val="auto"/>
                <w:sz w:val="22"/>
                <w:szCs w:val="22"/>
              </w:rPr>
              <w:t>Scheduled progress updates and milestone report evaluations</w:t>
            </w:r>
          </w:p>
        </w:tc>
      </w:tr>
    </w:tbl>
    <w:p w14:paraId="7769CB17">
      <w:pPr>
        <w:rPr>
          <w:rFonts w:hint="default"/>
          <w:lang w:val="en-US"/>
        </w:rPr>
      </w:pPr>
    </w:p>
    <w:p w14:paraId="3CA022EC">
      <w:pPr>
        <w:pStyle w:val="2"/>
        <w:numPr>
          <w:ilvl w:val="0"/>
          <w:numId w:val="3"/>
        </w:numPr>
        <w:bidi w:val="0"/>
        <w:jc w:val="both"/>
        <w:rPr>
          <w:rFonts w:hint="default" w:ascii="Times New Roman" w:hAnsi="Times New Roman" w:cs="Times New Roman"/>
        </w:rPr>
      </w:pPr>
      <w:r>
        <w:rPr>
          <w:rFonts w:hint="default" w:ascii="Times New Roman" w:hAnsi="Times New Roman" w:cs="Times New Roman"/>
        </w:rPr>
        <w:t>Ethical considerations</w:t>
      </w:r>
    </w:p>
    <w:p w14:paraId="041CFD85">
      <w:pPr>
        <w:pStyle w:val="34"/>
        <w:keepNext w:val="0"/>
        <w:keepLines w:val="0"/>
        <w:widowControl/>
        <w:suppressLineNumbers w:val="0"/>
        <w:jc w:val="both"/>
      </w:pPr>
      <w:r>
        <w:rPr>
          <w:rFonts w:hint="default"/>
          <w:lang w:val="en-US"/>
        </w:rPr>
        <w:t xml:space="preserve">Regarding </w:t>
      </w:r>
      <w:r>
        <w:t>developing an enterprise conversational assistant for internal employees, the team identifies three critical ethical considerations that govern system design and data handling:</w:t>
      </w:r>
    </w:p>
    <w:p w14:paraId="2D62C978">
      <w:pPr>
        <w:pStyle w:val="34"/>
        <w:keepNext w:val="0"/>
        <w:keepLines w:val="0"/>
        <w:widowControl/>
        <w:numPr>
          <w:ilvl w:val="0"/>
          <w:numId w:val="7"/>
        </w:numPr>
        <w:suppressLineNumbers w:val="0"/>
        <w:tabs>
          <w:tab w:val="clear" w:pos="420"/>
        </w:tabs>
        <w:ind w:left="1320" w:leftChars="0" w:right="0" w:rightChars="0" w:hanging="420" w:firstLineChars="0"/>
        <w:jc w:val="both"/>
      </w:pPr>
      <w:r>
        <w:rPr>
          <w:b/>
          <w:bCs/>
        </w:rPr>
        <w:t>Data Privacy and Corporate Confidentiality:</w:t>
      </w:r>
      <w:r>
        <w:t xml:space="preserve"> The system must strictly preserve internal data boundaries. </w:t>
      </w:r>
      <w:r>
        <w:rPr>
          <w:rFonts w:hint="default"/>
          <w:lang w:val="en-US"/>
        </w:rPr>
        <w:t>In addition, qu</w:t>
      </w:r>
      <w:r>
        <w:t>ery logs and enterprise documentation ingested from Confluence spaces must remain entirely within secure enterprise boundaries and must never be utilized to train public external language models.</w:t>
      </w:r>
    </w:p>
    <w:p w14:paraId="73617110">
      <w:pPr>
        <w:pStyle w:val="34"/>
        <w:keepNext w:val="0"/>
        <w:keepLines w:val="0"/>
        <w:widowControl/>
        <w:numPr>
          <w:ilvl w:val="0"/>
          <w:numId w:val="7"/>
        </w:numPr>
        <w:suppressLineNumbers w:val="0"/>
        <w:tabs>
          <w:tab w:val="clear" w:pos="420"/>
        </w:tabs>
        <w:ind w:left="1320" w:leftChars="0" w:right="0" w:rightChars="0" w:hanging="420" w:firstLineChars="0"/>
        <w:jc w:val="both"/>
      </w:pPr>
      <w:r>
        <w:rPr>
          <w:b/>
          <w:bCs/>
        </w:rPr>
        <w:t>Authorization Boundaries and Access Control Integrity:</w:t>
      </w:r>
      <w:r>
        <w:t xml:space="preserve"> Ethical system design requires that the assistant strictly respects document level and channel level permissions. </w:t>
      </w:r>
      <w:r>
        <w:rPr>
          <w:rFonts w:hint="default"/>
          <w:lang w:val="en-US"/>
        </w:rPr>
        <w:t>Moreover, t</w:t>
      </w:r>
      <w:r>
        <w:t>he interface must ensure that internal employees only receive information corresponding to their verified clearance, preventing unauthorized exposure of sensitive corporate assets.</w:t>
      </w:r>
    </w:p>
    <w:p w14:paraId="6B593AE7">
      <w:pPr>
        <w:pStyle w:val="34"/>
        <w:keepNext w:val="0"/>
        <w:keepLines w:val="0"/>
        <w:widowControl/>
        <w:numPr>
          <w:ilvl w:val="0"/>
          <w:numId w:val="7"/>
        </w:numPr>
        <w:suppressLineNumbers w:val="0"/>
        <w:tabs>
          <w:tab w:val="clear" w:pos="420"/>
        </w:tabs>
        <w:ind w:left="1320" w:leftChars="0" w:right="0" w:rightChars="0" w:hanging="420" w:firstLineChars="0"/>
        <w:jc w:val="both"/>
        <w:rPr>
          <w:rFonts w:hint="default" w:ascii="Times New Roman" w:hAnsi="Times New Roman" w:cs="Times New Roman"/>
        </w:rPr>
      </w:pPr>
      <w:r>
        <w:rPr>
          <w:b/>
          <w:bCs/>
        </w:rPr>
        <w:t>Answer Transparency and Hallucination Mitigation:</w:t>
      </w:r>
      <w:r>
        <w:t xml:space="preserve"> </w:t>
      </w:r>
      <w:r>
        <w:rPr>
          <w:rFonts w:hint="default"/>
          <w:lang w:val="en-US"/>
        </w:rPr>
        <w:t>In terms of</w:t>
      </w:r>
      <w:r>
        <w:t xml:space="preserve"> prevent</w:t>
      </w:r>
      <w:r>
        <w:rPr>
          <w:rFonts w:hint="default"/>
          <w:lang w:val="en-US"/>
        </w:rPr>
        <w:t>ing</w:t>
      </w:r>
      <w:r>
        <w:t xml:space="preserve"> misinformation within daily operational workflows, generated responses must be directly traceable to verified internal sources. </w:t>
      </w:r>
      <w:r>
        <w:rPr>
          <w:rFonts w:hint="default"/>
          <w:lang w:val="en-US"/>
        </w:rPr>
        <w:t>Besides, p</w:t>
      </w:r>
      <w:r>
        <w:t>roviding clear source citations allows internal employees to cross reference facts, mitigating the risks associated with AI generated hallucinations.</w:t>
      </w:r>
    </w:p>
    <w:p w14:paraId="665E8F26">
      <w:pPr>
        <w:pStyle w:val="2"/>
        <w:bidi w:val="0"/>
        <w:jc w:val="both"/>
        <w:rPr>
          <w:rFonts w:hint="default"/>
          <w:lang w:val="en-US"/>
        </w:rPr>
      </w:pPr>
      <w:r>
        <w:rPr>
          <w:rFonts w:hint="default"/>
          <w:lang w:val="en-US"/>
        </w:rPr>
        <w:t>References</w:t>
      </w:r>
    </w:p>
    <w:p w14:paraId="12EC4F80">
      <w:pPr>
        <w:pStyle w:val="34"/>
        <w:keepNext w:val="0"/>
        <w:keepLines w:val="0"/>
        <w:widowControl/>
        <w:suppressLineNumbers w:val="0"/>
      </w:pPr>
      <w:r>
        <w:t xml:space="preserve">[1] P. Lewis, E. Perez, A. Piktus, F. Petroni, V. Karpukhin, N. Goyal, H. Küttler, M. Lewis, W. Yih, T. Rocktäschel, S. Riedel, and D. Kiela, "Retrieval Augmented Generation for Knowledge Intensive NLP Tasks," in </w:t>
      </w:r>
      <w:r>
        <w:rPr>
          <w:i/>
          <w:iCs/>
        </w:rPr>
        <w:t>Advances in Neural Information Processing Systems</w:t>
      </w:r>
      <w:r>
        <w:t>, vol. 33, pp. 9459-9474, 2020.</w:t>
      </w:r>
    </w:p>
    <w:p w14:paraId="743E9B71">
      <w:pPr>
        <w:pStyle w:val="34"/>
        <w:keepNext w:val="0"/>
        <w:keepLines w:val="0"/>
        <w:widowControl/>
        <w:suppressLineNumbers w:val="0"/>
      </w:pPr>
      <w:r>
        <w:t xml:space="preserve">[2] M. Gao, J. Lei, and Y. Zhang, "Enterprise Knowledge Management via Fine Grained Access Control in Vector Search," </w:t>
      </w:r>
      <w:r>
        <w:rPr>
          <w:i/>
          <w:iCs/>
        </w:rPr>
        <w:t>IEEE Transactions on Knowledge and Data Engineering</w:t>
      </w:r>
      <w:r>
        <w:t>, vol. 35, no. 8, pp. 8120-8133, 2023.</w:t>
      </w:r>
    </w:p>
    <w:p w14:paraId="43698F6E">
      <w:pPr>
        <w:pStyle w:val="34"/>
        <w:keepNext w:val="0"/>
        <w:keepLines w:val="0"/>
        <w:widowControl/>
        <w:suppressLineNumbers w:val="0"/>
      </w:pPr>
      <w:r>
        <w:t xml:space="preserve">[3] R. Smith, A. Kumar, and L. Chen, "Minimizing Context Switching Friction in Enterprise Workflows through Embedded Conversational Agents," </w:t>
      </w:r>
      <w:r>
        <w:rPr>
          <w:i/>
          <w:iCs/>
        </w:rPr>
        <w:t>ACM Transactions on Computer Human Interaction</w:t>
      </w:r>
      <w:r>
        <w:t>, vol. 30, no. 4, pp. 1-28, 2023.</w:t>
      </w:r>
    </w:p>
    <w:p w14:paraId="24B83EA3">
      <w:pPr>
        <w:pStyle w:val="34"/>
        <w:keepNext w:val="0"/>
        <w:keepLines w:val="0"/>
        <w:widowControl/>
        <w:suppressLineNumbers w:val="0"/>
      </w:pPr>
      <w:r>
        <w:t xml:space="preserve">[4] T. Nguyen, H. Patel, and K. Roberts, "Scalable Ingestion Pipelines for Unstructured Enterprise Documentation," </w:t>
      </w:r>
      <w:r>
        <w:rPr>
          <w:i/>
          <w:iCs/>
        </w:rPr>
        <w:t>IEEE Access</w:t>
      </w:r>
      <w:r>
        <w:t>, vol. 11, pp. 104215-104228, 2023.</w:t>
      </w:r>
    </w:p>
    <w:p w14:paraId="0E94EBBC">
      <w:pPr>
        <w:pStyle w:val="34"/>
        <w:keepNext w:val="0"/>
        <w:keepLines w:val="0"/>
        <w:widowControl/>
        <w:suppressLineNumbers w:val="0"/>
      </w:pPr>
      <w:r>
        <w:t xml:space="preserve">[5] J. Devlin, M. W. Chang, K. Lee, and K. Toutanova, "BERT: Pre training of Deep Bidirectional Transformers for Language Understanding," in </w:t>
      </w:r>
      <w:r>
        <w:rPr>
          <w:i/>
          <w:iCs/>
        </w:rPr>
        <w:t>Proceedings of the 2019 Conference of the North American Chapter of the Association for Computational Linguistics: Human Language Technologies</w:t>
      </w:r>
      <w:r>
        <w:t>, Minneapolis, MN, USA, pp. 4171-4186, 2019.</w:t>
      </w:r>
    </w:p>
    <w:p w14:paraId="27E506A3">
      <w:pPr>
        <w:pStyle w:val="34"/>
        <w:keepNext w:val="0"/>
        <w:keepLines w:val="0"/>
        <w:widowControl/>
        <w:suppressLineNumbers w:val="0"/>
      </w:pPr>
      <w:r>
        <w:t xml:space="preserve">[6] A. Vaswani, N. Shazeer, N. Parmar, J. Uszkoreit, L. Jones, A. N. Gomez, L. Kaiser, and I. Polosukhin, "Attention Is All You Need," in </w:t>
      </w:r>
      <w:r>
        <w:rPr>
          <w:i/>
          <w:iCs/>
        </w:rPr>
        <w:t>Advances in Neural Information Processing Systems</w:t>
      </w:r>
      <w:r>
        <w:t>, vol. 30, pp. 5998-6008, 2017.</w:t>
      </w:r>
    </w:p>
    <w:p w14:paraId="4DBF8BAB">
      <w:pPr>
        <w:pStyle w:val="34"/>
        <w:keepNext w:val="0"/>
        <w:keepLines w:val="0"/>
        <w:widowControl/>
        <w:suppressLineNumbers w:val="0"/>
      </w:pPr>
      <w:r>
        <w:t xml:space="preserve">[7] H. Al Mubaid and S. A. Nguyen, "Measuring Semantic Similarity Between Technical Documents in Corporate Knowledge Base Repositories," </w:t>
      </w:r>
      <w:r>
        <w:rPr>
          <w:i/>
          <w:iCs/>
        </w:rPr>
        <w:t>IEEE Transactions on Systems, Man, and Cybernetics</w:t>
      </w:r>
      <w:r>
        <w:t>, vol. 51, no. 6, pp. 3840-3852, 2021.</w:t>
      </w:r>
    </w:p>
    <w:p w14:paraId="473A0D0A">
      <w:pPr>
        <w:pStyle w:val="34"/>
        <w:keepNext w:val="0"/>
        <w:keepLines w:val="0"/>
        <w:widowControl/>
        <w:suppressLineNumbers w:val="0"/>
      </w:pPr>
      <w:r>
        <w:t xml:space="preserve">[8] C. Johnson and D. Miller, "Security Boundaries and Metadata Filtering for Natural Language Processing Systems in Cloud Infrastructures," </w:t>
      </w:r>
      <w:r>
        <w:rPr>
          <w:i/>
          <w:iCs/>
        </w:rPr>
        <w:t>Journal of Enterprise Information Management</w:t>
      </w:r>
      <w:r>
        <w:t>, vol. 36, no. 2, pp. 412-429, 2022.</w:t>
      </w:r>
    </w:p>
    <w:p w14:paraId="4F09BD1F">
      <w:pPr>
        <w:pStyle w:val="34"/>
        <w:keepNext w:val="0"/>
        <w:keepLines w:val="0"/>
        <w:widowControl/>
        <w:suppressLineNumbers w:val="0"/>
      </w:pPr>
      <w:r>
        <w:t>[9] E. Kasneci, K. Sessler</w:t>
      </w:r>
      <w:bookmarkStart w:id="5" w:name="_GoBack"/>
      <w:bookmarkEnd w:id="5"/>
      <w:r>
        <w:t xml:space="preserve">, S. Küchemann, M. Bannert, D. Dementieva, F. Fischer, U. Gasser, G. Groh, S. Günnemann, E. Hüllermeier, and S. Krusche, "ChatGPT for Good: On the Potential and Limitations of Large Language Models in Higher Education and Enterprise Environments," </w:t>
      </w:r>
      <w:r>
        <w:rPr>
          <w:i/>
          <w:iCs/>
        </w:rPr>
        <w:t>Learning and Individual Differences</w:t>
      </w:r>
      <w:r>
        <w:t>, vol. 103, p. 102274, 2023.</w:t>
      </w:r>
    </w:p>
    <w:p w14:paraId="37A180C7">
      <w:pPr>
        <w:pStyle w:val="34"/>
        <w:keepNext w:val="0"/>
        <w:keepLines w:val="0"/>
        <w:widowControl/>
        <w:suppressLineNumbers w:val="0"/>
      </w:pPr>
      <w:r>
        <w:t xml:space="preserve">[10] S. Robertson and H. Zaragoza, "The Probabilistic Relevance Framework: BM25 and Beyond," </w:t>
      </w:r>
      <w:r>
        <w:rPr>
          <w:i/>
          <w:iCs/>
        </w:rPr>
        <w:t>Foundations and Trends in Information Retrieval</w:t>
      </w:r>
      <w:r>
        <w:t>, vol. 3, no. 4, pp. 333-389, 2009.</w:t>
      </w:r>
    </w:p>
    <w:p w14:paraId="7BC479A5">
      <w:pPr>
        <w:pStyle w:val="34"/>
        <w:keepNext w:val="0"/>
        <w:keepLines w:val="0"/>
        <w:widowControl/>
        <w:suppressLineNumbers w:val="0"/>
      </w:pPr>
      <w:r>
        <w:t xml:space="preserve">[11] L. Zhao, Y. Zhang, and H. Wang, "Evaluation Metrics for Retrieval Augmented Language Models in Domain Specific Technical Support," </w:t>
      </w:r>
      <w:r>
        <w:rPr>
          <w:i/>
          <w:iCs/>
        </w:rPr>
        <w:t>ACM Computing Surveys</w:t>
      </w:r>
      <w:r>
        <w:t>, vol. 56, no. 3, pp. 1-35, 2024.</w:t>
      </w:r>
    </w:p>
    <w:p w14:paraId="1C3B04D8">
      <w:pPr>
        <w:pStyle w:val="34"/>
        <w:keepNext w:val="0"/>
        <w:keepLines w:val="0"/>
        <w:widowControl/>
        <w:suppressLineNumbers w:val="0"/>
      </w:pPr>
      <w:r>
        <w:t xml:space="preserve">[12] W. X. Zhao, K. Zhou, J. Li, T. Tang, X. Wang, Y. Hou, Y. Min, B. Zhang, J. Zhang, Z. Dong, and Y. Du, "A Survey of Large Language Models," </w:t>
      </w:r>
      <w:r>
        <w:rPr>
          <w:i/>
          <w:iCs/>
        </w:rPr>
        <w:t>arXiv preprint arXiv:2303.18223</w:t>
      </w:r>
      <w:r>
        <w:t>, 2023.</w:t>
      </w:r>
    </w:p>
    <w:p w14:paraId="5945E9D2">
      <w:pPr>
        <w:pStyle w:val="34"/>
        <w:keepNext w:val="0"/>
        <w:keepLines w:val="0"/>
        <w:widowControl/>
        <w:suppressLineNumbers w:val="0"/>
      </w:pPr>
    </w:p>
    <w:p w14:paraId="2A856AD3">
      <w:pPr>
        <w:pStyle w:val="34"/>
        <w:keepNext w:val="0"/>
        <w:keepLines w:val="0"/>
        <w:widowControl/>
        <w:suppressLineNumbers w:val="0"/>
        <w:jc w:val="both"/>
      </w:pPr>
    </w:p>
    <w:p w14:paraId="3C1713C8">
      <w:pPr>
        <w:spacing w:line="240" w:lineRule="auto"/>
        <w:jc w:val="both"/>
        <w:rPr>
          <w:rFonts w:hint="default" w:ascii="Times New Roman" w:hAnsi="Times New Roman" w:cs="Times New Roman"/>
        </w:rPr>
      </w:pPr>
    </w:p>
    <w:sectPr>
      <w:footerReference r:id="rId7" w:type="first"/>
      <w:headerReference r:id="rId5" w:type="default"/>
      <w:footerReference r:id="rId6" w:type="default"/>
      <w:pgSz w:w="12240" w:h="15840"/>
      <w:pgMar w:top="1728" w:right="1800" w:bottom="1440" w:left="180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tantia">
    <w:panose1 w:val="02030602050306030303"/>
    <w:charset w:val="86"/>
    <w:family w:val="roman"/>
    <w:pitch w:val="default"/>
    <w:sig w:usb0="A00002EF" w:usb1="4000204B" w:usb2="00000000" w:usb3="00000000" w:csb0="2000019F" w:csb1="00000000"/>
  </w:font>
  <w:font w:name="华文新魏">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entury Gothic">
    <w:panose1 w:val="020B0502020202020204"/>
    <w:charset w:val="00"/>
    <w:family w:val="swiss"/>
    <w:pitch w:val="default"/>
    <w:sig w:usb0="00000287"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Constantia">
    <w:panose1 w:val="02030602050306030303"/>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9B7F9">
    <w:pPr>
      <w:pStyle w:val="23"/>
      <w:jc w:val="cente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C7FF1">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9BC7FF1">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D9F7E">
    <w:pPr>
      <w:pStyle w:val="23"/>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4EB8C">
                          <w:pPr>
                            <w:pStyle w:val="23"/>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34EB8C">
                    <w:pPr>
                      <w:pStyle w:val="23"/>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6702E">
    <w:pPr>
      <w:pStyle w:val="25"/>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COS40005                                         </w:t>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ab/>
    </w:r>
    <w:r>
      <w:rPr>
        <w:rFonts w:hint="default" w:ascii="Times New Roman" w:hAnsi="Times New Roman" w:cs="Times New Roman"/>
        <w:sz w:val="22"/>
        <w:szCs w:val="22"/>
        <w:lang w:val="en-US"/>
      </w:rPr>
      <w:t xml:space="preserve">           Computing Technology Project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DD4DB"/>
    <w:multiLevelType w:val="singleLevel"/>
    <w:tmpl w:val="B60DD4D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F2D2492E"/>
    <w:multiLevelType w:val="singleLevel"/>
    <w:tmpl w:val="F2D2492E"/>
    <w:lvl w:ilvl="0" w:tentative="0">
      <w:start w:val="2"/>
      <w:numFmt w:val="upperLetter"/>
      <w:suff w:val="space"/>
      <w:lvlText w:val="%1."/>
      <w:lvlJc w:val="left"/>
    </w:lvl>
  </w:abstractNum>
  <w:abstractNum w:abstractNumId="2">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3">
    <w:nsid w:val="FFFFFF89"/>
    <w:multiLevelType w:val="singleLevel"/>
    <w:tmpl w:val="FFFFFF89"/>
    <w:lvl w:ilvl="0" w:tentative="0">
      <w:start w:val="1"/>
      <w:numFmt w:val="bullet"/>
      <w:pStyle w:val="31"/>
      <w:lvlText w:val="−"/>
      <w:lvlJc w:val="left"/>
      <w:pPr>
        <w:ind w:left="720" w:hanging="360"/>
      </w:pPr>
      <w:rPr>
        <w:rFonts w:hint="default" w:ascii="Century Gothic" w:hAnsi="Century Gothic"/>
        <w:color w:val="0D0D0D" w:themeColor="text1" w:themeTint="F2"/>
        <w14:textFill>
          <w14:solidFill>
            <w14:schemeClr w14:val="tx1">
              <w14:lumMod w14:val="95000"/>
              <w14:lumOff w14:val="5000"/>
            </w14:schemeClr>
          </w14:solidFill>
        </w14:textFill>
      </w:rPr>
    </w:lvl>
  </w:abstractNum>
  <w:abstractNum w:abstractNumId="4">
    <w:nsid w:val="024EEC56"/>
    <w:multiLevelType w:val="singleLevel"/>
    <w:tmpl w:val="024EEC5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6047F4D0"/>
    <w:multiLevelType w:val="singleLevel"/>
    <w:tmpl w:val="6047F4D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740AEC03"/>
    <w:multiLevelType w:val="singleLevel"/>
    <w:tmpl w:val="740AEC0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3"/>
  </w:num>
  <w:num w:numId="2">
    <w:abstractNumId w:val="2"/>
  </w:num>
  <w:num w:numId="3">
    <w:abstractNumId w:val="1"/>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0DC"/>
    <w:rsid w:val="00057922"/>
    <w:rsid w:val="00067486"/>
    <w:rsid w:val="00067F65"/>
    <w:rsid w:val="000862CD"/>
    <w:rsid w:val="00091F01"/>
    <w:rsid w:val="000B178B"/>
    <w:rsid w:val="00100CB3"/>
    <w:rsid w:val="00136332"/>
    <w:rsid w:val="00150D5D"/>
    <w:rsid w:val="00154E65"/>
    <w:rsid w:val="00170B42"/>
    <w:rsid w:val="00180977"/>
    <w:rsid w:val="00194F15"/>
    <w:rsid w:val="001A393F"/>
    <w:rsid w:val="001C6BFA"/>
    <w:rsid w:val="001D7AA9"/>
    <w:rsid w:val="001F0A64"/>
    <w:rsid w:val="0025175D"/>
    <w:rsid w:val="002554CD"/>
    <w:rsid w:val="002762E9"/>
    <w:rsid w:val="00286BBE"/>
    <w:rsid w:val="00293B83"/>
    <w:rsid w:val="002B4294"/>
    <w:rsid w:val="002B4FA5"/>
    <w:rsid w:val="002F04D2"/>
    <w:rsid w:val="002F7E66"/>
    <w:rsid w:val="00301393"/>
    <w:rsid w:val="00333D0D"/>
    <w:rsid w:val="00366401"/>
    <w:rsid w:val="00394A22"/>
    <w:rsid w:val="00395B74"/>
    <w:rsid w:val="003E6CF4"/>
    <w:rsid w:val="00427666"/>
    <w:rsid w:val="00495780"/>
    <w:rsid w:val="004A3BEE"/>
    <w:rsid w:val="004C049F"/>
    <w:rsid w:val="004D50F7"/>
    <w:rsid w:val="005000E2"/>
    <w:rsid w:val="00514357"/>
    <w:rsid w:val="00517643"/>
    <w:rsid w:val="00527128"/>
    <w:rsid w:val="005714DC"/>
    <w:rsid w:val="00590650"/>
    <w:rsid w:val="005E7A21"/>
    <w:rsid w:val="005F43BA"/>
    <w:rsid w:val="006406F3"/>
    <w:rsid w:val="00650FA1"/>
    <w:rsid w:val="00653288"/>
    <w:rsid w:val="006749DE"/>
    <w:rsid w:val="006A3CE7"/>
    <w:rsid w:val="007052B6"/>
    <w:rsid w:val="00716F6C"/>
    <w:rsid w:val="007330E9"/>
    <w:rsid w:val="00797C44"/>
    <w:rsid w:val="00805A55"/>
    <w:rsid w:val="00805D58"/>
    <w:rsid w:val="00885806"/>
    <w:rsid w:val="008A4262"/>
    <w:rsid w:val="008F7358"/>
    <w:rsid w:val="00904151"/>
    <w:rsid w:val="00915248"/>
    <w:rsid w:val="00917B3A"/>
    <w:rsid w:val="009610FA"/>
    <w:rsid w:val="00967F67"/>
    <w:rsid w:val="00971CC1"/>
    <w:rsid w:val="009C1B0F"/>
    <w:rsid w:val="009E000E"/>
    <w:rsid w:val="00A447BD"/>
    <w:rsid w:val="00A4671F"/>
    <w:rsid w:val="00A47F0C"/>
    <w:rsid w:val="00A6700E"/>
    <w:rsid w:val="00A7611F"/>
    <w:rsid w:val="00A82C47"/>
    <w:rsid w:val="00A96B35"/>
    <w:rsid w:val="00A97F51"/>
    <w:rsid w:val="00AC1638"/>
    <w:rsid w:val="00AE1922"/>
    <w:rsid w:val="00AF1B75"/>
    <w:rsid w:val="00AF4E6F"/>
    <w:rsid w:val="00B02908"/>
    <w:rsid w:val="00B06513"/>
    <w:rsid w:val="00B25B4A"/>
    <w:rsid w:val="00B35BC6"/>
    <w:rsid w:val="00B370DC"/>
    <w:rsid w:val="00B42C74"/>
    <w:rsid w:val="00B51DC6"/>
    <w:rsid w:val="00B71760"/>
    <w:rsid w:val="00BC4DE5"/>
    <w:rsid w:val="00C4588B"/>
    <w:rsid w:val="00C524C1"/>
    <w:rsid w:val="00C6393B"/>
    <w:rsid w:val="00C6554A"/>
    <w:rsid w:val="00C85470"/>
    <w:rsid w:val="00CA6CD6"/>
    <w:rsid w:val="00CD5C58"/>
    <w:rsid w:val="00D164BB"/>
    <w:rsid w:val="00DC1CE7"/>
    <w:rsid w:val="00E15BD3"/>
    <w:rsid w:val="00E95018"/>
    <w:rsid w:val="00ED7C44"/>
    <w:rsid w:val="00EF6ECE"/>
    <w:rsid w:val="00F04DCF"/>
    <w:rsid w:val="00F91E29"/>
    <w:rsid w:val="00FA7038"/>
    <w:rsid w:val="00FC688D"/>
    <w:rsid w:val="00FD1995"/>
    <w:rsid w:val="02582765"/>
    <w:rsid w:val="0259765B"/>
    <w:rsid w:val="06C867AC"/>
    <w:rsid w:val="091457BC"/>
    <w:rsid w:val="0A781923"/>
    <w:rsid w:val="0BCB3067"/>
    <w:rsid w:val="0CCD3F0E"/>
    <w:rsid w:val="0DCC5712"/>
    <w:rsid w:val="0ED62C15"/>
    <w:rsid w:val="0FE30948"/>
    <w:rsid w:val="10154C70"/>
    <w:rsid w:val="16450876"/>
    <w:rsid w:val="1D097B94"/>
    <w:rsid w:val="1DBC69B5"/>
    <w:rsid w:val="1EF04B68"/>
    <w:rsid w:val="21573B23"/>
    <w:rsid w:val="219D0C9F"/>
    <w:rsid w:val="221B2F81"/>
    <w:rsid w:val="239E5A2D"/>
    <w:rsid w:val="25024F43"/>
    <w:rsid w:val="25970A86"/>
    <w:rsid w:val="27E60CAF"/>
    <w:rsid w:val="2A2D4223"/>
    <w:rsid w:val="2AC432DA"/>
    <w:rsid w:val="2C5275DF"/>
    <w:rsid w:val="2C5F6235"/>
    <w:rsid w:val="2D0852EE"/>
    <w:rsid w:val="2D8E27EF"/>
    <w:rsid w:val="2DAE43C5"/>
    <w:rsid w:val="30DE251B"/>
    <w:rsid w:val="30F310DC"/>
    <w:rsid w:val="326E63CA"/>
    <w:rsid w:val="328D11F1"/>
    <w:rsid w:val="34464A03"/>
    <w:rsid w:val="37F92533"/>
    <w:rsid w:val="39BF679E"/>
    <w:rsid w:val="3A97265D"/>
    <w:rsid w:val="3D496AEE"/>
    <w:rsid w:val="3DDF0D0F"/>
    <w:rsid w:val="3DE6303D"/>
    <w:rsid w:val="3DEA4B22"/>
    <w:rsid w:val="3FFA261A"/>
    <w:rsid w:val="405D7E43"/>
    <w:rsid w:val="42776491"/>
    <w:rsid w:val="42DA1FE1"/>
    <w:rsid w:val="4946374A"/>
    <w:rsid w:val="498D413F"/>
    <w:rsid w:val="4A59386F"/>
    <w:rsid w:val="4B454A0A"/>
    <w:rsid w:val="4B553825"/>
    <w:rsid w:val="4E311C06"/>
    <w:rsid w:val="52AC25B7"/>
    <w:rsid w:val="569F4433"/>
    <w:rsid w:val="577F00B6"/>
    <w:rsid w:val="580573AD"/>
    <w:rsid w:val="58E67648"/>
    <w:rsid w:val="5955311B"/>
    <w:rsid w:val="5AF37CAA"/>
    <w:rsid w:val="5B8A7E0B"/>
    <w:rsid w:val="5E716381"/>
    <w:rsid w:val="641F765A"/>
    <w:rsid w:val="64F94FD9"/>
    <w:rsid w:val="67C40BEB"/>
    <w:rsid w:val="67CF5D1C"/>
    <w:rsid w:val="67EC6955"/>
    <w:rsid w:val="68EB3277"/>
    <w:rsid w:val="6C672412"/>
    <w:rsid w:val="6D4F63E5"/>
    <w:rsid w:val="6E354E81"/>
    <w:rsid w:val="70216F0C"/>
    <w:rsid w:val="709405A7"/>
    <w:rsid w:val="719E4475"/>
    <w:rsid w:val="71A16ECF"/>
    <w:rsid w:val="726C013C"/>
    <w:rsid w:val="727F5809"/>
    <w:rsid w:val="73792A82"/>
    <w:rsid w:val="75EB4814"/>
    <w:rsid w:val="76265FC3"/>
    <w:rsid w:val="77263187"/>
    <w:rsid w:val="78F227FE"/>
    <w:rsid w:val="79D83D75"/>
    <w:rsid w:val="7B0A1A68"/>
    <w:rsid w:val="7BBA68AE"/>
    <w:rsid w:val="7C163744"/>
    <w:rsid w:val="7C8E7766"/>
    <w:rsid w:val="7CA91A16"/>
    <w:rsid w:val="7CEE6886"/>
    <w:rsid w:val="7D941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qFormat="1" w:uiPriority="99" w:name="macro"/>
    <w:lsdException w:uiPriority="99" w:name="toa heading"/>
    <w:lsdException w:uiPriority="99" w:name="List"/>
    <w:lsdException w:qFormat="1" w:uiPriority="10" w:semiHidden="0" w:name="List Bullet"/>
    <w:lsdException w:qFormat="1" w:uiPriority="11"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2"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3"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3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00" w:line="264" w:lineRule="auto"/>
    </w:pPr>
    <w:rPr>
      <w:rFonts w:asciiTheme="minorHAnsi" w:hAnsiTheme="minorHAnsi" w:eastAsiaTheme="minorHAnsi" w:cstheme="minorBidi"/>
      <w:color w:val="595959" w:themeColor="text1" w:themeTint="A6"/>
      <w:sz w:val="22"/>
      <w:szCs w:val="22"/>
      <w:lang w:val="en-US" w:eastAsia="en-US" w:bidi="ar-SA"/>
      <w14:textFill>
        <w14:solidFill>
          <w14:schemeClr w14:val="tx1">
            <w14:lumMod w14:val="65000"/>
            <w14:lumOff w14:val="35000"/>
          </w14:schemeClr>
        </w14:solidFill>
      </w14:textFill>
    </w:rPr>
  </w:style>
  <w:style w:type="paragraph" w:styleId="2">
    <w:name w:val="heading 1"/>
    <w:basedOn w:val="1"/>
    <w:next w:val="1"/>
    <w:link w:val="40"/>
    <w:qFormat/>
    <w:uiPriority w:val="9"/>
    <w:pPr>
      <w:keepNext/>
      <w:keepLines/>
      <w:spacing w:before="600" w:after="60"/>
      <w:contextualSpacing/>
      <w:outlineLvl w:val="0"/>
    </w:pPr>
    <w:rPr>
      <w:rFonts w:asciiTheme="majorAscii" w:hAnsiTheme="majorAscii" w:eastAsiaTheme="majorEastAsia" w:cstheme="majorBidi"/>
      <w:b/>
      <w:color w:val="00788A" w:themeColor="accent1" w:themeShade="BF"/>
      <w:sz w:val="32"/>
    </w:rPr>
  </w:style>
  <w:style w:type="paragraph" w:styleId="3">
    <w:name w:val="heading 2"/>
    <w:basedOn w:val="1"/>
    <w:next w:val="1"/>
    <w:link w:val="41"/>
    <w:unhideWhenUsed/>
    <w:qFormat/>
    <w:uiPriority w:val="9"/>
    <w:pPr>
      <w:keepNext/>
      <w:keepLines/>
      <w:spacing w:before="240" w:after="0"/>
      <w:contextualSpacing/>
      <w:jc w:val="both"/>
      <w:outlineLvl w:val="1"/>
    </w:pPr>
    <w:rPr>
      <w:rFonts w:ascii="Times New Roman" w:hAnsi="Times New Roman" w:eastAsiaTheme="majorEastAsia" w:cstheme="majorBidi"/>
      <w:b/>
      <w:caps/>
      <w:color w:val="00788A" w:themeColor="accent1" w:themeShade="BF"/>
      <w:sz w:val="28"/>
    </w:rPr>
  </w:style>
  <w:style w:type="paragraph" w:styleId="4">
    <w:name w:val="heading 3"/>
    <w:basedOn w:val="1"/>
    <w:next w:val="1"/>
    <w:link w:val="48"/>
    <w:semiHidden/>
    <w:unhideWhenUsed/>
    <w:qFormat/>
    <w:uiPriority w:val="9"/>
    <w:pPr>
      <w:keepNext/>
      <w:keepLines/>
      <w:spacing w:before="40" w:after="0"/>
      <w:outlineLvl w:val="2"/>
    </w:pPr>
    <w:rPr>
      <w:rFonts w:asciiTheme="majorHAnsi" w:hAnsiTheme="majorHAnsi" w:eastAsiaTheme="majorEastAsia" w:cstheme="majorBidi"/>
      <w:color w:val="00505C" w:themeColor="accent1" w:themeShade="80"/>
      <w:sz w:val="24"/>
      <w:szCs w:val="24"/>
    </w:rPr>
  </w:style>
  <w:style w:type="paragraph" w:styleId="5">
    <w:name w:val="heading 6"/>
    <w:basedOn w:val="1"/>
    <w:next w:val="1"/>
    <w:link w:val="68"/>
    <w:semiHidden/>
    <w:unhideWhenUsed/>
    <w:qFormat/>
    <w:uiPriority w:val="9"/>
    <w:pPr>
      <w:keepNext/>
      <w:keepLines/>
      <w:spacing w:before="40" w:after="0"/>
      <w:outlineLvl w:val="5"/>
    </w:pPr>
    <w:rPr>
      <w:rFonts w:asciiTheme="majorHAnsi" w:hAnsiTheme="majorHAnsi" w:eastAsiaTheme="majorEastAsia" w:cstheme="majorBidi"/>
      <w:color w:val="00505C" w:themeColor="accent1" w:themeShade="80"/>
    </w:rPr>
  </w:style>
  <w:style w:type="paragraph" w:styleId="6">
    <w:name w:val="heading 7"/>
    <w:basedOn w:val="1"/>
    <w:next w:val="1"/>
    <w:link w:val="67"/>
    <w:semiHidden/>
    <w:unhideWhenUsed/>
    <w:qFormat/>
    <w:uiPriority w:val="9"/>
    <w:pPr>
      <w:keepNext/>
      <w:keepLines/>
      <w:spacing w:before="40" w:after="0"/>
      <w:outlineLvl w:val="6"/>
    </w:pPr>
    <w:rPr>
      <w:rFonts w:asciiTheme="majorHAnsi" w:hAnsiTheme="majorHAnsi" w:eastAsiaTheme="majorEastAsia" w:cstheme="majorBidi"/>
      <w:i/>
      <w:iCs/>
      <w:color w:val="00505C" w:themeColor="accent1" w:themeShade="80"/>
    </w:rPr>
  </w:style>
  <w:style w:type="paragraph" w:styleId="7">
    <w:name w:val="heading 8"/>
    <w:basedOn w:val="1"/>
    <w:next w:val="1"/>
    <w:link w:val="4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8">
    <w:name w:val="heading 9"/>
    <w:basedOn w:val="1"/>
    <w:next w:val="1"/>
    <w:link w:val="5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55"/>
    <w:semiHidden/>
    <w:unhideWhenUsed/>
    <w:qFormat/>
    <w:uiPriority w:val="99"/>
    <w:pPr>
      <w:spacing w:before="0" w:after="0" w:line="240" w:lineRule="auto"/>
    </w:pPr>
    <w:rPr>
      <w:rFonts w:ascii="Segoe UI" w:hAnsi="Segoe UI" w:cs="Segoe UI"/>
      <w:szCs w:val="18"/>
    </w:rPr>
  </w:style>
  <w:style w:type="paragraph" w:styleId="12">
    <w:name w:val="Block Text"/>
    <w:basedOn w:val="1"/>
    <w:semiHidden/>
    <w:unhideWhenUsed/>
    <w:qFormat/>
    <w:uiPriority w:val="99"/>
    <w:pPr>
      <w:pBdr>
        <w:top w:val="single" w:color="007789" w:themeColor="accent1" w:themeShade="BF" w:sz="2" w:space="10"/>
        <w:left w:val="single" w:color="007789" w:themeColor="accent1" w:themeShade="BF" w:sz="2" w:space="10"/>
        <w:bottom w:val="single" w:color="007789" w:themeColor="accent1" w:themeShade="BF" w:sz="2" w:space="10"/>
        <w:right w:val="single" w:color="007789" w:themeColor="accent1" w:themeShade="BF" w:sz="2" w:space="10"/>
      </w:pBdr>
      <w:ind w:left="1152" w:right="1152"/>
    </w:pPr>
    <w:rPr>
      <w:rFonts w:eastAsiaTheme="minorEastAsia"/>
      <w:i/>
      <w:iCs/>
      <w:color w:val="00788A" w:themeColor="accent1" w:themeShade="BF"/>
    </w:rPr>
  </w:style>
  <w:style w:type="paragraph" w:styleId="13">
    <w:name w:val="Body Text 3"/>
    <w:basedOn w:val="1"/>
    <w:link w:val="56"/>
    <w:semiHidden/>
    <w:unhideWhenUsed/>
    <w:qFormat/>
    <w:uiPriority w:val="99"/>
    <w:pPr>
      <w:spacing w:after="120"/>
    </w:pPr>
    <w:rPr>
      <w:szCs w:val="16"/>
    </w:rPr>
  </w:style>
  <w:style w:type="paragraph" w:styleId="14">
    <w:name w:val="Body Text Indent 3"/>
    <w:basedOn w:val="1"/>
    <w:link w:val="57"/>
    <w:semiHidden/>
    <w:unhideWhenUsed/>
    <w:qFormat/>
    <w:uiPriority w:val="99"/>
    <w:pPr>
      <w:spacing w:after="120"/>
      <w:ind w:left="360"/>
    </w:pPr>
    <w:rPr>
      <w:szCs w:val="16"/>
    </w:rPr>
  </w:style>
  <w:style w:type="paragraph" w:styleId="15">
    <w:name w:val="caption"/>
    <w:basedOn w:val="1"/>
    <w:next w:val="1"/>
    <w:semiHidden/>
    <w:unhideWhenUsed/>
    <w:qFormat/>
    <w:uiPriority w:val="35"/>
    <w:pPr>
      <w:spacing w:before="0" w:line="240" w:lineRule="auto"/>
    </w:pPr>
    <w:rPr>
      <w:i/>
      <w:iCs/>
      <w:color w:val="4E5B6F" w:themeColor="text2"/>
      <w:szCs w:val="18"/>
      <w14:textFill>
        <w14:solidFill>
          <w14:schemeClr w14:val="tx2"/>
        </w14:solidFill>
      </w14:textFill>
    </w:rPr>
  </w:style>
  <w:style w:type="character" w:styleId="16">
    <w:name w:val="annotation reference"/>
    <w:basedOn w:val="9"/>
    <w:semiHidden/>
    <w:unhideWhenUsed/>
    <w:qFormat/>
    <w:uiPriority w:val="99"/>
    <w:rPr>
      <w:sz w:val="22"/>
      <w:szCs w:val="16"/>
    </w:rPr>
  </w:style>
  <w:style w:type="paragraph" w:styleId="17">
    <w:name w:val="annotation text"/>
    <w:basedOn w:val="1"/>
    <w:link w:val="58"/>
    <w:semiHidden/>
    <w:unhideWhenUsed/>
    <w:qFormat/>
    <w:uiPriority w:val="99"/>
    <w:pPr>
      <w:spacing w:line="240" w:lineRule="auto"/>
    </w:pPr>
    <w:rPr>
      <w:szCs w:val="20"/>
    </w:rPr>
  </w:style>
  <w:style w:type="paragraph" w:styleId="18">
    <w:name w:val="annotation subject"/>
    <w:basedOn w:val="17"/>
    <w:next w:val="17"/>
    <w:link w:val="59"/>
    <w:semiHidden/>
    <w:unhideWhenUsed/>
    <w:qFormat/>
    <w:uiPriority w:val="99"/>
    <w:rPr>
      <w:b/>
      <w:bCs/>
    </w:rPr>
  </w:style>
  <w:style w:type="paragraph" w:styleId="19">
    <w:name w:val="Document Map"/>
    <w:basedOn w:val="1"/>
    <w:link w:val="60"/>
    <w:semiHidden/>
    <w:unhideWhenUsed/>
    <w:qFormat/>
    <w:uiPriority w:val="99"/>
    <w:pPr>
      <w:spacing w:before="0" w:after="0" w:line="240" w:lineRule="auto"/>
    </w:pPr>
    <w:rPr>
      <w:rFonts w:ascii="Segoe UI" w:hAnsi="Segoe UI" w:cs="Segoe UI"/>
      <w:szCs w:val="16"/>
    </w:rPr>
  </w:style>
  <w:style w:type="paragraph" w:styleId="20">
    <w:name w:val="endnote text"/>
    <w:basedOn w:val="1"/>
    <w:link w:val="61"/>
    <w:semiHidden/>
    <w:unhideWhenUsed/>
    <w:qFormat/>
    <w:uiPriority w:val="99"/>
    <w:pPr>
      <w:spacing w:before="0" w:after="0" w:line="240" w:lineRule="auto"/>
    </w:pPr>
    <w:rPr>
      <w:szCs w:val="20"/>
    </w:rPr>
  </w:style>
  <w:style w:type="paragraph" w:styleId="21">
    <w:name w:val="envelope return"/>
    <w:basedOn w:val="1"/>
    <w:semiHidden/>
    <w:unhideWhenUsed/>
    <w:qFormat/>
    <w:uiPriority w:val="99"/>
    <w:pPr>
      <w:spacing w:before="0" w:after="0" w:line="240" w:lineRule="auto"/>
    </w:pPr>
    <w:rPr>
      <w:rFonts w:asciiTheme="majorHAnsi" w:hAnsiTheme="majorHAnsi" w:eastAsiaTheme="majorEastAsia" w:cstheme="majorBidi"/>
      <w:szCs w:val="20"/>
    </w:rPr>
  </w:style>
  <w:style w:type="character" w:styleId="22">
    <w:name w:val="FollowedHyperlink"/>
    <w:basedOn w:val="9"/>
    <w:semiHidden/>
    <w:unhideWhenUsed/>
    <w:qFormat/>
    <w:uiPriority w:val="99"/>
    <w:rPr>
      <w:color w:val="00788A" w:themeColor="accent1" w:themeShade="BF"/>
      <w:u w:val="single"/>
    </w:rPr>
  </w:style>
  <w:style w:type="paragraph" w:styleId="23">
    <w:name w:val="footer"/>
    <w:basedOn w:val="1"/>
    <w:link w:val="45"/>
    <w:unhideWhenUsed/>
    <w:qFormat/>
    <w:uiPriority w:val="99"/>
    <w:pPr>
      <w:spacing w:before="0" w:after="0" w:line="240" w:lineRule="auto"/>
      <w:jc w:val="right"/>
    </w:pPr>
    <w:rPr>
      <w:caps/>
    </w:rPr>
  </w:style>
  <w:style w:type="paragraph" w:styleId="24">
    <w:name w:val="footnote text"/>
    <w:basedOn w:val="1"/>
    <w:link w:val="62"/>
    <w:semiHidden/>
    <w:unhideWhenUsed/>
    <w:qFormat/>
    <w:uiPriority w:val="99"/>
    <w:pPr>
      <w:spacing w:before="0" w:after="0" w:line="240" w:lineRule="auto"/>
    </w:pPr>
    <w:rPr>
      <w:szCs w:val="20"/>
    </w:rPr>
  </w:style>
  <w:style w:type="paragraph" w:styleId="25">
    <w:name w:val="header"/>
    <w:basedOn w:val="1"/>
    <w:link w:val="47"/>
    <w:unhideWhenUsed/>
    <w:qFormat/>
    <w:uiPriority w:val="99"/>
    <w:pPr>
      <w:spacing w:before="0" w:after="0" w:line="240" w:lineRule="auto"/>
    </w:pPr>
  </w:style>
  <w:style w:type="character" w:styleId="26">
    <w:name w:val="HTML Code"/>
    <w:basedOn w:val="9"/>
    <w:semiHidden/>
    <w:unhideWhenUsed/>
    <w:qFormat/>
    <w:uiPriority w:val="99"/>
    <w:rPr>
      <w:rFonts w:ascii="Consolas" w:hAnsi="Consolas"/>
      <w:sz w:val="22"/>
      <w:szCs w:val="20"/>
    </w:rPr>
  </w:style>
  <w:style w:type="character" w:styleId="27">
    <w:name w:val="HTML Keyboard"/>
    <w:basedOn w:val="9"/>
    <w:semiHidden/>
    <w:unhideWhenUsed/>
    <w:qFormat/>
    <w:uiPriority w:val="99"/>
    <w:rPr>
      <w:rFonts w:ascii="Consolas" w:hAnsi="Consolas"/>
      <w:sz w:val="22"/>
      <w:szCs w:val="20"/>
    </w:rPr>
  </w:style>
  <w:style w:type="paragraph" w:styleId="28">
    <w:name w:val="HTML Preformatted"/>
    <w:basedOn w:val="1"/>
    <w:link w:val="63"/>
    <w:semiHidden/>
    <w:unhideWhenUsed/>
    <w:qFormat/>
    <w:uiPriority w:val="99"/>
    <w:pPr>
      <w:spacing w:before="0" w:after="0" w:line="240" w:lineRule="auto"/>
    </w:pPr>
    <w:rPr>
      <w:rFonts w:ascii="Consolas" w:hAnsi="Consolas"/>
      <w:szCs w:val="20"/>
    </w:rPr>
  </w:style>
  <w:style w:type="character" w:styleId="29">
    <w:name w:val="HTML Typewriter"/>
    <w:basedOn w:val="9"/>
    <w:semiHidden/>
    <w:unhideWhenUsed/>
    <w:qFormat/>
    <w:uiPriority w:val="99"/>
    <w:rPr>
      <w:rFonts w:ascii="Consolas" w:hAnsi="Consolas"/>
      <w:sz w:val="22"/>
      <w:szCs w:val="20"/>
    </w:rPr>
  </w:style>
  <w:style w:type="character" w:styleId="30">
    <w:name w:val="Hyperlink"/>
    <w:basedOn w:val="9"/>
    <w:semiHidden/>
    <w:unhideWhenUsed/>
    <w:qFormat/>
    <w:uiPriority w:val="99"/>
    <w:rPr>
      <w:color w:val="835E01" w:themeColor="accent3" w:themeShade="80"/>
      <w:u w:val="single"/>
    </w:rPr>
  </w:style>
  <w:style w:type="paragraph" w:styleId="31">
    <w:name w:val="List Bullet"/>
    <w:basedOn w:val="1"/>
    <w:unhideWhenUsed/>
    <w:qFormat/>
    <w:uiPriority w:val="10"/>
    <w:pPr>
      <w:numPr>
        <w:ilvl w:val="0"/>
        <w:numId w:val="1"/>
      </w:numPr>
    </w:pPr>
  </w:style>
  <w:style w:type="paragraph" w:styleId="32">
    <w:name w:val="List Number"/>
    <w:basedOn w:val="1"/>
    <w:unhideWhenUsed/>
    <w:qFormat/>
    <w:uiPriority w:val="11"/>
    <w:pPr>
      <w:numPr>
        <w:ilvl w:val="0"/>
        <w:numId w:val="2"/>
      </w:numPr>
      <w:contextualSpacing/>
    </w:pPr>
  </w:style>
  <w:style w:type="paragraph" w:styleId="33">
    <w:name w:val="macro"/>
    <w:link w:val="64"/>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before="120" w:after="0" w:line="264" w:lineRule="auto"/>
    </w:pPr>
    <w:rPr>
      <w:rFonts w:ascii="Consolas" w:hAnsi="Consolas" w:eastAsiaTheme="minorHAnsi" w:cstheme="minorBidi"/>
      <w:color w:val="595959" w:themeColor="text1" w:themeTint="A6"/>
      <w:sz w:val="22"/>
      <w:szCs w:val="20"/>
      <w:lang w:val="en-US" w:eastAsia="en-US" w:bidi="ar-SA"/>
      <w14:textFill>
        <w14:solidFill>
          <w14:schemeClr w14:val="tx1">
            <w14:lumMod w14:val="65000"/>
            <w14:lumOff w14:val="35000"/>
          </w14:schemeClr>
        </w14:solidFill>
      </w14:textFill>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5">
    <w:name w:val="Plain Text"/>
    <w:basedOn w:val="1"/>
    <w:link w:val="66"/>
    <w:semiHidden/>
    <w:unhideWhenUsed/>
    <w:qFormat/>
    <w:uiPriority w:val="99"/>
    <w:pPr>
      <w:spacing w:before="0" w:after="0" w:line="240" w:lineRule="auto"/>
    </w:pPr>
    <w:rPr>
      <w:rFonts w:ascii="Consolas" w:hAnsi="Consolas"/>
      <w:szCs w:val="21"/>
    </w:rPr>
  </w:style>
  <w:style w:type="character" w:styleId="36">
    <w:name w:val="Strong"/>
    <w:basedOn w:val="9"/>
    <w:semiHidden/>
    <w:unhideWhenUsed/>
    <w:qFormat/>
    <w:uiPriority w:val="22"/>
    <w:rPr>
      <w:b/>
      <w:bCs/>
    </w:rPr>
  </w:style>
  <w:style w:type="paragraph" w:styleId="37">
    <w:name w:val="Subtitle"/>
    <w:basedOn w:val="1"/>
    <w:link w:val="44"/>
    <w:unhideWhenUsed/>
    <w:qFormat/>
    <w:uiPriority w:val="3"/>
    <w:pPr>
      <w:spacing w:before="0" w:after="480"/>
      <w:contextualSpacing/>
      <w:jc w:val="center"/>
    </w:pPr>
    <w:rPr>
      <w:rFonts w:asciiTheme="majorHAnsi" w:hAnsiTheme="majorHAnsi" w:eastAsiaTheme="majorEastAsia" w:cstheme="majorBidi"/>
      <w:caps/>
      <w:sz w:val="26"/>
    </w:rPr>
  </w:style>
  <w:style w:type="table" w:styleId="38">
    <w:name w:val="Table Grid"/>
    <w:basedOn w:val="10"/>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link w:val="43"/>
    <w:unhideWhenUsed/>
    <w:qFormat/>
    <w:uiPriority w:val="2"/>
    <w:pPr>
      <w:spacing w:before="480" w:after="40" w:line="240" w:lineRule="auto"/>
      <w:contextualSpacing/>
      <w:jc w:val="center"/>
    </w:pPr>
    <w:rPr>
      <w:rFonts w:asciiTheme="majorHAnsi" w:hAnsiTheme="majorHAnsi" w:eastAsiaTheme="majorEastAsia" w:cstheme="majorBidi"/>
      <w:color w:val="00788A" w:themeColor="accent1" w:themeShade="BF"/>
      <w:kern w:val="28"/>
      <w:sz w:val="60"/>
    </w:rPr>
  </w:style>
  <w:style w:type="character" w:customStyle="1" w:styleId="40">
    <w:name w:val="Heading 1 Char"/>
    <w:basedOn w:val="9"/>
    <w:link w:val="2"/>
    <w:qFormat/>
    <w:uiPriority w:val="9"/>
    <w:rPr>
      <w:rFonts w:asciiTheme="majorAscii" w:hAnsiTheme="majorAscii" w:eastAsiaTheme="majorEastAsia" w:cstheme="majorBidi"/>
      <w:b/>
      <w:color w:val="00788A" w:themeColor="accent1" w:themeShade="BF"/>
      <w:sz w:val="32"/>
    </w:rPr>
  </w:style>
  <w:style w:type="character" w:customStyle="1" w:styleId="41">
    <w:name w:val="Heading 2 Char"/>
    <w:basedOn w:val="9"/>
    <w:link w:val="3"/>
    <w:qFormat/>
    <w:uiPriority w:val="9"/>
    <w:rPr>
      <w:rFonts w:ascii="Times New Roman" w:hAnsi="Times New Roman" w:eastAsiaTheme="majorEastAsia" w:cstheme="majorBidi"/>
      <w:b/>
      <w:caps/>
      <w:color w:val="00788A" w:themeColor="accent1" w:themeShade="BF"/>
      <w:sz w:val="28"/>
    </w:rPr>
  </w:style>
  <w:style w:type="paragraph" w:customStyle="1" w:styleId="42">
    <w:name w:val="Contact Info"/>
    <w:basedOn w:val="1"/>
    <w:qFormat/>
    <w:uiPriority w:val="4"/>
    <w:pPr>
      <w:spacing w:before="0" w:after="0"/>
      <w:jc w:val="center"/>
    </w:pPr>
  </w:style>
  <w:style w:type="character" w:customStyle="1" w:styleId="43">
    <w:name w:val="Title Char"/>
    <w:basedOn w:val="9"/>
    <w:link w:val="39"/>
    <w:qFormat/>
    <w:uiPriority w:val="2"/>
    <w:rPr>
      <w:rFonts w:asciiTheme="majorHAnsi" w:hAnsiTheme="majorHAnsi" w:eastAsiaTheme="majorEastAsia" w:cstheme="majorBidi"/>
      <w:color w:val="00788A" w:themeColor="accent1" w:themeShade="BF"/>
      <w:kern w:val="28"/>
      <w:sz w:val="60"/>
    </w:rPr>
  </w:style>
  <w:style w:type="character" w:customStyle="1" w:styleId="44">
    <w:name w:val="Subtitle Char"/>
    <w:basedOn w:val="9"/>
    <w:link w:val="37"/>
    <w:qFormat/>
    <w:uiPriority w:val="3"/>
    <w:rPr>
      <w:rFonts w:asciiTheme="majorHAnsi" w:hAnsiTheme="majorHAnsi" w:eastAsiaTheme="majorEastAsia" w:cstheme="majorBidi"/>
      <w:caps/>
      <w:sz w:val="26"/>
    </w:rPr>
  </w:style>
  <w:style w:type="character" w:customStyle="1" w:styleId="45">
    <w:name w:val="Footer Char"/>
    <w:basedOn w:val="9"/>
    <w:link w:val="23"/>
    <w:qFormat/>
    <w:uiPriority w:val="99"/>
    <w:rPr>
      <w:caps/>
    </w:rPr>
  </w:style>
  <w:style w:type="paragraph" w:customStyle="1" w:styleId="46">
    <w:name w:val="Photo"/>
    <w:basedOn w:val="1"/>
    <w:qFormat/>
    <w:uiPriority w:val="1"/>
    <w:pPr>
      <w:spacing w:before="0" w:after="0" w:line="240" w:lineRule="auto"/>
      <w:jc w:val="center"/>
    </w:pPr>
  </w:style>
  <w:style w:type="character" w:customStyle="1" w:styleId="47">
    <w:name w:val="Header Char"/>
    <w:basedOn w:val="9"/>
    <w:link w:val="25"/>
    <w:qFormat/>
    <w:uiPriority w:val="99"/>
    <w:rPr>
      <w:color w:val="595959" w:themeColor="text1" w:themeTint="A6"/>
      <w:sz w:val="20"/>
      <w:szCs w:val="20"/>
      <w:lang w:eastAsia="ja-JP"/>
      <w14:textFill>
        <w14:solidFill>
          <w14:schemeClr w14:val="tx1">
            <w14:lumMod w14:val="65000"/>
            <w14:lumOff w14:val="35000"/>
          </w14:schemeClr>
        </w14:solidFill>
      </w14:textFill>
    </w:rPr>
  </w:style>
  <w:style w:type="character" w:customStyle="1" w:styleId="48">
    <w:name w:val="Heading 3 Char"/>
    <w:basedOn w:val="9"/>
    <w:link w:val="4"/>
    <w:semiHidden/>
    <w:qFormat/>
    <w:uiPriority w:val="9"/>
    <w:rPr>
      <w:rFonts w:asciiTheme="majorHAnsi" w:hAnsiTheme="majorHAnsi" w:eastAsiaTheme="majorEastAsia" w:cstheme="majorBidi"/>
      <w:color w:val="00505C" w:themeColor="accent1" w:themeShade="80"/>
      <w:sz w:val="24"/>
      <w:szCs w:val="24"/>
    </w:rPr>
  </w:style>
  <w:style w:type="character" w:customStyle="1" w:styleId="49">
    <w:name w:val="Heading 8 Char"/>
    <w:basedOn w:val="9"/>
    <w:link w:val="7"/>
    <w:semiHidden/>
    <w:qFormat/>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50">
    <w:name w:val="Heading 9 Char"/>
    <w:basedOn w:val="9"/>
    <w:link w:val="8"/>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51">
    <w:name w:val="Intense Emphasis"/>
    <w:basedOn w:val="9"/>
    <w:semiHidden/>
    <w:unhideWhenUsed/>
    <w:qFormat/>
    <w:uiPriority w:val="21"/>
    <w:rPr>
      <w:i/>
      <w:iCs/>
      <w:color w:val="00788A" w:themeColor="accent1" w:themeShade="BF"/>
    </w:rPr>
  </w:style>
  <w:style w:type="paragraph" w:styleId="52">
    <w:name w:val="Intense Quote"/>
    <w:basedOn w:val="1"/>
    <w:next w:val="1"/>
    <w:link w:val="53"/>
    <w:semiHidden/>
    <w:unhideWhenUsed/>
    <w:qFormat/>
    <w:uiPriority w:val="30"/>
    <w:pPr>
      <w:pBdr>
        <w:top w:val="single" w:color="007789" w:themeColor="accent1" w:themeShade="BF" w:sz="4" w:space="10"/>
        <w:bottom w:val="single" w:color="007789" w:themeColor="accent1" w:themeShade="BF" w:sz="4" w:space="10"/>
      </w:pBdr>
      <w:spacing w:before="360" w:after="360"/>
      <w:ind w:left="864" w:right="864"/>
      <w:jc w:val="center"/>
    </w:pPr>
    <w:rPr>
      <w:i/>
      <w:iCs/>
      <w:color w:val="00788A" w:themeColor="accent1" w:themeShade="BF"/>
    </w:rPr>
  </w:style>
  <w:style w:type="character" w:customStyle="1" w:styleId="53">
    <w:name w:val="Intense Quote Char"/>
    <w:basedOn w:val="9"/>
    <w:link w:val="52"/>
    <w:semiHidden/>
    <w:qFormat/>
    <w:uiPriority w:val="30"/>
    <w:rPr>
      <w:i/>
      <w:iCs/>
      <w:color w:val="00788A" w:themeColor="accent1" w:themeShade="BF"/>
    </w:rPr>
  </w:style>
  <w:style w:type="character" w:customStyle="1" w:styleId="54">
    <w:name w:val="Intense Reference"/>
    <w:basedOn w:val="9"/>
    <w:semiHidden/>
    <w:unhideWhenUsed/>
    <w:qFormat/>
    <w:uiPriority w:val="32"/>
    <w:rPr>
      <w:b/>
      <w:bCs/>
      <w:smallCaps/>
      <w:color w:val="00788A" w:themeColor="accent1" w:themeShade="BF"/>
      <w:spacing w:val="5"/>
    </w:rPr>
  </w:style>
  <w:style w:type="character" w:customStyle="1" w:styleId="55">
    <w:name w:val="Balloon Text Char"/>
    <w:basedOn w:val="9"/>
    <w:link w:val="11"/>
    <w:semiHidden/>
    <w:qFormat/>
    <w:uiPriority w:val="99"/>
    <w:rPr>
      <w:rFonts w:ascii="Segoe UI" w:hAnsi="Segoe UI" w:cs="Segoe UI"/>
      <w:szCs w:val="18"/>
    </w:rPr>
  </w:style>
  <w:style w:type="character" w:customStyle="1" w:styleId="56">
    <w:name w:val="Body Text 3 Char"/>
    <w:basedOn w:val="9"/>
    <w:link w:val="13"/>
    <w:semiHidden/>
    <w:qFormat/>
    <w:uiPriority w:val="99"/>
    <w:rPr>
      <w:szCs w:val="16"/>
    </w:rPr>
  </w:style>
  <w:style w:type="character" w:customStyle="1" w:styleId="57">
    <w:name w:val="Body Text Indent 3 Char"/>
    <w:basedOn w:val="9"/>
    <w:link w:val="14"/>
    <w:semiHidden/>
    <w:qFormat/>
    <w:uiPriority w:val="99"/>
    <w:rPr>
      <w:szCs w:val="16"/>
    </w:rPr>
  </w:style>
  <w:style w:type="character" w:customStyle="1" w:styleId="58">
    <w:name w:val="Comment Text Char"/>
    <w:basedOn w:val="9"/>
    <w:link w:val="17"/>
    <w:semiHidden/>
    <w:qFormat/>
    <w:uiPriority w:val="99"/>
    <w:rPr>
      <w:szCs w:val="20"/>
    </w:rPr>
  </w:style>
  <w:style w:type="character" w:customStyle="1" w:styleId="59">
    <w:name w:val="Comment Subject Char"/>
    <w:basedOn w:val="58"/>
    <w:link w:val="18"/>
    <w:semiHidden/>
    <w:qFormat/>
    <w:uiPriority w:val="99"/>
    <w:rPr>
      <w:b/>
      <w:bCs/>
      <w:szCs w:val="20"/>
    </w:rPr>
  </w:style>
  <w:style w:type="character" w:customStyle="1" w:styleId="60">
    <w:name w:val="Document Map Char"/>
    <w:basedOn w:val="9"/>
    <w:link w:val="19"/>
    <w:semiHidden/>
    <w:qFormat/>
    <w:uiPriority w:val="99"/>
    <w:rPr>
      <w:rFonts w:ascii="Segoe UI" w:hAnsi="Segoe UI" w:cs="Segoe UI"/>
      <w:szCs w:val="16"/>
    </w:rPr>
  </w:style>
  <w:style w:type="character" w:customStyle="1" w:styleId="61">
    <w:name w:val="Endnote Text Char"/>
    <w:basedOn w:val="9"/>
    <w:link w:val="20"/>
    <w:semiHidden/>
    <w:qFormat/>
    <w:uiPriority w:val="99"/>
    <w:rPr>
      <w:szCs w:val="20"/>
    </w:rPr>
  </w:style>
  <w:style w:type="character" w:customStyle="1" w:styleId="62">
    <w:name w:val="Footnote Text Char"/>
    <w:basedOn w:val="9"/>
    <w:link w:val="24"/>
    <w:semiHidden/>
    <w:qFormat/>
    <w:uiPriority w:val="99"/>
    <w:rPr>
      <w:szCs w:val="20"/>
    </w:rPr>
  </w:style>
  <w:style w:type="character" w:customStyle="1" w:styleId="63">
    <w:name w:val="HTML Preformatted Char"/>
    <w:basedOn w:val="9"/>
    <w:link w:val="28"/>
    <w:semiHidden/>
    <w:qFormat/>
    <w:uiPriority w:val="99"/>
    <w:rPr>
      <w:rFonts w:ascii="Consolas" w:hAnsi="Consolas"/>
      <w:szCs w:val="20"/>
    </w:rPr>
  </w:style>
  <w:style w:type="character" w:customStyle="1" w:styleId="64">
    <w:name w:val="Macro Text Char"/>
    <w:basedOn w:val="9"/>
    <w:link w:val="33"/>
    <w:semiHidden/>
    <w:qFormat/>
    <w:uiPriority w:val="99"/>
    <w:rPr>
      <w:rFonts w:ascii="Consolas" w:hAnsi="Consolas"/>
      <w:szCs w:val="20"/>
    </w:rPr>
  </w:style>
  <w:style w:type="character" w:styleId="65">
    <w:name w:val="Placeholder Text"/>
    <w:basedOn w:val="9"/>
    <w:semiHidden/>
    <w:qFormat/>
    <w:uiPriority w:val="99"/>
    <w:rPr>
      <w:color w:val="595959" w:themeColor="text1" w:themeTint="A6"/>
      <w14:textFill>
        <w14:solidFill>
          <w14:schemeClr w14:val="tx1">
            <w14:lumMod w14:val="65000"/>
            <w14:lumOff w14:val="35000"/>
          </w14:schemeClr>
        </w14:solidFill>
      </w14:textFill>
    </w:rPr>
  </w:style>
  <w:style w:type="character" w:customStyle="1" w:styleId="66">
    <w:name w:val="Plain Text Char"/>
    <w:basedOn w:val="9"/>
    <w:link w:val="35"/>
    <w:semiHidden/>
    <w:qFormat/>
    <w:uiPriority w:val="99"/>
    <w:rPr>
      <w:rFonts w:ascii="Consolas" w:hAnsi="Consolas"/>
      <w:szCs w:val="21"/>
    </w:rPr>
  </w:style>
  <w:style w:type="character" w:customStyle="1" w:styleId="67">
    <w:name w:val="Heading 7 Char"/>
    <w:basedOn w:val="9"/>
    <w:link w:val="6"/>
    <w:semiHidden/>
    <w:qFormat/>
    <w:uiPriority w:val="9"/>
    <w:rPr>
      <w:rFonts w:asciiTheme="majorHAnsi" w:hAnsiTheme="majorHAnsi" w:eastAsiaTheme="majorEastAsia" w:cstheme="majorBidi"/>
      <w:i/>
      <w:iCs/>
      <w:color w:val="00505C" w:themeColor="accent1" w:themeShade="80"/>
    </w:rPr>
  </w:style>
  <w:style w:type="character" w:customStyle="1" w:styleId="68">
    <w:name w:val="Heading 6 Char"/>
    <w:basedOn w:val="9"/>
    <w:link w:val="5"/>
    <w:semiHidden/>
    <w:qFormat/>
    <w:uiPriority w:val="9"/>
    <w:rPr>
      <w:rFonts w:asciiTheme="majorHAnsi" w:hAnsiTheme="majorHAnsi" w:eastAsiaTheme="majorEastAsia" w:cstheme="majorBidi"/>
      <w:color w:val="00505C" w:themeColor="accent1" w:themeShade="80"/>
    </w:rPr>
  </w:style>
  <w:style w:type="paragraph" w:customStyle="1" w:styleId="69">
    <w:name w:val="AE7004CF66524D8096D2571B49637CE5"/>
    <w:qFormat/>
    <w:uiPriority w:val="0"/>
    <w:pPr>
      <w:spacing w:before="0" w:after="160" w:line="259" w:lineRule="auto"/>
    </w:pPr>
    <w:rPr>
      <w:rFonts w:asciiTheme="minorHAnsi" w:hAnsiTheme="minorHAnsi" w:eastAsiaTheme="minorEastAsia" w:cstheme="minorBidi"/>
      <w:color w:val="auto"/>
      <w:sz w:val="22"/>
      <w:szCs w:val="22"/>
      <w:lang w:val="en-AU" w:eastAsia="en-AU" w:bidi="ar-SA"/>
    </w:rPr>
  </w:style>
  <w:style w:type="paragraph" w:styleId="70">
    <w:name w:val="List Paragraph"/>
    <w:basedOn w:val="1"/>
    <w:qFormat/>
    <w:uiPriority w:val="34"/>
    <w:pPr>
      <w:spacing w:after="120" w:line="360" w:lineRule="auto"/>
      <w:ind w:left="720"/>
      <w:contextualSpacing/>
    </w:pPr>
    <w:rPr>
      <w:rFonts w:ascii="Arial Narrow" w:hAnsi="Arial Narrow"/>
      <w:color w:val="808080" w:themeColor="text1" w:themeTint="80"/>
      <w:sz w:val="24"/>
      <w:szCs w:val="24"/>
      <w:lang w:eastAsia="ja-JP"/>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Student report with photo</Template>
  <Pages>7</Pages>
  <Words>1572</Words>
  <Characters>9973</Characters>
  <Lines>69</Lines>
  <Paragraphs>41</Paragraphs>
  <TotalTime>36</TotalTime>
  <ScaleCrop>false</ScaleCrop>
  <LinksUpToDate>false</LinksUpToDate>
  <CharactersWithSpaces>11474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2024-02-01T01:03:00Z</dcterms:created>
  <dc:creator>Tanjila Kanij</dc:creator>
  <cp:lastModifiedBy>DELL</cp:lastModifiedBy>
  <dcterms:modified xsi:type="dcterms:W3CDTF">2026-10-11T12:17:55Z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y fmtid="{D5CDD505-2E9C-101B-9397-08002B2CF9AE}" pid="3" name="KSOTemplateDocerSaveRecord">
    <vt:lpwstr>eyJoZGlkIjoiYjBhYjM0ZjI0OGNlYzY0NTIwOWJmYzNmNGVmNTIzNTgifQ==</vt:lpwstr>
  </property>
  <property fmtid="{D5CDD505-2E9C-101B-9397-08002B2CF9AE}" pid="4" name="KSOProductBuildVer">
    <vt:lpwstr>1033-12.1.0.28485</vt:lpwstr>
  </property>
  <property fmtid="{D5CDD505-2E9C-101B-9397-08002B2CF9AE}" pid="5" name="ICV">
    <vt:lpwstr>92434E0FB5F44789AA8B2F34C3239F16_12</vt:lpwstr>
  </property>
</Properties>
</file>