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B4884B">
      <w:pPr>
        <w:outlineLvl w:val="0"/>
        <w:rPr>
          <w:b/>
          <w:color w:val="808080" w:themeColor="background1" w:themeShade="80"/>
          <w:sz w:val="36"/>
          <w:szCs w:val="44"/>
        </w:rPr>
      </w:pPr>
      <w:r>
        <w:rPr>
          <w:b/>
          <w:color w:val="595959" w:themeColor="text1" w:themeTint="A6"/>
          <w:sz w:val="40"/>
          <w:szCs w:val="48"/>
          <w14:textFill>
            <w14:solidFill>
              <w14:schemeClr w14:val="tx1">
                <w14:lumMod w14:val="65000"/>
                <w14:lumOff w14:val="35000"/>
              </w14:schemeClr>
            </w14:solidFill>
          </w14:textFill>
        </w:rPr>
        <w:t>PROJECT CHARTER</w:t>
      </w:r>
    </w:p>
    <w:p w14:paraId="31DD7499">
      <w:pPr>
        <w:outlineLvl w:val="0"/>
        <w:rPr>
          <w:bCs/>
          <w:color w:val="808080" w:themeColor="background1" w:themeShade="80"/>
          <w:sz w:val="13"/>
          <w:szCs w:val="13"/>
        </w:rPr>
      </w:pPr>
    </w:p>
    <w:p w14:paraId="2DEB8F8C">
      <w:pPr>
        <w:rPr>
          <w:rFonts w:cs="Calibri"/>
          <w:color w:val="000000"/>
          <w:sz w:val="28"/>
          <w:szCs w:val="28"/>
        </w:rPr>
      </w:pPr>
      <w:r>
        <w:rPr>
          <w:rFonts w:cs="Calibri"/>
          <w:color w:val="000000"/>
          <w:sz w:val="28"/>
          <w:szCs w:val="28"/>
        </w:rPr>
        <w:t>GENERAL PROJECT INFORMATION</w:t>
      </w:r>
    </w:p>
    <w:tbl>
      <w:tblPr>
        <w:tblStyle w:val="8"/>
        <w:tblW w:w="14600" w:type="dxa"/>
        <w:tblInd w:w="0" w:type="dxa"/>
        <w:tblLayout w:type="autofit"/>
        <w:tblCellMar>
          <w:top w:w="0" w:type="dxa"/>
          <w:left w:w="108" w:type="dxa"/>
          <w:bottom w:w="0" w:type="dxa"/>
          <w:right w:w="108" w:type="dxa"/>
        </w:tblCellMar>
      </w:tblPr>
      <w:tblGrid>
        <w:gridCol w:w="3227"/>
        <w:gridCol w:w="2856"/>
        <w:gridCol w:w="2100"/>
        <w:gridCol w:w="3257"/>
        <w:gridCol w:w="3160"/>
      </w:tblGrid>
      <w:tr w14:paraId="13A90B3A">
        <w:tblPrEx>
          <w:tblCellMar>
            <w:top w:w="0" w:type="dxa"/>
            <w:left w:w="108" w:type="dxa"/>
            <w:bottom w:w="0" w:type="dxa"/>
            <w:right w:w="108" w:type="dxa"/>
          </w:tblCellMar>
        </w:tblPrEx>
        <w:trPr>
          <w:trHeight w:val="359" w:hRule="atLeast"/>
        </w:trPr>
        <w:tc>
          <w:tcPr>
            <w:tcW w:w="8183" w:type="dxa"/>
            <w:gridSpan w:val="3"/>
            <w:tcBorders>
              <w:top w:val="nil"/>
              <w:left w:val="nil"/>
              <w:bottom w:val="single" w:color="BFBFBF" w:sz="4" w:space="0"/>
              <w:right w:val="nil"/>
            </w:tcBorders>
            <w:shd w:val="clear" w:color="FFFFFF" w:fill="FFFFFF"/>
            <w:vAlign w:val="bottom"/>
          </w:tcPr>
          <w:p w14:paraId="7963FCC3">
            <w:pPr>
              <w:rPr>
                <w:rFonts w:cs="Calibri"/>
                <w:color w:val="000000"/>
                <w:szCs w:val="20"/>
              </w:rPr>
            </w:pPr>
            <w:r>
              <w:rPr>
                <w:rFonts w:cs="Calibri"/>
                <w:color w:val="000000"/>
                <w:szCs w:val="20"/>
              </w:rPr>
              <w:t>PROJECT NAME</w:t>
            </w:r>
          </w:p>
        </w:tc>
        <w:tc>
          <w:tcPr>
            <w:tcW w:w="3257" w:type="dxa"/>
            <w:tcBorders>
              <w:top w:val="nil"/>
              <w:left w:val="nil"/>
              <w:bottom w:val="single" w:color="BFBFBF" w:sz="4" w:space="0"/>
              <w:right w:val="nil"/>
            </w:tcBorders>
            <w:shd w:val="clear" w:color="FFFFFF" w:fill="FFFFFF"/>
            <w:vAlign w:val="bottom"/>
          </w:tcPr>
          <w:p w14:paraId="0BE4AC65">
            <w:pPr>
              <w:jc w:val="center"/>
              <w:rPr>
                <w:rFonts w:cs="Calibri"/>
                <w:color w:val="000000"/>
                <w:szCs w:val="20"/>
              </w:rPr>
            </w:pPr>
            <w:r>
              <w:rPr>
                <w:rFonts w:cs="Calibri"/>
                <w:color w:val="000000"/>
                <w:szCs w:val="20"/>
              </w:rPr>
              <w:t>PROJECT MANAGER</w:t>
            </w:r>
          </w:p>
        </w:tc>
        <w:tc>
          <w:tcPr>
            <w:tcW w:w="3160" w:type="dxa"/>
            <w:tcBorders>
              <w:top w:val="nil"/>
              <w:left w:val="nil"/>
              <w:bottom w:val="single" w:color="BFBFBF" w:sz="4" w:space="0"/>
              <w:right w:val="nil"/>
            </w:tcBorders>
            <w:shd w:val="clear" w:color="FFFFFF" w:fill="FFFFFF"/>
            <w:vAlign w:val="bottom"/>
          </w:tcPr>
          <w:p w14:paraId="5EB6535D">
            <w:pPr>
              <w:jc w:val="center"/>
              <w:rPr>
                <w:rFonts w:cs="Calibri"/>
                <w:color w:val="000000"/>
                <w:szCs w:val="20"/>
              </w:rPr>
            </w:pPr>
            <w:r>
              <w:rPr>
                <w:rFonts w:cs="Calibri"/>
                <w:color w:val="000000"/>
                <w:szCs w:val="20"/>
              </w:rPr>
              <w:t>PROJECT SPONSOR</w:t>
            </w:r>
          </w:p>
        </w:tc>
      </w:tr>
      <w:tr w14:paraId="3B1BC951">
        <w:tblPrEx>
          <w:tblCellMar>
            <w:top w:w="0" w:type="dxa"/>
            <w:left w:w="108" w:type="dxa"/>
            <w:bottom w:w="0" w:type="dxa"/>
            <w:right w:w="108" w:type="dxa"/>
          </w:tblCellMar>
        </w:tblPrEx>
        <w:trPr>
          <w:trHeight w:val="576" w:hRule="atLeast"/>
        </w:trPr>
        <w:tc>
          <w:tcPr>
            <w:tcW w:w="8183" w:type="dxa"/>
            <w:gridSpan w:val="3"/>
            <w:tcBorders>
              <w:top w:val="single" w:color="BFBFBF" w:sz="4" w:space="0"/>
              <w:left w:val="single" w:color="BFBFBF" w:sz="4" w:space="0"/>
              <w:bottom w:val="single" w:color="BEBEBE" w:themeColor="background1" w:themeShade="BF" w:sz="18" w:space="0"/>
              <w:right w:val="single" w:color="BFBFBF" w:sz="8" w:space="0"/>
            </w:tcBorders>
            <w:shd w:val="clear" w:color="F9F9F9" w:fill="F9F9F9"/>
            <w:vAlign w:val="center"/>
          </w:tcPr>
          <w:p w14:paraId="57206DE3">
            <w:pPr>
              <w:rPr>
                <w:rFonts w:hint="default" w:cs="Calibri"/>
                <w:color w:val="000000"/>
                <w:sz w:val="24"/>
                <w:lang w:val="en-US"/>
              </w:rPr>
            </w:pPr>
            <w:r>
              <w:rPr>
                <w:rFonts w:hint="default" w:cs="Calibri"/>
                <w:color w:val="000000"/>
                <w:sz w:val="24"/>
                <w:lang w:val="en-US"/>
              </w:rPr>
              <w:t>Internal Assistant for Enterprise Knowledge (Slack App Bot)</w:t>
            </w:r>
          </w:p>
        </w:tc>
        <w:tc>
          <w:tcPr>
            <w:tcW w:w="3257" w:type="dxa"/>
            <w:tcBorders>
              <w:top w:val="single" w:color="BFBFBF" w:sz="4" w:space="0"/>
              <w:left w:val="nil"/>
              <w:bottom w:val="single" w:color="BEBEBE" w:themeColor="background1" w:themeShade="BF" w:sz="18" w:space="0"/>
              <w:right w:val="single" w:color="BFBFBF" w:sz="4" w:space="0"/>
            </w:tcBorders>
            <w:shd w:val="clear" w:color="F2F2F2" w:fill="F2F2F2"/>
            <w:noWrap/>
            <w:vAlign w:val="center"/>
          </w:tcPr>
          <w:p w14:paraId="122471B0">
            <w:pPr>
              <w:jc w:val="both"/>
              <w:rPr>
                <w:rFonts w:hint="default" w:cs="Calibri"/>
                <w:color w:val="000000"/>
                <w:sz w:val="24"/>
                <w:lang w:val="en-US"/>
              </w:rPr>
            </w:pPr>
            <w:r>
              <w:rPr>
                <w:rFonts w:hint="default" w:cs="Calibri"/>
                <w:color w:val="000000"/>
                <w:sz w:val="24"/>
                <w:lang w:val="en-US"/>
              </w:rPr>
              <w:t>Mr.Truong Ngoc Gia Hieu</w:t>
            </w:r>
          </w:p>
        </w:tc>
        <w:tc>
          <w:tcPr>
            <w:tcW w:w="3160" w:type="dxa"/>
            <w:tcBorders>
              <w:top w:val="single" w:color="BFBFBF" w:sz="4" w:space="0"/>
              <w:left w:val="nil"/>
              <w:bottom w:val="single" w:color="BEBEBE" w:themeColor="background1" w:themeShade="BF" w:sz="18" w:space="0"/>
              <w:right w:val="single" w:color="BFBFBF" w:sz="8" w:space="0"/>
            </w:tcBorders>
            <w:shd w:val="clear" w:color="F2F2F2" w:fill="F2F2F2"/>
            <w:noWrap/>
            <w:vAlign w:val="center"/>
          </w:tcPr>
          <w:p w14:paraId="1B2A26B6">
            <w:pPr>
              <w:jc w:val="center"/>
              <w:rPr>
                <w:rFonts w:hint="default" w:cs="Calibri"/>
                <w:color w:val="000000"/>
                <w:sz w:val="24"/>
                <w:lang w:val="en-US"/>
              </w:rPr>
            </w:pPr>
            <w:r>
              <w:rPr>
                <w:rFonts w:hint="default" w:cs="Calibri"/>
                <w:color w:val="000000"/>
                <w:sz w:val="24"/>
                <w:lang w:val="en-US"/>
              </w:rPr>
              <w:t>Mr. Phat (Eric) Pham</w:t>
            </w:r>
          </w:p>
        </w:tc>
      </w:tr>
      <w:tr w14:paraId="26C3C348">
        <w:tblPrEx>
          <w:tblCellMar>
            <w:top w:w="0" w:type="dxa"/>
            <w:left w:w="108" w:type="dxa"/>
            <w:bottom w:w="0" w:type="dxa"/>
            <w:right w:w="108" w:type="dxa"/>
          </w:tblCellMar>
        </w:tblPrEx>
        <w:trPr>
          <w:trHeight w:val="359" w:hRule="atLeast"/>
        </w:trPr>
        <w:tc>
          <w:tcPr>
            <w:tcW w:w="6083" w:type="dxa"/>
            <w:gridSpan w:val="2"/>
            <w:tcBorders>
              <w:top w:val="single" w:color="BEBEBE" w:themeColor="background1" w:themeShade="BF" w:sz="18" w:space="0"/>
              <w:left w:val="nil"/>
              <w:bottom w:val="single" w:color="BFBFBF" w:sz="4" w:space="0"/>
              <w:right w:val="nil"/>
            </w:tcBorders>
            <w:shd w:val="clear" w:color="FFFFFF" w:fill="FFFFFF"/>
            <w:vAlign w:val="bottom"/>
          </w:tcPr>
          <w:p w14:paraId="340700EB">
            <w:pPr>
              <w:rPr>
                <w:rFonts w:cs="Calibri"/>
                <w:color w:val="000000"/>
                <w:szCs w:val="20"/>
              </w:rPr>
            </w:pPr>
            <w:r>
              <w:rPr>
                <w:rFonts w:cs="Calibri"/>
                <w:color w:val="000000"/>
                <w:szCs w:val="20"/>
              </w:rPr>
              <w:t>EMAIL</w:t>
            </w:r>
          </w:p>
        </w:tc>
        <w:tc>
          <w:tcPr>
            <w:tcW w:w="2100" w:type="dxa"/>
            <w:tcBorders>
              <w:top w:val="single" w:color="BEBEBE" w:themeColor="background1" w:themeShade="BF" w:sz="18" w:space="0"/>
              <w:left w:val="nil"/>
              <w:bottom w:val="single" w:color="BFBFBF" w:sz="4" w:space="0"/>
              <w:right w:val="nil"/>
            </w:tcBorders>
            <w:shd w:val="clear" w:color="FFFFFF" w:fill="FFFFFF"/>
            <w:vAlign w:val="bottom"/>
          </w:tcPr>
          <w:p w14:paraId="0BBAFEB5">
            <w:pPr>
              <w:jc w:val="center"/>
              <w:rPr>
                <w:rFonts w:cs="Calibri"/>
                <w:color w:val="000000"/>
                <w:szCs w:val="20"/>
              </w:rPr>
            </w:pPr>
            <w:r>
              <w:rPr>
                <w:rFonts w:cs="Calibri"/>
                <w:color w:val="000000"/>
                <w:szCs w:val="20"/>
              </w:rPr>
              <w:t>PHONE</w:t>
            </w:r>
          </w:p>
        </w:tc>
        <w:tc>
          <w:tcPr>
            <w:tcW w:w="6417" w:type="dxa"/>
            <w:gridSpan w:val="2"/>
            <w:tcBorders>
              <w:top w:val="single" w:color="BEBEBE" w:themeColor="background1" w:themeShade="BF" w:sz="18" w:space="0"/>
              <w:left w:val="nil"/>
              <w:bottom w:val="single" w:color="BFBFBF" w:sz="4" w:space="0"/>
              <w:right w:val="nil"/>
            </w:tcBorders>
            <w:shd w:val="clear" w:color="FFFFFF" w:fill="FFFFFF"/>
            <w:vAlign w:val="bottom"/>
          </w:tcPr>
          <w:p w14:paraId="1FCA163C">
            <w:pPr>
              <w:rPr>
                <w:rFonts w:cs="Calibri"/>
                <w:color w:val="000000"/>
                <w:szCs w:val="20"/>
              </w:rPr>
            </w:pPr>
            <w:r>
              <w:rPr>
                <w:rFonts w:cs="Calibri"/>
                <w:color w:val="000000"/>
                <w:szCs w:val="20"/>
              </w:rPr>
              <w:t>ORGANIZATIONAL UNIT(S)</w:t>
            </w:r>
          </w:p>
        </w:tc>
      </w:tr>
      <w:tr w14:paraId="071C305F">
        <w:tblPrEx>
          <w:tblCellMar>
            <w:top w:w="0" w:type="dxa"/>
            <w:left w:w="108" w:type="dxa"/>
            <w:bottom w:w="0" w:type="dxa"/>
            <w:right w:w="108" w:type="dxa"/>
          </w:tblCellMar>
        </w:tblPrEx>
        <w:trPr>
          <w:trHeight w:val="576" w:hRule="atLeast"/>
        </w:trPr>
        <w:tc>
          <w:tcPr>
            <w:tcW w:w="6083" w:type="dxa"/>
            <w:gridSpan w:val="2"/>
            <w:tcBorders>
              <w:top w:val="single" w:color="BFBFBF" w:sz="4" w:space="0"/>
              <w:left w:val="single" w:color="BFBFBF" w:sz="4" w:space="0"/>
              <w:bottom w:val="single" w:color="BEBEBE" w:themeColor="background1" w:themeShade="BF" w:sz="18" w:space="0"/>
              <w:right w:val="single" w:color="BFBFBF" w:sz="4" w:space="0"/>
            </w:tcBorders>
            <w:shd w:val="clear" w:color="F7F9FB" w:fill="F7F9FB"/>
            <w:vAlign w:val="center"/>
          </w:tcPr>
          <w:p w14:paraId="3F275F92">
            <w:pPr>
              <w:rPr>
                <w:rFonts w:hint="default" w:cs="Calibri"/>
                <w:color w:val="000000"/>
                <w:sz w:val="22"/>
                <w:szCs w:val="22"/>
                <w:lang w:val="en-US"/>
              </w:rPr>
            </w:pPr>
            <w:r>
              <w:rPr>
                <w:rFonts w:hint="default" w:cs="Calibri"/>
                <w:color w:val="000000"/>
                <w:sz w:val="22"/>
                <w:szCs w:val="22"/>
                <w:lang w:val="en-US"/>
              </w:rPr>
              <w:t>giahieutruongngoc@gmail.com</w:t>
            </w:r>
          </w:p>
        </w:tc>
        <w:tc>
          <w:tcPr>
            <w:tcW w:w="2100" w:type="dxa"/>
            <w:tcBorders>
              <w:top w:val="single" w:color="BFBFBF" w:sz="4" w:space="0"/>
              <w:left w:val="nil"/>
              <w:bottom w:val="single" w:color="BEBEBE" w:themeColor="background1" w:themeShade="BF" w:sz="18" w:space="0"/>
              <w:right w:val="single" w:color="BFBFBF" w:sz="8" w:space="0"/>
            </w:tcBorders>
            <w:shd w:val="clear" w:color="F7F9FB" w:fill="F7F9FB"/>
            <w:vAlign w:val="center"/>
          </w:tcPr>
          <w:p w14:paraId="648A49A4">
            <w:pPr>
              <w:jc w:val="center"/>
              <w:rPr>
                <w:rFonts w:hint="default" w:cs="Calibri"/>
                <w:color w:val="000000"/>
                <w:sz w:val="22"/>
                <w:szCs w:val="22"/>
                <w:lang w:val="en-US"/>
              </w:rPr>
            </w:pPr>
            <w:r>
              <w:rPr>
                <w:rFonts w:hint="default" w:cs="Calibri"/>
                <w:color w:val="000000"/>
                <w:sz w:val="22"/>
                <w:szCs w:val="22"/>
                <w:lang w:val="en-US"/>
              </w:rPr>
              <w:t>(+84)947979328</w:t>
            </w:r>
          </w:p>
        </w:tc>
        <w:tc>
          <w:tcPr>
            <w:tcW w:w="6417" w:type="dxa"/>
            <w:gridSpan w:val="2"/>
            <w:tcBorders>
              <w:top w:val="single" w:color="BFBFBF" w:sz="4" w:space="0"/>
              <w:left w:val="nil"/>
              <w:bottom w:val="single" w:color="BEBEBE" w:themeColor="background1" w:themeShade="BF" w:sz="18" w:space="0"/>
              <w:right w:val="single" w:color="BFBFBF" w:sz="8" w:space="0"/>
            </w:tcBorders>
            <w:shd w:val="clear" w:color="EAEEF3" w:fill="EAEEF3"/>
            <w:noWrap/>
            <w:vAlign w:val="center"/>
          </w:tcPr>
          <w:p w14:paraId="2837FE1C">
            <w:pPr>
              <w:rPr>
                <w:rFonts w:hint="default" w:cs="Calibri"/>
                <w:color w:val="000000"/>
                <w:sz w:val="22"/>
                <w:szCs w:val="22"/>
                <w:lang w:val="en-US"/>
              </w:rPr>
            </w:pPr>
            <w:r>
              <w:rPr>
                <w:rFonts w:hint="default" w:cs="Calibri"/>
                <w:color w:val="000000"/>
                <w:sz w:val="22"/>
                <w:szCs w:val="22"/>
                <w:lang w:val="en-US"/>
              </w:rPr>
              <w:t>Swinburne University of Technology</w:t>
            </w:r>
          </w:p>
        </w:tc>
      </w:tr>
      <w:tr w14:paraId="00637531">
        <w:tblPrEx>
          <w:tblCellMar>
            <w:top w:w="0" w:type="dxa"/>
            <w:left w:w="108" w:type="dxa"/>
            <w:bottom w:w="0" w:type="dxa"/>
            <w:right w:w="108" w:type="dxa"/>
          </w:tblCellMar>
        </w:tblPrEx>
        <w:trPr>
          <w:trHeight w:val="359" w:hRule="atLeast"/>
        </w:trPr>
        <w:tc>
          <w:tcPr>
            <w:tcW w:w="3227" w:type="dxa"/>
            <w:tcBorders>
              <w:top w:val="single" w:color="BEBEBE" w:themeColor="background1" w:themeShade="BF" w:sz="18" w:space="0"/>
              <w:left w:val="nil"/>
              <w:bottom w:val="single" w:color="BFBFBF" w:sz="4" w:space="0"/>
              <w:right w:val="nil"/>
            </w:tcBorders>
            <w:shd w:val="clear" w:color="FFFFFF" w:fill="FFFFFF"/>
            <w:vAlign w:val="bottom"/>
          </w:tcPr>
          <w:p w14:paraId="5F7868D4">
            <w:pPr>
              <w:rPr>
                <w:rFonts w:cs="Calibri"/>
                <w:color w:val="000000"/>
                <w:szCs w:val="20"/>
              </w:rPr>
            </w:pPr>
            <w:r>
              <w:rPr>
                <w:rFonts w:cs="Calibri"/>
                <w:color w:val="000000"/>
                <w:szCs w:val="20"/>
              </w:rPr>
              <w:t>GREEN BELTS ASSIGNED</w:t>
            </w:r>
          </w:p>
        </w:tc>
        <w:tc>
          <w:tcPr>
            <w:tcW w:w="2856" w:type="dxa"/>
            <w:tcBorders>
              <w:top w:val="single" w:color="BEBEBE" w:themeColor="background1" w:themeShade="BF" w:sz="18" w:space="0"/>
              <w:left w:val="nil"/>
              <w:bottom w:val="single" w:color="BFBFBF" w:sz="4" w:space="0"/>
              <w:right w:val="nil"/>
            </w:tcBorders>
            <w:shd w:val="clear" w:color="FFFFFF" w:fill="FFFFFF"/>
            <w:vAlign w:val="bottom"/>
          </w:tcPr>
          <w:p w14:paraId="295A6F53">
            <w:pPr>
              <w:rPr>
                <w:rFonts w:cs="Calibri"/>
                <w:color w:val="000000"/>
                <w:szCs w:val="20"/>
              </w:rPr>
            </w:pPr>
            <w:r>
              <w:rPr>
                <w:rFonts w:cs="Calibri"/>
                <w:color w:val="000000"/>
                <w:szCs w:val="20"/>
              </w:rPr>
              <w:t> </w:t>
            </w:r>
          </w:p>
        </w:tc>
        <w:tc>
          <w:tcPr>
            <w:tcW w:w="2100" w:type="dxa"/>
            <w:tcBorders>
              <w:top w:val="single" w:color="BEBEBE" w:themeColor="background1" w:themeShade="BF" w:sz="18" w:space="0"/>
              <w:left w:val="nil"/>
              <w:bottom w:val="single" w:color="BFBFBF" w:sz="4" w:space="0"/>
              <w:right w:val="nil"/>
            </w:tcBorders>
            <w:shd w:val="clear" w:color="FFFFFF" w:fill="FFFFFF"/>
            <w:vAlign w:val="bottom"/>
          </w:tcPr>
          <w:p w14:paraId="0D6D829F">
            <w:pPr>
              <w:rPr>
                <w:rFonts w:cs="Calibri"/>
                <w:color w:val="000000"/>
                <w:szCs w:val="20"/>
              </w:rPr>
            </w:pPr>
            <w:r>
              <w:rPr>
                <w:rFonts w:cs="Calibri"/>
                <w:color w:val="000000"/>
                <w:szCs w:val="20"/>
              </w:rPr>
              <w:t> </w:t>
            </w:r>
          </w:p>
        </w:tc>
        <w:tc>
          <w:tcPr>
            <w:tcW w:w="3257" w:type="dxa"/>
            <w:tcBorders>
              <w:top w:val="single" w:color="BEBEBE" w:themeColor="background1" w:themeShade="BF" w:sz="18" w:space="0"/>
              <w:left w:val="nil"/>
              <w:bottom w:val="single" w:color="BFBFBF" w:sz="4" w:space="0"/>
              <w:right w:val="nil"/>
            </w:tcBorders>
            <w:shd w:val="clear" w:color="FFFFFF" w:fill="FFFFFF"/>
            <w:vAlign w:val="bottom"/>
          </w:tcPr>
          <w:p w14:paraId="3D38BB78">
            <w:pPr>
              <w:jc w:val="center"/>
              <w:rPr>
                <w:rFonts w:cs="Calibri"/>
                <w:color w:val="000000"/>
                <w:szCs w:val="20"/>
              </w:rPr>
            </w:pPr>
            <w:r>
              <w:rPr>
                <w:rFonts w:cs="Calibri"/>
                <w:color w:val="000000"/>
                <w:szCs w:val="20"/>
              </w:rPr>
              <w:t>EXPECTED START DATE</w:t>
            </w:r>
          </w:p>
        </w:tc>
        <w:tc>
          <w:tcPr>
            <w:tcW w:w="3160" w:type="dxa"/>
            <w:tcBorders>
              <w:top w:val="single" w:color="BEBEBE" w:themeColor="background1" w:themeShade="BF" w:sz="18" w:space="0"/>
              <w:left w:val="nil"/>
              <w:bottom w:val="single" w:color="BFBFBF" w:sz="4" w:space="0"/>
              <w:right w:val="nil"/>
            </w:tcBorders>
            <w:shd w:val="clear" w:color="FFFFFF" w:fill="FFFFFF"/>
            <w:vAlign w:val="bottom"/>
          </w:tcPr>
          <w:p w14:paraId="447CBCCA">
            <w:pPr>
              <w:jc w:val="center"/>
              <w:rPr>
                <w:rFonts w:cs="Calibri"/>
                <w:color w:val="000000"/>
                <w:szCs w:val="20"/>
              </w:rPr>
            </w:pPr>
            <w:r>
              <w:rPr>
                <w:rFonts w:cs="Calibri"/>
                <w:color w:val="000000"/>
                <w:szCs w:val="20"/>
              </w:rPr>
              <w:t>EXPECTED COMPLETION DATE</w:t>
            </w:r>
          </w:p>
        </w:tc>
      </w:tr>
      <w:tr w14:paraId="40FA1F9D">
        <w:tblPrEx>
          <w:tblCellMar>
            <w:top w:w="0" w:type="dxa"/>
            <w:left w:w="108" w:type="dxa"/>
            <w:bottom w:w="0" w:type="dxa"/>
            <w:right w:w="108" w:type="dxa"/>
          </w:tblCellMar>
        </w:tblPrEx>
        <w:trPr>
          <w:trHeight w:val="576" w:hRule="atLeast"/>
        </w:trPr>
        <w:tc>
          <w:tcPr>
            <w:tcW w:w="8183" w:type="dxa"/>
            <w:gridSpan w:val="3"/>
            <w:tcBorders>
              <w:top w:val="single" w:color="BFBFBF" w:sz="4" w:space="0"/>
              <w:left w:val="single" w:color="BFBFBF" w:sz="4" w:space="0"/>
              <w:bottom w:val="single" w:color="BEBEBE" w:themeColor="background1" w:themeShade="BF" w:sz="18" w:space="0"/>
              <w:right w:val="single" w:color="BFBFBF" w:sz="8" w:space="0"/>
            </w:tcBorders>
            <w:shd w:val="clear" w:color="F7F9FB" w:fill="F7F9FB"/>
            <w:vAlign w:val="center"/>
          </w:tcPr>
          <w:p w14:paraId="02938A2F">
            <w:pPr>
              <w:rPr>
                <w:rFonts w:hint="default" w:cs="Calibri"/>
                <w:color w:val="000000"/>
                <w:sz w:val="22"/>
                <w:szCs w:val="22"/>
                <w:lang w:val="en-US"/>
              </w:rPr>
            </w:pPr>
            <w:r>
              <w:rPr>
                <w:rFonts w:hint="default" w:cs="Calibri"/>
                <w:color w:val="000000"/>
                <w:sz w:val="22"/>
                <w:szCs w:val="22"/>
                <w:lang w:val="en-US"/>
              </w:rPr>
              <w:t>N/A (Not Applicable)</w:t>
            </w:r>
          </w:p>
        </w:tc>
        <w:tc>
          <w:tcPr>
            <w:tcW w:w="3257" w:type="dxa"/>
            <w:tcBorders>
              <w:top w:val="single" w:color="BFBFBF" w:sz="4" w:space="0"/>
              <w:left w:val="nil"/>
              <w:bottom w:val="single" w:color="BEBEBE" w:themeColor="background1" w:themeShade="BF" w:sz="18" w:space="0"/>
              <w:right w:val="single" w:color="BFBFBF" w:sz="4" w:space="0"/>
            </w:tcBorders>
            <w:shd w:val="clear" w:color="EAEEF3" w:fill="EAEEF3"/>
            <w:noWrap/>
            <w:vAlign w:val="center"/>
          </w:tcPr>
          <w:p w14:paraId="7128D516">
            <w:pPr>
              <w:jc w:val="center"/>
              <w:rPr>
                <w:rFonts w:cs="Calibri"/>
                <w:color w:val="000000"/>
                <w:sz w:val="22"/>
                <w:szCs w:val="22"/>
              </w:rPr>
            </w:pPr>
            <w:r>
              <w:rPr>
                <w:rFonts w:ascii="Century Gothic" w:hAnsi="Century Gothic" w:eastAsia="Century Gothic" w:cs="Century Gothic"/>
                <w:i w:val="0"/>
                <w:iCs w:val="0"/>
                <w:color w:val="000000"/>
                <w:sz w:val="22"/>
                <w:szCs w:val="22"/>
                <w:u w:val="none"/>
                <w:vertAlign w:val="baseline"/>
              </w:rPr>
              <w:t>Sep 29th, 2026</w:t>
            </w:r>
          </w:p>
        </w:tc>
        <w:tc>
          <w:tcPr>
            <w:tcW w:w="3160" w:type="dxa"/>
            <w:tcBorders>
              <w:top w:val="single" w:color="BFBFBF" w:sz="4" w:space="0"/>
              <w:left w:val="nil"/>
              <w:bottom w:val="single" w:color="BEBEBE" w:themeColor="background1" w:themeShade="BF" w:sz="18" w:space="0"/>
              <w:right w:val="single" w:color="BFBFBF" w:sz="8" w:space="0"/>
            </w:tcBorders>
            <w:shd w:val="clear" w:color="EAEEF3" w:fill="EAEEF3"/>
            <w:noWrap/>
            <w:vAlign w:val="center"/>
          </w:tcPr>
          <w:p w14:paraId="4683950E">
            <w:pPr>
              <w:jc w:val="center"/>
              <w:rPr>
                <w:rFonts w:hint="default" w:cs="Calibri"/>
                <w:color w:val="000000"/>
                <w:sz w:val="22"/>
                <w:szCs w:val="22"/>
                <w:lang w:val="en-US"/>
              </w:rPr>
            </w:pPr>
            <w:r>
              <w:rPr>
                <w:rFonts w:hint="default" w:cs="Calibri"/>
                <w:color w:val="000000"/>
                <w:sz w:val="22"/>
                <w:szCs w:val="22"/>
                <w:lang w:val="en-US"/>
              </w:rPr>
              <w:t>Dec 6</w:t>
            </w:r>
            <w:r>
              <w:rPr>
                <w:rFonts w:hint="default" w:cs="Calibri"/>
                <w:color w:val="000000"/>
                <w:sz w:val="22"/>
                <w:szCs w:val="22"/>
                <w:vertAlign w:val="superscript"/>
                <w:lang w:val="en-US"/>
              </w:rPr>
              <w:t>th</w:t>
            </w:r>
            <w:r>
              <w:rPr>
                <w:rFonts w:hint="default" w:cs="Calibri"/>
                <w:color w:val="000000"/>
                <w:sz w:val="22"/>
                <w:szCs w:val="22"/>
                <w:lang w:val="en-US"/>
              </w:rPr>
              <w:t>, 2026</w:t>
            </w:r>
          </w:p>
        </w:tc>
      </w:tr>
      <w:tr w14:paraId="6B35A27C">
        <w:tblPrEx>
          <w:tblCellMar>
            <w:top w:w="0" w:type="dxa"/>
            <w:left w:w="108" w:type="dxa"/>
            <w:bottom w:w="0" w:type="dxa"/>
            <w:right w:w="108" w:type="dxa"/>
          </w:tblCellMar>
        </w:tblPrEx>
        <w:trPr>
          <w:trHeight w:val="359" w:hRule="atLeast"/>
        </w:trPr>
        <w:tc>
          <w:tcPr>
            <w:tcW w:w="3227" w:type="dxa"/>
            <w:tcBorders>
              <w:top w:val="single" w:color="BEBEBE" w:themeColor="background1" w:themeShade="BF" w:sz="18" w:space="0"/>
              <w:left w:val="nil"/>
              <w:bottom w:val="single" w:color="BFBFBF" w:sz="4" w:space="0"/>
              <w:right w:val="nil"/>
            </w:tcBorders>
            <w:shd w:val="clear" w:color="FFFFFF" w:fill="FFFFFF"/>
            <w:vAlign w:val="bottom"/>
          </w:tcPr>
          <w:p w14:paraId="569BA898">
            <w:pPr>
              <w:rPr>
                <w:rFonts w:cs="Calibri"/>
                <w:color w:val="000000"/>
                <w:szCs w:val="20"/>
              </w:rPr>
            </w:pPr>
            <w:r>
              <w:rPr>
                <w:rFonts w:cs="Calibri"/>
                <w:color w:val="000000"/>
                <w:szCs w:val="20"/>
              </w:rPr>
              <w:t>BLACK BELTS ASSIGNED</w:t>
            </w:r>
          </w:p>
        </w:tc>
        <w:tc>
          <w:tcPr>
            <w:tcW w:w="2856" w:type="dxa"/>
            <w:tcBorders>
              <w:top w:val="single" w:color="BEBEBE" w:themeColor="background1" w:themeShade="BF" w:sz="18" w:space="0"/>
              <w:left w:val="nil"/>
              <w:bottom w:val="single" w:color="BFBFBF" w:sz="4" w:space="0"/>
              <w:right w:val="nil"/>
            </w:tcBorders>
            <w:shd w:val="clear" w:color="FFFFFF" w:fill="FFFFFF"/>
            <w:vAlign w:val="bottom"/>
          </w:tcPr>
          <w:p w14:paraId="2C9FB1E7">
            <w:pPr>
              <w:rPr>
                <w:rFonts w:cs="Calibri"/>
                <w:color w:val="000000"/>
                <w:szCs w:val="20"/>
              </w:rPr>
            </w:pPr>
            <w:r>
              <w:rPr>
                <w:rFonts w:cs="Calibri"/>
                <w:color w:val="000000"/>
                <w:szCs w:val="20"/>
              </w:rPr>
              <w:t> </w:t>
            </w:r>
          </w:p>
        </w:tc>
        <w:tc>
          <w:tcPr>
            <w:tcW w:w="2100" w:type="dxa"/>
            <w:tcBorders>
              <w:top w:val="single" w:color="BEBEBE" w:themeColor="background1" w:themeShade="BF" w:sz="18" w:space="0"/>
              <w:left w:val="nil"/>
              <w:bottom w:val="single" w:color="BFBFBF" w:sz="4" w:space="0"/>
              <w:right w:val="nil"/>
            </w:tcBorders>
            <w:shd w:val="clear" w:color="FFFFFF" w:fill="FFFFFF"/>
            <w:vAlign w:val="bottom"/>
          </w:tcPr>
          <w:p w14:paraId="0578A6DD">
            <w:pPr>
              <w:rPr>
                <w:rFonts w:cs="Calibri"/>
                <w:color w:val="000000"/>
                <w:szCs w:val="20"/>
              </w:rPr>
            </w:pPr>
            <w:r>
              <w:rPr>
                <w:rFonts w:cs="Calibri"/>
                <w:color w:val="000000"/>
                <w:szCs w:val="20"/>
              </w:rPr>
              <w:t> </w:t>
            </w:r>
          </w:p>
        </w:tc>
        <w:tc>
          <w:tcPr>
            <w:tcW w:w="3257" w:type="dxa"/>
            <w:tcBorders>
              <w:top w:val="single" w:color="BEBEBE" w:themeColor="background1" w:themeShade="BF" w:sz="18" w:space="0"/>
              <w:left w:val="nil"/>
              <w:bottom w:val="single" w:color="BFBFBF" w:sz="4" w:space="0"/>
              <w:right w:val="nil"/>
            </w:tcBorders>
            <w:shd w:val="clear" w:color="FFFFFF" w:fill="FFFFFF"/>
            <w:vAlign w:val="bottom"/>
          </w:tcPr>
          <w:p w14:paraId="00A62BC1">
            <w:pPr>
              <w:jc w:val="center"/>
              <w:rPr>
                <w:rFonts w:cs="Calibri"/>
                <w:color w:val="000000"/>
                <w:szCs w:val="20"/>
              </w:rPr>
            </w:pPr>
            <w:r>
              <w:rPr>
                <w:rFonts w:cs="Calibri"/>
                <w:color w:val="000000"/>
                <w:szCs w:val="20"/>
              </w:rPr>
              <w:t>EXPECTED SAVINGS</w:t>
            </w:r>
          </w:p>
        </w:tc>
        <w:tc>
          <w:tcPr>
            <w:tcW w:w="3160" w:type="dxa"/>
            <w:tcBorders>
              <w:top w:val="single" w:color="BEBEBE" w:themeColor="background1" w:themeShade="BF" w:sz="18" w:space="0"/>
              <w:left w:val="nil"/>
              <w:bottom w:val="single" w:color="BFBFBF" w:sz="4" w:space="0"/>
              <w:right w:val="nil"/>
            </w:tcBorders>
            <w:shd w:val="clear" w:color="FFFFFF" w:fill="FFFFFF"/>
            <w:vAlign w:val="bottom"/>
          </w:tcPr>
          <w:p w14:paraId="01E938D3">
            <w:pPr>
              <w:jc w:val="center"/>
              <w:rPr>
                <w:rFonts w:cs="Calibri"/>
                <w:color w:val="000000"/>
                <w:szCs w:val="20"/>
              </w:rPr>
            </w:pPr>
            <w:r>
              <w:rPr>
                <w:rFonts w:cs="Calibri"/>
                <w:color w:val="000000"/>
                <w:szCs w:val="20"/>
              </w:rPr>
              <w:t>ESTIMATED COSTS</w:t>
            </w:r>
          </w:p>
        </w:tc>
      </w:tr>
      <w:tr w14:paraId="285C6488">
        <w:tblPrEx>
          <w:tblCellMar>
            <w:top w:w="0" w:type="dxa"/>
            <w:left w:w="108" w:type="dxa"/>
            <w:bottom w:w="0" w:type="dxa"/>
            <w:right w:w="108" w:type="dxa"/>
          </w:tblCellMar>
        </w:tblPrEx>
        <w:trPr>
          <w:trHeight w:val="1169" w:hRule="atLeast"/>
        </w:trPr>
        <w:tc>
          <w:tcPr>
            <w:tcW w:w="8183" w:type="dxa"/>
            <w:gridSpan w:val="3"/>
            <w:tcBorders>
              <w:top w:val="single" w:color="BFBFBF" w:sz="4" w:space="0"/>
              <w:left w:val="single" w:color="BFBFBF" w:sz="4" w:space="0"/>
              <w:bottom w:val="single" w:color="BEBEBE" w:themeColor="background1" w:themeShade="BF" w:sz="18" w:space="0"/>
              <w:right w:val="single" w:color="BFBFBF" w:sz="8" w:space="0"/>
            </w:tcBorders>
            <w:shd w:val="clear" w:color="F7F9FB" w:fill="F7F9FB"/>
            <w:vAlign w:val="center"/>
          </w:tcPr>
          <w:p w14:paraId="03A75E5B">
            <w:pPr>
              <w:rPr>
                <w:rFonts w:hint="default" w:cs="Calibri"/>
                <w:color w:val="000000"/>
                <w:sz w:val="22"/>
                <w:szCs w:val="22"/>
                <w:lang w:val="en-US"/>
              </w:rPr>
            </w:pPr>
            <w:r>
              <w:rPr>
                <w:rFonts w:hint="default" w:cs="Calibri"/>
                <w:color w:val="000000"/>
                <w:sz w:val="22"/>
                <w:szCs w:val="22"/>
                <w:lang w:val="en-US"/>
              </w:rPr>
              <w:t>N/A (Not Applicable)</w:t>
            </w:r>
          </w:p>
        </w:tc>
        <w:tc>
          <w:tcPr>
            <w:tcW w:w="3257" w:type="dxa"/>
            <w:tcBorders>
              <w:top w:val="single" w:color="BFBFBF" w:sz="4" w:space="0"/>
              <w:left w:val="nil"/>
              <w:bottom w:val="single" w:color="BEBEBE" w:themeColor="background1" w:themeShade="BF" w:sz="18" w:space="0"/>
              <w:right w:val="single" w:color="BFBFBF" w:sz="4" w:space="0"/>
            </w:tcBorders>
            <w:shd w:val="clear" w:color="EAEEF3" w:fill="EAEEF3"/>
            <w:noWrap/>
            <w:vAlign w:val="center"/>
          </w:tcPr>
          <w:p w14:paraId="46DB7232">
            <w:pPr>
              <w:jc w:val="both"/>
              <w:rPr>
                <w:rFonts w:hint="default" w:cs="Calibri"/>
                <w:color w:val="000000"/>
                <w:sz w:val="22"/>
                <w:szCs w:val="22"/>
                <w:lang w:val="en-US"/>
              </w:rPr>
            </w:pPr>
            <w:r>
              <w:rPr>
                <w:rFonts w:ascii="Century Gothic" w:hAnsi="Century Gothic" w:eastAsia="Century Gothic" w:cs="Century Gothic"/>
                <w:i w:val="0"/>
                <w:iCs w:val="0"/>
                <w:color w:val="000000"/>
                <w:sz w:val="22"/>
                <w:szCs w:val="22"/>
                <w:u w:val="none"/>
                <w:vertAlign w:val="baseline"/>
              </w:rPr>
              <w:t>Time-saving  on internal document search and knowledge retrieva</w:t>
            </w:r>
            <w:r>
              <w:rPr>
                <w:rFonts w:hint="default" w:eastAsia="Century Gothic" w:cs="Century Gothic"/>
                <w:i w:val="0"/>
                <w:iCs w:val="0"/>
                <w:color w:val="000000"/>
                <w:sz w:val="22"/>
                <w:szCs w:val="22"/>
                <w:u w:val="none"/>
                <w:vertAlign w:val="baseline"/>
                <w:lang w:val="en-US"/>
              </w:rPr>
              <w:t>l.</w:t>
            </w:r>
          </w:p>
        </w:tc>
        <w:tc>
          <w:tcPr>
            <w:tcW w:w="3160" w:type="dxa"/>
            <w:tcBorders>
              <w:top w:val="single" w:color="BFBFBF" w:sz="4" w:space="0"/>
              <w:left w:val="nil"/>
              <w:bottom w:val="single" w:color="BEBEBE" w:themeColor="background1" w:themeShade="BF" w:sz="18" w:space="0"/>
              <w:right w:val="single" w:color="BFBFBF" w:sz="8" w:space="0"/>
            </w:tcBorders>
            <w:shd w:val="clear" w:color="EAEEF3" w:fill="EAEEF3"/>
            <w:noWrap/>
            <w:vAlign w:val="center"/>
          </w:tcPr>
          <w:p w14:paraId="6BB8B749">
            <w:pPr>
              <w:jc w:val="both"/>
              <w:rPr>
                <w:rFonts w:cs="Calibri"/>
                <w:color w:val="000000"/>
                <w:sz w:val="22"/>
                <w:szCs w:val="22"/>
              </w:rPr>
            </w:pPr>
            <w:r>
              <w:rPr>
                <w:rFonts w:ascii="Century Gothic" w:hAnsi="Century Gothic" w:eastAsia="Century Gothic" w:cs="Century Gothic"/>
                <w:i w:val="0"/>
                <w:iCs w:val="0"/>
                <w:color w:val="000000"/>
                <w:sz w:val="22"/>
                <w:szCs w:val="22"/>
                <w:u w:val="none"/>
                <w:vertAlign w:val="baseline"/>
              </w:rPr>
              <w:t>Zero financial cost - utilizing open-source tools and free tiers</w:t>
            </w:r>
          </w:p>
        </w:tc>
      </w:tr>
    </w:tbl>
    <w:p w14:paraId="56DA0FC8">
      <w:pPr>
        <w:rPr>
          <w:rFonts w:cs="Calibri"/>
          <w:color w:val="000000"/>
          <w:szCs w:val="20"/>
        </w:rPr>
      </w:pPr>
    </w:p>
    <w:p w14:paraId="3858DA50">
      <w:pPr>
        <w:spacing w:line="276" w:lineRule="auto"/>
        <w:rPr>
          <w:rFonts w:cs="Calibri"/>
          <w:color w:val="000000"/>
          <w:sz w:val="28"/>
          <w:szCs w:val="28"/>
        </w:rPr>
      </w:pPr>
      <w:r>
        <w:rPr>
          <w:rFonts w:cs="Calibri"/>
          <w:color w:val="000000"/>
          <w:sz w:val="28"/>
          <w:szCs w:val="28"/>
        </w:rPr>
        <w:t>PROJECT OVERVIEW</w:t>
      </w:r>
    </w:p>
    <w:tbl>
      <w:tblPr>
        <w:tblStyle w:val="8"/>
        <w:tblW w:w="14600" w:type="dxa"/>
        <w:tblInd w:w="-5" w:type="dxa"/>
        <w:tblLayout w:type="autofit"/>
        <w:tblCellMar>
          <w:top w:w="0" w:type="dxa"/>
          <w:left w:w="108" w:type="dxa"/>
          <w:bottom w:w="0" w:type="dxa"/>
          <w:right w:w="108" w:type="dxa"/>
        </w:tblCellMar>
      </w:tblPr>
      <w:tblGrid>
        <w:gridCol w:w="2003"/>
        <w:gridCol w:w="12597"/>
      </w:tblGrid>
      <w:tr w14:paraId="488A67DB">
        <w:tblPrEx>
          <w:tblCellMar>
            <w:top w:w="0" w:type="dxa"/>
            <w:left w:w="108" w:type="dxa"/>
            <w:bottom w:w="0" w:type="dxa"/>
            <w:right w:w="108" w:type="dxa"/>
          </w:tblCellMar>
        </w:tblPrEx>
        <w:trPr>
          <w:trHeight w:val="1722" w:hRule="atLeast"/>
        </w:trPr>
        <w:tc>
          <w:tcPr>
            <w:tcW w:w="1890" w:type="dxa"/>
            <w:tcBorders>
              <w:top w:val="single" w:color="BFBFBF" w:sz="12" w:space="0"/>
              <w:left w:val="single" w:color="BFBFBF" w:sz="4" w:space="0"/>
              <w:bottom w:val="single" w:color="BFBFBF" w:sz="4" w:space="0"/>
              <w:right w:val="single" w:color="BFBFBF" w:sz="4" w:space="0"/>
            </w:tcBorders>
            <w:shd w:val="clear" w:color="FFD965" w:fill="FFD965"/>
            <w:vAlign w:val="center"/>
          </w:tcPr>
          <w:p w14:paraId="1A8584C4">
            <w:pPr>
              <w:rPr>
                <w:rFonts w:hint="default" w:ascii="Times New Roman" w:hAnsi="Times New Roman" w:cs="Times New Roman"/>
                <w:color w:val="000000"/>
                <w:sz w:val="24"/>
              </w:rPr>
            </w:pPr>
            <w:r>
              <w:rPr>
                <w:rFonts w:hint="default" w:ascii="Times New Roman" w:hAnsi="Times New Roman" w:cs="Times New Roman"/>
                <w:color w:val="000000"/>
                <w:sz w:val="24"/>
              </w:rPr>
              <w:t xml:space="preserve">PROBLEM </w:t>
            </w:r>
          </w:p>
          <w:p w14:paraId="0F431166">
            <w:pPr>
              <w:rPr>
                <w:rFonts w:hint="default" w:ascii="Times New Roman" w:hAnsi="Times New Roman" w:cs="Times New Roman"/>
                <w:color w:val="000000"/>
                <w:sz w:val="24"/>
              </w:rPr>
            </w:pPr>
            <w:r>
              <w:rPr>
                <w:rFonts w:hint="default" w:ascii="Times New Roman" w:hAnsi="Times New Roman" w:cs="Times New Roman"/>
                <w:color w:val="000000"/>
                <w:sz w:val="24"/>
              </w:rPr>
              <w:t xml:space="preserve">OR ISSUE </w:t>
            </w:r>
          </w:p>
        </w:tc>
        <w:tc>
          <w:tcPr>
            <w:tcW w:w="12710" w:type="dxa"/>
            <w:tcBorders>
              <w:top w:val="single" w:color="BFBFBF" w:sz="12" w:space="0"/>
              <w:left w:val="nil"/>
              <w:bottom w:val="single" w:color="BFBFBF" w:sz="4" w:space="0"/>
              <w:right w:val="single" w:color="BFBFBF" w:sz="4" w:space="0"/>
            </w:tcBorders>
            <w:shd w:val="clear" w:color="FFFFFF" w:fill="FFFFFF"/>
            <w:vAlign w:val="center"/>
          </w:tcPr>
          <w:p w14:paraId="1AFF2064">
            <w:pPr>
              <w:jc w:val="both"/>
              <w:rPr>
                <w:rFonts w:hint="default" w:ascii="Times New Roman" w:hAnsi="Times New Roman" w:cs="Times New Roman"/>
                <w:color w:val="000000"/>
                <w:sz w:val="22"/>
                <w:szCs w:val="22"/>
              </w:rPr>
            </w:pPr>
            <w:r>
              <w:rPr>
                <w:rFonts w:hint="default" w:ascii="Times New Roman" w:hAnsi="Times New Roman" w:eastAsia="Century Gothic" w:cs="Times New Roman"/>
                <w:i w:val="0"/>
                <w:iCs w:val="0"/>
                <w:color w:val="000000"/>
                <w:sz w:val="22"/>
                <w:szCs w:val="22"/>
                <w:u w:val="none"/>
                <w:vertAlign w:val="baseline"/>
              </w:rPr>
              <w:t>Enterprise knowledge (the collective documentation, policies, technical guides, and operational data generated within a company) is currently fragmented across multiple disconnected platforms and sources (Confluence, project repositories, and scattered internal docs) which causes employees to waste significant working time searching for information. Furthermore, traditional search tools lack secure, controlled access boundaries such as channel-level restrictions making it difficult to safely retrieve sensitive internal information without exposing unauthorized data.</w:t>
            </w:r>
          </w:p>
        </w:tc>
      </w:tr>
      <w:tr w14:paraId="60B44BB6">
        <w:tblPrEx>
          <w:tblCellMar>
            <w:top w:w="0" w:type="dxa"/>
            <w:left w:w="108" w:type="dxa"/>
            <w:bottom w:w="0" w:type="dxa"/>
            <w:right w:w="108" w:type="dxa"/>
          </w:tblCellMar>
        </w:tblPrEx>
        <w:trPr>
          <w:trHeight w:val="1331" w:hRule="atLeast"/>
        </w:trPr>
        <w:tc>
          <w:tcPr>
            <w:tcW w:w="1890" w:type="dxa"/>
            <w:tcBorders>
              <w:top w:val="nil"/>
              <w:left w:val="single" w:color="BFBFBF" w:sz="4" w:space="0"/>
              <w:bottom w:val="single" w:color="BFBFBF" w:sz="4" w:space="0"/>
              <w:right w:val="single" w:color="BFBFBF" w:sz="4" w:space="0"/>
            </w:tcBorders>
            <w:shd w:val="clear" w:color="FFD965" w:fill="FFD965"/>
            <w:vAlign w:val="center"/>
          </w:tcPr>
          <w:p w14:paraId="00BF1A00">
            <w:pPr>
              <w:rPr>
                <w:rFonts w:hint="default" w:ascii="Times New Roman" w:hAnsi="Times New Roman" w:cs="Times New Roman"/>
                <w:color w:val="000000"/>
                <w:sz w:val="24"/>
              </w:rPr>
            </w:pPr>
            <w:r>
              <w:rPr>
                <w:rFonts w:hint="default" w:ascii="Times New Roman" w:hAnsi="Times New Roman" w:cs="Times New Roman"/>
                <w:color w:val="000000"/>
                <w:sz w:val="24"/>
              </w:rPr>
              <w:t>PURPOSE OF PROJECT</w:t>
            </w:r>
          </w:p>
        </w:tc>
        <w:tc>
          <w:tcPr>
            <w:tcW w:w="12710" w:type="dxa"/>
            <w:tcBorders>
              <w:top w:val="single" w:color="BFBFBF" w:sz="4" w:space="0"/>
              <w:left w:val="nil"/>
              <w:bottom w:val="single" w:color="BFBFBF" w:sz="4" w:space="0"/>
              <w:right w:val="single" w:color="BFBFBF" w:sz="4" w:space="0"/>
            </w:tcBorders>
            <w:shd w:val="clear" w:color="FFFFFF" w:fill="FFFFFF"/>
            <w:vAlign w:val="center"/>
          </w:tcPr>
          <w:p w14:paraId="3E551285">
            <w:pPr>
              <w:jc w:val="both"/>
              <w:rPr>
                <w:rFonts w:hint="default" w:ascii="Times New Roman" w:hAnsi="Times New Roman" w:cs="Times New Roman"/>
                <w:color w:val="000000"/>
                <w:sz w:val="22"/>
                <w:szCs w:val="22"/>
              </w:rPr>
            </w:pPr>
            <w:r>
              <w:rPr>
                <w:rFonts w:hint="default" w:ascii="Times New Roman" w:hAnsi="Times New Roman" w:eastAsia="SimSun" w:cs="Times New Roman"/>
                <w:sz w:val="22"/>
                <w:szCs w:val="22"/>
              </w:rPr>
              <w:t>Design and development of an official enterprise-level Slack app bot powered by Retrieval-Augmented Generation to centralize and query multi-source internal knowledge repositories, starting with Confluence and expanding to internal documentation and GitHub repositories, using natural language directly within Slack, enabling employees to retrieve instant and accurate answers while enforcing strict security via a channel-level whitelist mechanism.</w:t>
            </w:r>
          </w:p>
        </w:tc>
      </w:tr>
      <w:tr w14:paraId="7D4C6E36">
        <w:tblPrEx>
          <w:tblCellMar>
            <w:top w:w="0" w:type="dxa"/>
            <w:left w:w="108" w:type="dxa"/>
            <w:bottom w:w="0" w:type="dxa"/>
            <w:right w:w="108" w:type="dxa"/>
          </w:tblCellMar>
        </w:tblPrEx>
        <w:trPr>
          <w:trHeight w:val="1742" w:hRule="atLeast"/>
        </w:trPr>
        <w:tc>
          <w:tcPr>
            <w:tcW w:w="1890" w:type="dxa"/>
            <w:tcBorders>
              <w:top w:val="nil"/>
              <w:left w:val="single" w:color="BFBFBF" w:sz="4" w:space="0"/>
              <w:bottom w:val="single" w:color="BFBFBF" w:sz="4" w:space="0"/>
              <w:right w:val="single" w:color="BFBFBF" w:sz="4" w:space="0"/>
            </w:tcBorders>
            <w:shd w:val="clear" w:color="FFD965" w:fill="FFD965"/>
            <w:vAlign w:val="center"/>
          </w:tcPr>
          <w:p w14:paraId="7FC970C9">
            <w:pPr>
              <w:rPr>
                <w:rFonts w:hint="default" w:ascii="Times New Roman" w:hAnsi="Times New Roman" w:cs="Times New Roman"/>
                <w:color w:val="000000"/>
                <w:sz w:val="24"/>
              </w:rPr>
            </w:pPr>
            <w:r>
              <w:rPr>
                <w:rFonts w:hint="default" w:ascii="Times New Roman" w:hAnsi="Times New Roman" w:cs="Times New Roman"/>
                <w:color w:val="000000"/>
                <w:sz w:val="24"/>
              </w:rPr>
              <w:t>BUSINESS CASE</w:t>
            </w:r>
          </w:p>
        </w:tc>
        <w:tc>
          <w:tcPr>
            <w:tcW w:w="12710" w:type="dxa"/>
            <w:tcBorders>
              <w:top w:val="single" w:color="BFBFBF" w:sz="4" w:space="0"/>
              <w:left w:val="nil"/>
              <w:bottom w:val="single" w:color="BFBFBF" w:sz="4" w:space="0"/>
              <w:right w:val="single" w:color="BFBFBF" w:sz="4" w:space="0"/>
            </w:tcBorders>
            <w:shd w:val="clear" w:color="FFFFFF" w:fill="FFFFFF"/>
            <w:vAlign w:val="center"/>
          </w:tcPr>
          <w:p w14:paraId="6DF8CFE5">
            <w:pPr>
              <w:jc w:val="both"/>
              <w:rPr>
                <w:rFonts w:hint="default" w:ascii="Times New Roman" w:hAnsi="Times New Roman" w:cs="Times New Roman"/>
                <w:color w:val="000000"/>
                <w:sz w:val="22"/>
                <w:szCs w:val="22"/>
              </w:rPr>
            </w:pPr>
            <w:r>
              <w:rPr>
                <w:rFonts w:hint="default" w:ascii="Times New Roman" w:hAnsi="Times New Roman" w:eastAsia="SimSun" w:cs="Times New Roman"/>
                <w:sz w:val="22"/>
                <w:szCs w:val="22"/>
              </w:rPr>
              <w:t xml:space="preserve">Establishing an internal enterprise knowledge assistant powered by Retrieval-Augmented Generation directly addresses the operational inefficiencies caused by fragmented documentation across disconnected platforms. By integrating the solution natively into Slack and leveraging existing enterprise infrastructure such as Slack single sign-on and channel-level access controls, the project eliminates the need for expensive commercial search software or complex departmental permission setups. </w:t>
            </w:r>
            <w:r>
              <w:rPr>
                <w:rFonts w:hint="default" w:ascii="Times New Roman" w:hAnsi="Times New Roman" w:eastAsia="SimSun" w:cs="Times New Roman"/>
                <w:sz w:val="22"/>
                <w:szCs w:val="22"/>
                <w:lang w:val="en-US"/>
              </w:rPr>
              <w:t>Consequently, t</w:t>
            </w:r>
            <w:r>
              <w:rPr>
                <w:rFonts w:hint="default" w:ascii="Times New Roman" w:hAnsi="Times New Roman" w:eastAsia="SimSun" w:cs="Times New Roman"/>
                <w:sz w:val="22"/>
                <w:szCs w:val="22"/>
              </w:rPr>
              <w:t xml:space="preserve">his </w:t>
            </w:r>
            <w:r>
              <w:rPr>
                <w:rFonts w:hint="default" w:ascii="Times New Roman" w:hAnsi="Times New Roman" w:eastAsia="SimSun" w:cs="Times New Roman"/>
                <w:sz w:val="22"/>
                <w:szCs w:val="22"/>
                <w:lang w:val="en-US"/>
              </w:rPr>
              <w:t xml:space="preserve">approach </w:t>
            </w:r>
            <w:r>
              <w:rPr>
                <w:rFonts w:hint="default" w:ascii="Times New Roman" w:hAnsi="Times New Roman" w:eastAsia="SimSun" w:cs="Times New Roman"/>
                <w:sz w:val="22"/>
                <w:szCs w:val="22"/>
              </w:rPr>
              <w:t>delivers immediate productivity gains through instant and accurate information retrieval while maintaining strict enterprise data privacy and operating at zero financial cost during development.</w:t>
            </w:r>
          </w:p>
        </w:tc>
      </w:tr>
      <w:tr w14:paraId="09664765">
        <w:tblPrEx>
          <w:tblCellMar>
            <w:top w:w="0" w:type="dxa"/>
            <w:left w:w="108" w:type="dxa"/>
            <w:bottom w:w="0" w:type="dxa"/>
            <w:right w:w="108" w:type="dxa"/>
          </w:tblCellMar>
        </w:tblPrEx>
        <w:trPr>
          <w:trHeight w:val="1709" w:hRule="atLeast"/>
        </w:trPr>
        <w:tc>
          <w:tcPr>
            <w:tcW w:w="1890" w:type="dxa"/>
            <w:tcBorders>
              <w:top w:val="nil"/>
              <w:left w:val="single" w:color="BFBFBF" w:sz="4" w:space="0"/>
              <w:bottom w:val="single" w:color="BFBFBF" w:sz="4" w:space="0"/>
              <w:right w:val="single" w:color="BFBFBF" w:sz="4" w:space="0"/>
            </w:tcBorders>
            <w:shd w:val="clear" w:color="FFD965" w:fill="FFD965"/>
            <w:vAlign w:val="center"/>
          </w:tcPr>
          <w:p w14:paraId="782D0EB7">
            <w:pPr>
              <w:rPr>
                <w:rFonts w:hint="default" w:ascii="Times New Roman" w:hAnsi="Times New Roman" w:cs="Times New Roman"/>
                <w:color w:val="000000"/>
                <w:sz w:val="24"/>
              </w:rPr>
            </w:pPr>
            <w:r>
              <w:rPr>
                <w:rFonts w:hint="default" w:ascii="Times New Roman" w:hAnsi="Times New Roman" w:cs="Times New Roman"/>
                <w:color w:val="000000"/>
                <w:sz w:val="24"/>
              </w:rPr>
              <w:t>GOALS / METRICS</w:t>
            </w:r>
          </w:p>
        </w:tc>
        <w:tc>
          <w:tcPr>
            <w:tcW w:w="12710" w:type="dxa"/>
            <w:tcBorders>
              <w:top w:val="single" w:color="BFBFBF" w:sz="4" w:space="0"/>
              <w:left w:val="nil"/>
              <w:bottom w:val="single" w:color="BFBFBF" w:sz="4" w:space="0"/>
              <w:right w:val="single" w:color="BFBFBF" w:sz="4" w:space="0"/>
            </w:tcBorders>
            <w:shd w:val="clear" w:color="FFFFFF" w:fill="FFFFFF"/>
            <w:vAlign w:val="center"/>
          </w:tcPr>
          <w:p w14:paraId="739A817B">
            <w:pPr>
              <w:jc w:val="both"/>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 xml:space="preserve">The primary goal of the project is the </w:t>
            </w:r>
            <w:r>
              <w:rPr>
                <w:rFonts w:hint="default" w:ascii="Times New Roman" w:hAnsi="Times New Roman" w:eastAsia="SimSun" w:cs="Times New Roman"/>
                <w:sz w:val="22"/>
                <w:szCs w:val="22"/>
              </w:rPr>
              <w:t>successful deployment of an official enterprise-level Slack app bot capable of querying multi-source knowledge repositories</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such as Confluence and internal documents</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 xml:space="preserve">via Retrieval-Augmented Generation. Furthermore, the project aims to achieve a significant reduction in employee search time for internal information. </w:t>
            </w:r>
            <w:r>
              <w:rPr>
                <w:rFonts w:hint="default" w:ascii="Times New Roman" w:hAnsi="Times New Roman" w:eastAsia="SimSun" w:cs="Times New Roman"/>
                <w:sz w:val="22"/>
                <w:szCs w:val="22"/>
                <w:lang w:val="en-US"/>
              </w:rPr>
              <w:t>In terms of security</w:t>
            </w:r>
            <w:r>
              <w:rPr>
                <w:rFonts w:hint="default" w:ascii="Times New Roman" w:hAnsi="Times New Roman" w:eastAsia="SimSun" w:cs="Times New Roman"/>
                <w:sz w:val="22"/>
                <w:szCs w:val="22"/>
              </w:rPr>
              <w:t>, the implementation will strictly restrict bot interactions through designated Slack channel-level whitelisting, alongside successfully utilizing enterprise Slack single sign-on mechanisms for user authentication. Ultimately, all these milestones will be accomplished while maintaining zero financial expenditure throughout development and deployment.</w:t>
            </w:r>
          </w:p>
        </w:tc>
      </w:tr>
      <w:tr w14:paraId="48F2ACC2">
        <w:tblPrEx>
          <w:tblCellMar>
            <w:top w:w="0" w:type="dxa"/>
            <w:left w:w="108" w:type="dxa"/>
            <w:bottom w:w="0" w:type="dxa"/>
            <w:right w:w="108" w:type="dxa"/>
          </w:tblCellMar>
        </w:tblPrEx>
        <w:trPr>
          <w:trHeight w:val="1873" w:hRule="atLeast"/>
        </w:trPr>
        <w:tc>
          <w:tcPr>
            <w:tcW w:w="1890" w:type="dxa"/>
            <w:tcBorders>
              <w:top w:val="nil"/>
              <w:left w:val="single" w:color="BFBFBF" w:sz="4" w:space="0"/>
              <w:bottom w:val="single" w:color="BFBFBF" w:sz="4" w:space="0"/>
              <w:right w:val="single" w:color="BFBFBF" w:sz="4" w:space="0"/>
            </w:tcBorders>
            <w:shd w:val="clear" w:color="FFD965" w:fill="FFD965"/>
            <w:vAlign w:val="center"/>
          </w:tcPr>
          <w:p w14:paraId="33CD9CF9">
            <w:pPr>
              <w:rPr>
                <w:rFonts w:hint="default" w:ascii="Times New Roman" w:hAnsi="Times New Roman" w:cs="Times New Roman"/>
                <w:color w:val="000000"/>
                <w:sz w:val="24"/>
              </w:rPr>
            </w:pPr>
            <w:r>
              <w:rPr>
                <w:rFonts w:hint="default" w:ascii="Times New Roman" w:hAnsi="Times New Roman" w:cs="Times New Roman"/>
                <w:color w:val="000000"/>
                <w:sz w:val="24"/>
              </w:rPr>
              <w:t>EXPECTED DELIVERABLES</w:t>
            </w:r>
          </w:p>
        </w:tc>
        <w:tc>
          <w:tcPr>
            <w:tcW w:w="12710" w:type="dxa"/>
            <w:tcBorders>
              <w:top w:val="single" w:color="BFBFBF" w:sz="4" w:space="0"/>
              <w:left w:val="nil"/>
              <w:bottom w:val="single" w:color="BFBFBF" w:sz="4" w:space="0"/>
              <w:right w:val="single" w:color="BFBFBF" w:sz="4" w:space="0"/>
            </w:tcBorders>
            <w:shd w:val="clear" w:color="FFFFFF" w:fill="FFFFFF"/>
            <w:vAlign w:val="center"/>
          </w:tcPr>
          <w:p w14:paraId="720BC788">
            <w:pPr>
              <w:pStyle w:val="15"/>
              <w:keepNext w:val="0"/>
              <w:keepLines w:val="0"/>
              <w:widowControl/>
              <w:suppressLineNumbers w:val="0"/>
              <w:ind w:right="-19" w:rightChars="0"/>
              <w:jc w:val="both"/>
              <w:rPr>
                <w:rFonts w:hint="default" w:ascii="Times New Roman" w:hAnsi="Times New Roman" w:cs="Times New Roman"/>
                <w:color w:val="000000"/>
                <w:sz w:val="22"/>
                <w:szCs w:val="22"/>
              </w:rPr>
            </w:pPr>
            <w:r>
              <w:rPr>
                <w:rFonts w:hint="default" w:ascii="Times New Roman" w:hAnsi="Times New Roman" w:eastAsia="SimSun" w:cs="Times New Roman"/>
                <w:sz w:val="22"/>
                <w:szCs w:val="22"/>
              </w:rPr>
              <w:t>The primary deliverable of the project is a fully functional Proof of Concept (PoC) of an enterprise-level Slack app bot integrated with Retrieval-Augmented Generation capabilities, operating via Socket mode within the development workspace. In addition, the system will deliver a secure data ingestion and indexing pipeline connecting to Confluence and internal documents. Furthermore, the implementation will include a robust access control module featuring Slack channel-level whitelisting and single sign-on user authentication. Finally, the project handover will encompass packaged source code, comprehensive technical documentation, system architecture designs, and deployment instructions to enable the company to deploy the solution independently.</w:t>
            </w:r>
          </w:p>
        </w:tc>
      </w:tr>
    </w:tbl>
    <w:p w14:paraId="09C0EF69">
      <w:pPr>
        <w:rPr>
          <w:rFonts w:cs="Calibri"/>
          <w:color w:val="000000"/>
          <w:szCs w:val="20"/>
        </w:rPr>
      </w:pPr>
    </w:p>
    <w:p w14:paraId="16B68160">
      <w:pPr>
        <w:rPr>
          <w:rFonts w:cs="Calibri"/>
          <w:color w:val="000000"/>
          <w:szCs w:val="20"/>
        </w:rPr>
      </w:pPr>
    </w:p>
    <w:p w14:paraId="4E300DAA">
      <w:pPr>
        <w:spacing w:line="276" w:lineRule="auto"/>
        <w:rPr>
          <w:rFonts w:cs="Calibri"/>
          <w:color w:val="000000"/>
          <w:sz w:val="28"/>
          <w:szCs w:val="28"/>
        </w:rPr>
      </w:pPr>
      <w:r>
        <w:rPr>
          <w:rFonts w:cs="Calibri"/>
          <w:color w:val="000000"/>
          <w:sz w:val="28"/>
          <w:szCs w:val="28"/>
        </w:rPr>
        <w:t>PROJECT SCOPE</w:t>
      </w:r>
    </w:p>
    <w:tbl>
      <w:tblPr>
        <w:tblStyle w:val="8"/>
        <w:tblW w:w="14600" w:type="dxa"/>
        <w:tblInd w:w="-5" w:type="dxa"/>
        <w:tblLayout w:type="autofit"/>
        <w:tblCellMar>
          <w:top w:w="0" w:type="dxa"/>
          <w:left w:w="108" w:type="dxa"/>
          <w:bottom w:w="0" w:type="dxa"/>
          <w:right w:w="108" w:type="dxa"/>
        </w:tblCellMar>
      </w:tblPr>
      <w:tblGrid>
        <w:gridCol w:w="1806"/>
        <w:gridCol w:w="12794"/>
      </w:tblGrid>
      <w:tr w14:paraId="1510EA8E">
        <w:tblPrEx>
          <w:tblCellMar>
            <w:top w:w="0" w:type="dxa"/>
            <w:left w:w="108" w:type="dxa"/>
            <w:bottom w:w="0" w:type="dxa"/>
            <w:right w:w="108" w:type="dxa"/>
          </w:tblCellMar>
        </w:tblPrEx>
        <w:trPr>
          <w:trHeight w:val="1891" w:hRule="atLeast"/>
        </w:trPr>
        <w:tc>
          <w:tcPr>
            <w:tcW w:w="1806" w:type="dxa"/>
            <w:tcBorders>
              <w:top w:val="single" w:color="BFBFBF" w:sz="12" w:space="0"/>
              <w:left w:val="single" w:color="BFBFBF" w:sz="4" w:space="0"/>
              <w:bottom w:val="single" w:color="BFBFBF" w:sz="4" w:space="0"/>
              <w:right w:val="single" w:color="BFBFBF" w:sz="4" w:space="0"/>
            </w:tcBorders>
            <w:shd w:val="clear" w:color="B0F2F6" w:fill="B0F2F6"/>
            <w:vAlign w:val="center"/>
          </w:tcPr>
          <w:p w14:paraId="39921317">
            <w:pPr>
              <w:rPr>
                <w:rFonts w:cs="Calibri"/>
                <w:color w:val="000000"/>
                <w:sz w:val="24"/>
              </w:rPr>
            </w:pPr>
            <w:r>
              <w:rPr>
                <w:rFonts w:cs="Calibri"/>
                <w:color w:val="000000"/>
                <w:sz w:val="24"/>
              </w:rPr>
              <w:t>WITHIN SCOPE</w:t>
            </w:r>
          </w:p>
        </w:tc>
        <w:tc>
          <w:tcPr>
            <w:tcW w:w="12794" w:type="dxa"/>
            <w:tcBorders>
              <w:top w:val="single" w:color="BFBFBF" w:sz="12" w:space="0"/>
              <w:left w:val="nil"/>
              <w:bottom w:val="single" w:color="BFBFBF" w:sz="4" w:space="0"/>
              <w:right w:val="single" w:color="BFBFBF" w:sz="4" w:space="0"/>
            </w:tcBorders>
            <w:shd w:val="clear" w:color="FFFFFF" w:fill="FFFFFF"/>
            <w:vAlign w:val="center"/>
          </w:tcPr>
          <w:p w14:paraId="385B6DBC">
            <w:pPr>
              <w:jc w:val="both"/>
              <w:rPr>
                <w:rFonts w:hint="default" w:ascii="Times New Roman" w:hAnsi="Times New Roman" w:eastAsia="SimSun" w:cs="Times New Roman"/>
                <w:sz w:val="22"/>
                <w:szCs w:val="22"/>
              </w:rPr>
            </w:pPr>
            <w:r>
              <w:rPr>
                <w:rFonts w:hint="default" w:ascii="Times New Roman" w:hAnsi="Times New Roman" w:cs="Times New Roman"/>
                <w:color w:val="000000"/>
                <w:sz w:val="22"/>
                <w:szCs w:val="22"/>
                <w:lang w:val="en-US"/>
              </w:rPr>
              <w:t xml:space="preserve">- </w:t>
            </w:r>
            <w:r>
              <w:rPr>
                <w:rFonts w:hint="default" w:ascii="Times New Roman" w:hAnsi="Times New Roman" w:eastAsia="SimSun" w:cs="Times New Roman"/>
                <w:sz w:val="22"/>
                <w:szCs w:val="22"/>
              </w:rPr>
              <w:t>Development and deployment of a complete Proof of Concept (PoC) for the enterprise-level Slack app bot utilizing Socket mode and Retrieval-Augmented Generation capabilities</w:t>
            </w:r>
          </w:p>
          <w:p w14:paraId="0C1EFF74">
            <w:pPr>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Establishment of secure data ingestion and indexing pipelines connecting to Confluence and internal documentation repositories.</w:t>
            </w:r>
          </w:p>
          <w:p w14:paraId="0086E4A9">
            <w:pPr>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Integration of Slack single sign-on mechanisms for user authentication and channel-level access control whitelisting.</w:t>
            </w:r>
          </w:p>
          <w:p w14:paraId="37A0AEB1">
            <w:pPr>
              <w:jc w:val="both"/>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Packaging of source code and delivery of comprehensive technical documentation, system architecture designs, and deployment instructions for client handover.</w:t>
            </w:r>
          </w:p>
        </w:tc>
      </w:tr>
      <w:tr w14:paraId="086A2494">
        <w:tblPrEx>
          <w:tblCellMar>
            <w:top w:w="0" w:type="dxa"/>
            <w:left w:w="108" w:type="dxa"/>
            <w:bottom w:w="0" w:type="dxa"/>
            <w:right w:w="108" w:type="dxa"/>
          </w:tblCellMar>
        </w:tblPrEx>
        <w:trPr>
          <w:trHeight w:val="1580" w:hRule="atLeast"/>
        </w:trPr>
        <w:tc>
          <w:tcPr>
            <w:tcW w:w="1806" w:type="dxa"/>
            <w:tcBorders>
              <w:top w:val="nil"/>
              <w:left w:val="single" w:color="BFBFBF" w:sz="4" w:space="0"/>
              <w:bottom w:val="single" w:color="BFBFBF" w:sz="4" w:space="0"/>
              <w:right w:val="single" w:color="BFBFBF" w:sz="4" w:space="0"/>
            </w:tcBorders>
            <w:shd w:val="clear" w:color="AAE9E9" w:fill="AAE9E9"/>
            <w:vAlign w:val="center"/>
          </w:tcPr>
          <w:p w14:paraId="4502F4BF">
            <w:pPr>
              <w:rPr>
                <w:rFonts w:cs="Calibri"/>
                <w:color w:val="000000"/>
                <w:sz w:val="24"/>
              </w:rPr>
            </w:pPr>
            <w:r>
              <w:rPr>
                <w:rFonts w:cs="Calibri"/>
                <w:color w:val="000000"/>
                <w:sz w:val="24"/>
              </w:rPr>
              <w:t>OUTSIDE OF SCOPE</w:t>
            </w:r>
          </w:p>
        </w:tc>
        <w:tc>
          <w:tcPr>
            <w:tcW w:w="12794" w:type="dxa"/>
            <w:tcBorders>
              <w:top w:val="single" w:color="BFBFBF" w:sz="4" w:space="0"/>
              <w:left w:val="nil"/>
              <w:bottom w:val="single" w:color="BFBFBF" w:sz="4" w:space="0"/>
              <w:right w:val="single" w:color="BFBFBF" w:sz="4" w:space="0"/>
            </w:tcBorders>
            <w:shd w:val="clear" w:color="FFFFFF" w:fill="FFFFFF"/>
            <w:vAlign w:val="center"/>
          </w:tcPr>
          <w:p w14:paraId="3821B2D7">
            <w:pPr>
              <w:jc w:val="both"/>
              <w:rPr>
                <w:rFonts w:hint="default" w:ascii="Times New Roman" w:hAnsi="Times New Roman" w:eastAsia="SimSun" w:cs="Times New Roman"/>
                <w:sz w:val="22"/>
                <w:szCs w:val="22"/>
              </w:rPr>
            </w:pPr>
            <w:r>
              <w:rPr>
                <w:rFonts w:hint="default" w:ascii="Times New Roman" w:hAnsi="Times New Roman" w:cs="Times New Roman"/>
                <w:color w:val="000000"/>
                <w:sz w:val="22"/>
                <w:szCs w:val="22"/>
                <w:lang w:val="en-US"/>
              </w:rPr>
              <w:t xml:space="preserve">- </w:t>
            </w:r>
            <w:r>
              <w:rPr>
                <w:rFonts w:hint="default" w:ascii="Times New Roman" w:hAnsi="Times New Roman" w:eastAsia="SimSun" w:cs="Times New Roman"/>
                <w:sz w:val="22"/>
                <w:szCs w:val="22"/>
              </w:rPr>
              <w:t>Direct deployment and hosting on the company's official Production cloud environment during this initial phase (scheduled for future enhancement phases).</w:t>
            </w:r>
          </w:p>
          <w:p w14:paraId="0CAD4628">
            <w:pPr>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Custom mobile application development or external platform applications beyond Slack.</w:t>
            </w:r>
          </w:p>
          <w:p w14:paraId="176794C4">
            <w:pPr>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Department-specific automated assistant scaling and advanced production debugging log management (designated for future iterations).</w:t>
            </w:r>
          </w:p>
          <w:p w14:paraId="151457DE">
            <w:pPr>
              <w:jc w:val="both"/>
              <w:rPr>
                <w:rFonts w:hint="default" w:ascii="SimSun" w:hAnsi="SimSun" w:eastAsia="SimSun" w:cs="SimSun"/>
                <w:sz w:val="24"/>
                <w:szCs w:val="24"/>
                <w:lang w:val="en-US"/>
              </w:rPr>
            </w:pP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Ongoing post-deployment maintenance, support, or direct infrastructure provisioning beyond the agreed PoC handover model.</w:t>
            </w:r>
          </w:p>
        </w:tc>
      </w:tr>
    </w:tbl>
    <w:p w14:paraId="425E8F39">
      <w:pPr>
        <w:rPr>
          <w:rFonts w:cs="Calibri"/>
          <w:color w:val="000000"/>
          <w:szCs w:val="20"/>
        </w:rPr>
      </w:pPr>
    </w:p>
    <w:p w14:paraId="3C7C1CED">
      <w:pPr>
        <w:spacing w:line="276" w:lineRule="auto"/>
        <w:rPr>
          <w:rFonts w:cs="Calibri"/>
          <w:color w:val="000000"/>
          <w:szCs w:val="20"/>
        </w:rPr>
      </w:pPr>
      <w:r>
        <w:rPr>
          <w:rFonts w:cs="Calibri"/>
          <w:color w:val="000000"/>
          <w:sz w:val="28"/>
          <w:szCs w:val="28"/>
        </w:rPr>
        <w:t>TENTATIVE SCHEDULE</w:t>
      </w:r>
    </w:p>
    <w:tbl>
      <w:tblPr>
        <w:tblStyle w:val="8"/>
        <w:tblW w:w="14600" w:type="dxa"/>
        <w:tblInd w:w="-5" w:type="dxa"/>
        <w:tblLayout w:type="autofit"/>
        <w:tblCellMar>
          <w:top w:w="0" w:type="dxa"/>
          <w:left w:w="108" w:type="dxa"/>
          <w:bottom w:w="0" w:type="dxa"/>
          <w:right w:w="108" w:type="dxa"/>
        </w:tblCellMar>
      </w:tblPr>
      <w:tblGrid>
        <w:gridCol w:w="8183"/>
        <w:gridCol w:w="3257"/>
        <w:gridCol w:w="3160"/>
      </w:tblGrid>
      <w:tr w14:paraId="19DE168B">
        <w:tblPrEx>
          <w:tblCellMar>
            <w:top w:w="0" w:type="dxa"/>
            <w:left w:w="108" w:type="dxa"/>
            <w:bottom w:w="0" w:type="dxa"/>
            <w:right w:w="108" w:type="dxa"/>
          </w:tblCellMar>
        </w:tblPrEx>
        <w:trPr>
          <w:trHeight w:val="494" w:hRule="atLeast"/>
        </w:trPr>
        <w:tc>
          <w:tcPr>
            <w:tcW w:w="8183" w:type="dxa"/>
            <w:tcBorders>
              <w:top w:val="single" w:color="BFBFBF" w:sz="12" w:space="0"/>
              <w:left w:val="single" w:color="BFBFBF" w:sz="4" w:space="0"/>
              <w:bottom w:val="single" w:color="BFBFBF" w:sz="4" w:space="0"/>
              <w:right w:val="double" w:color="BFBFBF" w:sz="6" w:space="0"/>
            </w:tcBorders>
            <w:shd w:val="clear" w:color="D6DCE4" w:fill="D6DCE4"/>
            <w:vAlign w:val="center"/>
          </w:tcPr>
          <w:p w14:paraId="281D47CB">
            <w:pPr>
              <w:rPr>
                <w:rFonts w:hint="default" w:ascii="Times New Roman" w:hAnsi="Times New Roman" w:cs="Times New Roman"/>
                <w:b/>
                <w:bCs/>
                <w:color w:val="000000"/>
                <w:szCs w:val="20"/>
              </w:rPr>
            </w:pPr>
            <w:r>
              <w:rPr>
                <w:rFonts w:hint="default" w:ascii="Times New Roman" w:hAnsi="Times New Roman" w:cs="Times New Roman"/>
                <w:b/>
                <w:bCs/>
                <w:color w:val="000000"/>
                <w:szCs w:val="20"/>
              </w:rPr>
              <w:t>KEY MILESTONE</w:t>
            </w:r>
          </w:p>
        </w:tc>
        <w:tc>
          <w:tcPr>
            <w:tcW w:w="3257" w:type="dxa"/>
            <w:tcBorders>
              <w:top w:val="single" w:color="BFBFBF" w:sz="12" w:space="0"/>
              <w:left w:val="nil"/>
              <w:bottom w:val="nil"/>
              <w:right w:val="single" w:color="BFBFBF" w:sz="4" w:space="0"/>
            </w:tcBorders>
            <w:shd w:val="clear" w:color="D6DCE4" w:fill="D6DCE4"/>
            <w:vAlign w:val="center"/>
          </w:tcPr>
          <w:p w14:paraId="0657F95C">
            <w:pPr>
              <w:jc w:val="center"/>
              <w:rPr>
                <w:rFonts w:hint="default" w:ascii="Times New Roman" w:hAnsi="Times New Roman" w:cs="Times New Roman"/>
                <w:b/>
                <w:bCs/>
                <w:color w:val="000000"/>
                <w:szCs w:val="20"/>
              </w:rPr>
            </w:pPr>
            <w:r>
              <w:rPr>
                <w:rFonts w:hint="default" w:ascii="Times New Roman" w:hAnsi="Times New Roman" w:cs="Times New Roman"/>
                <w:b/>
                <w:bCs/>
                <w:color w:val="000000"/>
                <w:szCs w:val="20"/>
              </w:rPr>
              <w:t>START</w:t>
            </w:r>
          </w:p>
        </w:tc>
        <w:tc>
          <w:tcPr>
            <w:tcW w:w="3160" w:type="dxa"/>
            <w:tcBorders>
              <w:top w:val="single" w:color="BFBFBF" w:sz="12" w:space="0"/>
              <w:left w:val="nil"/>
              <w:bottom w:val="nil"/>
              <w:right w:val="single" w:color="BFBFBF" w:sz="4" w:space="0"/>
            </w:tcBorders>
            <w:shd w:val="clear" w:color="D6DCE4" w:fill="D6DCE4"/>
            <w:vAlign w:val="center"/>
          </w:tcPr>
          <w:p w14:paraId="78060440">
            <w:pPr>
              <w:jc w:val="center"/>
              <w:rPr>
                <w:rFonts w:hint="default" w:ascii="Times New Roman" w:hAnsi="Times New Roman" w:cs="Times New Roman"/>
                <w:b/>
                <w:bCs/>
                <w:color w:val="000000"/>
                <w:szCs w:val="20"/>
              </w:rPr>
            </w:pPr>
            <w:r>
              <w:rPr>
                <w:rFonts w:hint="default" w:ascii="Times New Roman" w:hAnsi="Times New Roman" w:cs="Times New Roman"/>
                <w:b/>
                <w:bCs/>
                <w:color w:val="000000"/>
                <w:szCs w:val="20"/>
              </w:rPr>
              <w:t>FINISH</w:t>
            </w:r>
          </w:p>
        </w:tc>
      </w:tr>
      <w:tr w14:paraId="7605E6F4">
        <w:tblPrEx>
          <w:tblCellMar>
            <w:top w:w="0" w:type="dxa"/>
            <w:left w:w="108" w:type="dxa"/>
            <w:bottom w:w="0" w:type="dxa"/>
            <w:right w:w="108" w:type="dxa"/>
          </w:tblCellMar>
        </w:tblPrEx>
        <w:trPr>
          <w:trHeight w:val="689" w:hRule="atLeast"/>
        </w:trPr>
        <w:tc>
          <w:tcPr>
            <w:tcW w:w="8183" w:type="dxa"/>
            <w:tcBorders>
              <w:top w:val="single" w:color="BFBFBF" w:sz="4" w:space="0"/>
              <w:left w:val="single" w:color="BFBFBF" w:sz="4" w:space="0"/>
              <w:bottom w:val="single" w:color="BFBFBF" w:sz="4" w:space="0"/>
              <w:right w:val="double" w:color="BFBFBF" w:sz="6" w:space="0"/>
            </w:tcBorders>
            <w:shd w:val="clear" w:color="EAEEF3" w:fill="EAEEF3"/>
            <w:vAlign w:val="center"/>
          </w:tcPr>
          <w:p w14:paraId="78139FBE">
            <w:pPr>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Project Proposal, Idea Exploration and RAG Architecture Design</w:t>
            </w:r>
          </w:p>
        </w:tc>
        <w:tc>
          <w:tcPr>
            <w:tcW w:w="3257" w:type="dxa"/>
            <w:tcBorders>
              <w:top w:val="single" w:color="BFBFBF" w:sz="4" w:space="0"/>
              <w:left w:val="nil"/>
              <w:bottom w:val="single" w:color="BFBFBF" w:sz="4" w:space="0"/>
              <w:right w:val="single" w:color="BFBFBF" w:sz="4" w:space="0"/>
            </w:tcBorders>
            <w:shd w:val="clear" w:color="F7F9FB" w:fill="F7F9FB"/>
            <w:noWrap/>
            <w:vAlign w:val="center"/>
          </w:tcPr>
          <w:p w14:paraId="23E446A5">
            <w:pPr>
              <w:jc w:val="center"/>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Week01</w:t>
            </w:r>
          </w:p>
        </w:tc>
        <w:tc>
          <w:tcPr>
            <w:tcW w:w="3160" w:type="dxa"/>
            <w:tcBorders>
              <w:top w:val="single" w:color="BFBFBF" w:sz="4" w:space="0"/>
              <w:left w:val="nil"/>
              <w:bottom w:val="single" w:color="BFBFBF" w:sz="4" w:space="0"/>
              <w:right w:val="single" w:color="BFBFBF" w:sz="4" w:space="0"/>
            </w:tcBorders>
            <w:shd w:val="clear" w:color="F7F9FB" w:fill="F7F9FB"/>
            <w:noWrap/>
            <w:vAlign w:val="center"/>
          </w:tcPr>
          <w:p w14:paraId="0776DCEB">
            <w:pPr>
              <w:jc w:val="center"/>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Week04</w:t>
            </w:r>
          </w:p>
        </w:tc>
      </w:tr>
      <w:tr w14:paraId="73854F14">
        <w:tblPrEx>
          <w:tblCellMar>
            <w:top w:w="0" w:type="dxa"/>
            <w:left w:w="108" w:type="dxa"/>
            <w:bottom w:w="0" w:type="dxa"/>
            <w:right w:w="108" w:type="dxa"/>
          </w:tblCellMar>
        </w:tblPrEx>
        <w:trPr>
          <w:trHeight w:val="689" w:hRule="atLeast"/>
        </w:trPr>
        <w:tc>
          <w:tcPr>
            <w:tcW w:w="8183" w:type="dxa"/>
            <w:tcBorders>
              <w:top w:val="single" w:color="BFBFBF" w:sz="4" w:space="0"/>
              <w:left w:val="single" w:color="BFBFBF" w:sz="4" w:space="0"/>
              <w:bottom w:val="single" w:color="BFBFBF" w:sz="4" w:space="0"/>
              <w:right w:val="double" w:color="BFBFBF" w:sz="6" w:space="0"/>
            </w:tcBorders>
            <w:shd w:val="clear" w:color="EAEEF3" w:fill="EAEEF3"/>
            <w:vAlign w:val="center"/>
          </w:tcPr>
          <w:p w14:paraId="5B7A18B3">
            <w:pPr>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Core Development and Slack Socket Mode Integration</w:t>
            </w:r>
          </w:p>
        </w:tc>
        <w:tc>
          <w:tcPr>
            <w:tcW w:w="3257" w:type="dxa"/>
            <w:tcBorders>
              <w:top w:val="single" w:color="BFBFBF" w:sz="4" w:space="0"/>
              <w:left w:val="nil"/>
              <w:bottom w:val="single" w:color="BFBFBF" w:sz="4" w:space="0"/>
              <w:right w:val="single" w:color="BFBFBF" w:sz="4" w:space="0"/>
            </w:tcBorders>
            <w:shd w:val="clear" w:color="F7F9FB" w:fill="F7F9FB"/>
            <w:noWrap/>
            <w:vAlign w:val="center"/>
          </w:tcPr>
          <w:p w14:paraId="761260D1">
            <w:pPr>
              <w:jc w:val="center"/>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Week05</w:t>
            </w:r>
          </w:p>
        </w:tc>
        <w:tc>
          <w:tcPr>
            <w:tcW w:w="3160" w:type="dxa"/>
            <w:tcBorders>
              <w:top w:val="nil"/>
              <w:left w:val="nil"/>
              <w:bottom w:val="single" w:color="BFBFBF" w:sz="4" w:space="0"/>
              <w:right w:val="single" w:color="BFBFBF" w:sz="4" w:space="0"/>
            </w:tcBorders>
            <w:shd w:val="clear" w:color="F7F9FB" w:fill="F7F9FB"/>
            <w:noWrap/>
            <w:vAlign w:val="center"/>
          </w:tcPr>
          <w:p w14:paraId="3A19314E">
            <w:pPr>
              <w:jc w:val="center"/>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Week07</w:t>
            </w:r>
          </w:p>
        </w:tc>
      </w:tr>
      <w:tr w14:paraId="5B158D5D">
        <w:tblPrEx>
          <w:tblCellMar>
            <w:top w:w="0" w:type="dxa"/>
            <w:left w:w="108" w:type="dxa"/>
            <w:bottom w:w="0" w:type="dxa"/>
            <w:right w:w="108" w:type="dxa"/>
          </w:tblCellMar>
        </w:tblPrEx>
        <w:trPr>
          <w:trHeight w:val="689" w:hRule="atLeast"/>
        </w:trPr>
        <w:tc>
          <w:tcPr>
            <w:tcW w:w="8183" w:type="dxa"/>
            <w:tcBorders>
              <w:top w:val="single" w:color="BFBFBF" w:sz="4" w:space="0"/>
              <w:left w:val="single" w:color="BFBFBF" w:sz="4" w:space="0"/>
              <w:bottom w:val="single" w:color="BFBFBF" w:sz="4" w:space="0"/>
              <w:right w:val="double" w:color="BFBFBF" w:sz="6" w:space="0"/>
            </w:tcBorders>
            <w:shd w:val="clear" w:color="EAEEF3" w:fill="EAEEF3"/>
            <w:vAlign w:val="center"/>
          </w:tcPr>
          <w:p w14:paraId="5C37B8FC">
            <w:pPr>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Data Ingestion Pipeline (Confluence and Docs Indexing)</w:t>
            </w:r>
          </w:p>
        </w:tc>
        <w:tc>
          <w:tcPr>
            <w:tcW w:w="3257" w:type="dxa"/>
            <w:tcBorders>
              <w:top w:val="single" w:color="BFBFBF" w:sz="4" w:space="0"/>
              <w:left w:val="nil"/>
              <w:bottom w:val="single" w:color="BFBFBF" w:sz="4" w:space="0"/>
              <w:right w:val="single" w:color="BFBFBF" w:sz="4" w:space="0"/>
            </w:tcBorders>
            <w:shd w:val="clear" w:color="F7F9FB" w:fill="F7F9FB"/>
            <w:noWrap/>
            <w:vAlign w:val="center"/>
          </w:tcPr>
          <w:p w14:paraId="60C08C2A">
            <w:pPr>
              <w:jc w:val="center"/>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Week06</w:t>
            </w:r>
          </w:p>
        </w:tc>
        <w:tc>
          <w:tcPr>
            <w:tcW w:w="3160" w:type="dxa"/>
            <w:tcBorders>
              <w:top w:val="nil"/>
              <w:left w:val="nil"/>
              <w:bottom w:val="single" w:color="BFBFBF" w:sz="4" w:space="0"/>
              <w:right w:val="single" w:color="BFBFBF" w:sz="4" w:space="0"/>
            </w:tcBorders>
            <w:shd w:val="clear" w:color="F7F9FB" w:fill="F7F9FB"/>
            <w:noWrap/>
            <w:vAlign w:val="center"/>
          </w:tcPr>
          <w:p w14:paraId="55CE0152">
            <w:pPr>
              <w:jc w:val="center"/>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Week08</w:t>
            </w:r>
          </w:p>
        </w:tc>
      </w:tr>
      <w:tr w14:paraId="07121DDF">
        <w:tblPrEx>
          <w:tblCellMar>
            <w:top w:w="0" w:type="dxa"/>
            <w:left w:w="108" w:type="dxa"/>
            <w:bottom w:w="0" w:type="dxa"/>
            <w:right w:w="108" w:type="dxa"/>
          </w:tblCellMar>
        </w:tblPrEx>
        <w:trPr>
          <w:trHeight w:val="689" w:hRule="atLeast"/>
        </w:trPr>
        <w:tc>
          <w:tcPr>
            <w:tcW w:w="8183" w:type="dxa"/>
            <w:tcBorders>
              <w:top w:val="single" w:color="BFBFBF" w:sz="4" w:space="0"/>
              <w:left w:val="single" w:color="BFBFBF" w:sz="4" w:space="0"/>
              <w:bottom w:val="single" w:color="BFBFBF" w:sz="4" w:space="0"/>
              <w:right w:val="double" w:color="BFBFBF" w:sz="6" w:space="0"/>
            </w:tcBorders>
            <w:shd w:val="clear" w:color="EAEEF3" w:fill="EAEEF3"/>
            <w:vAlign w:val="center"/>
          </w:tcPr>
          <w:p w14:paraId="64DD1C2C">
            <w:pPr>
              <w:rPr>
                <w:rFonts w:hint="default" w:ascii="Times New Roman" w:hAnsi="Times New Roman" w:cs="Times New Roman"/>
                <w:color w:val="000000"/>
                <w:sz w:val="22"/>
                <w:szCs w:val="22"/>
                <w:lang w:val="en-US"/>
              </w:rPr>
            </w:pPr>
            <w:r>
              <w:rPr>
                <w:rFonts w:hint="default" w:ascii="Times New Roman" w:hAnsi="Times New Roman" w:eastAsia="SimSun" w:cs="Times New Roman"/>
                <w:sz w:val="22"/>
                <w:szCs w:val="22"/>
              </w:rPr>
              <w:t>Security &amp; Access Control Implementation (SSO &amp; Channel Whitelisting)</w:t>
            </w:r>
          </w:p>
        </w:tc>
        <w:tc>
          <w:tcPr>
            <w:tcW w:w="3257" w:type="dxa"/>
            <w:tcBorders>
              <w:top w:val="single" w:color="BFBFBF" w:sz="4" w:space="0"/>
              <w:left w:val="nil"/>
              <w:bottom w:val="single" w:color="BFBFBF" w:sz="4" w:space="0"/>
              <w:right w:val="single" w:color="BFBFBF" w:sz="4" w:space="0"/>
            </w:tcBorders>
            <w:shd w:val="clear" w:color="F7F9FB" w:fill="F7F9FB"/>
            <w:noWrap/>
            <w:vAlign w:val="center"/>
          </w:tcPr>
          <w:p w14:paraId="118EB9B3">
            <w:pPr>
              <w:jc w:val="center"/>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Week09</w:t>
            </w:r>
          </w:p>
        </w:tc>
        <w:tc>
          <w:tcPr>
            <w:tcW w:w="3160" w:type="dxa"/>
            <w:tcBorders>
              <w:top w:val="nil"/>
              <w:left w:val="nil"/>
              <w:bottom w:val="single" w:color="BFBFBF" w:sz="4" w:space="0"/>
              <w:right w:val="single" w:color="BFBFBF" w:sz="4" w:space="0"/>
            </w:tcBorders>
            <w:shd w:val="clear" w:color="F7F9FB" w:fill="F7F9FB"/>
            <w:noWrap/>
            <w:vAlign w:val="center"/>
          </w:tcPr>
          <w:p w14:paraId="2B76C937">
            <w:pPr>
              <w:jc w:val="center"/>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Week10</w:t>
            </w:r>
          </w:p>
        </w:tc>
      </w:tr>
      <w:tr w14:paraId="3FC21B4F">
        <w:tblPrEx>
          <w:tblCellMar>
            <w:top w:w="0" w:type="dxa"/>
            <w:left w:w="108" w:type="dxa"/>
            <w:bottom w:w="0" w:type="dxa"/>
            <w:right w:w="108" w:type="dxa"/>
          </w:tblCellMar>
        </w:tblPrEx>
        <w:trPr>
          <w:trHeight w:val="689" w:hRule="atLeast"/>
        </w:trPr>
        <w:tc>
          <w:tcPr>
            <w:tcW w:w="8183" w:type="dxa"/>
            <w:tcBorders>
              <w:top w:val="single" w:color="BFBFBF" w:sz="4" w:space="0"/>
              <w:left w:val="single" w:color="BFBFBF" w:sz="4" w:space="0"/>
              <w:bottom w:val="single" w:color="BFBFBF" w:sz="4" w:space="0"/>
              <w:right w:val="double" w:color="BFBFBF" w:sz="6" w:space="0"/>
            </w:tcBorders>
            <w:shd w:val="clear" w:color="EAEEF3" w:fill="EAEEF3"/>
            <w:vAlign w:val="center"/>
          </w:tcPr>
          <w:p w14:paraId="5D10B426">
            <w:pPr>
              <w:jc w:val="both"/>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 xml:space="preserve">Testing, Cost-Accuracy Optimization and </w:t>
            </w:r>
            <w:r>
              <w:rPr>
                <w:rFonts w:hint="default" w:ascii="Times New Roman" w:hAnsi="Times New Roman" w:eastAsia="SimSun" w:cs="Times New Roman"/>
                <w:sz w:val="22"/>
                <w:szCs w:val="22"/>
              </w:rPr>
              <w:t>PoC Demo</w:t>
            </w:r>
          </w:p>
        </w:tc>
        <w:tc>
          <w:tcPr>
            <w:tcW w:w="3257" w:type="dxa"/>
            <w:tcBorders>
              <w:top w:val="single" w:color="BFBFBF" w:sz="4" w:space="0"/>
              <w:left w:val="nil"/>
              <w:bottom w:val="single" w:color="BFBFBF" w:sz="4" w:space="0"/>
              <w:right w:val="single" w:color="BFBFBF" w:sz="4" w:space="0"/>
            </w:tcBorders>
            <w:shd w:val="clear" w:color="F7F9FB" w:fill="F7F9FB"/>
            <w:noWrap/>
            <w:vAlign w:val="center"/>
          </w:tcPr>
          <w:p w14:paraId="64DC0239">
            <w:pPr>
              <w:jc w:val="center"/>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Week11</w:t>
            </w:r>
          </w:p>
        </w:tc>
        <w:tc>
          <w:tcPr>
            <w:tcW w:w="3160" w:type="dxa"/>
            <w:tcBorders>
              <w:top w:val="nil"/>
              <w:left w:val="nil"/>
              <w:bottom w:val="nil"/>
              <w:right w:val="single" w:color="BFBFBF" w:sz="4" w:space="0"/>
            </w:tcBorders>
            <w:shd w:val="clear" w:color="F7F9FB" w:fill="F7F9FB"/>
            <w:noWrap/>
            <w:vAlign w:val="center"/>
          </w:tcPr>
          <w:p w14:paraId="674E3E8A">
            <w:pPr>
              <w:jc w:val="center"/>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Week12</w:t>
            </w:r>
          </w:p>
        </w:tc>
      </w:tr>
      <w:tr w14:paraId="10CAE042">
        <w:tblPrEx>
          <w:tblCellMar>
            <w:top w:w="0" w:type="dxa"/>
            <w:left w:w="108" w:type="dxa"/>
            <w:bottom w:w="0" w:type="dxa"/>
            <w:right w:w="108" w:type="dxa"/>
          </w:tblCellMar>
        </w:tblPrEx>
        <w:trPr>
          <w:trHeight w:val="689" w:hRule="atLeast"/>
        </w:trPr>
        <w:tc>
          <w:tcPr>
            <w:tcW w:w="8183" w:type="dxa"/>
            <w:tcBorders>
              <w:top w:val="single" w:color="BFBFBF" w:sz="4" w:space="0"/>
              <w:left w:val="single" w:color="BFBFBF" w:sz="4" w:space="0"/>
              <w:bottom w:val="single" w:color="BFBFBF" w:sz="4" w:space="0"/>
              <w:right w:val="double" w:color="BFBFBF" w:sz="6" w:space="0"/>
            </w:tcBorders>
            <w:shd w:val="clear" w:color="EAEEF3" w:fill="EAEEF3"/>
            <w:vAlign w:val="center"/>
          </w:tcPr>
          <w:p w14:paraId="2B7D7FE2">
            <w:pPr>
              <w:jc w:val="both"/>
              <w:rPr>
                <w:rFonts w:hint="default" w:ascii="Times New Roman" w:hAnsi="Times New Roman" w:cs="Times New Roman"/>
                <w:color w:val="000000"/>
                <w:sz w:val="22"/>
                <w:szCs w:val="22"/>
                <w:lang w:val="en-US"/>
              </w:rPr>
            </w:pPr>
            <w:r>
              <w:rPr>
                <w:rFonts w:hint="default" w:ascii="Times New Roman" w:hAnsi="Times New Roman" w:eastAsia="SimSun" w:cs="Times New Roman"/>
                <w:sz w:val="22"/>
                <w:szCs w:val="22"/>
              </w:rPr>
              <w:t>Documentation Packaging &amp; Final Production Handover</w:t>
            </w:r>
          </w:p>
        </w:tc>
        <w:tc>
          <w:tcPr>
            <w:tcW w:w="3257" w:type="dxa"/>
            <w:tcBorders>
              <w:top w:val="single" w:color="BFBFBF" w:sz="4" w:space="0"/>
              <w:left w:val="nil"/>
              <w:bottom w:val="single" w:color="BFBFBF" w:sz="4" w:space="0"/>
              <w:right w:val="single" w:color="BFBFBF" w:sz="4" w:space="0"/>
            </w:tcBorders>
            <w:shd w:val="clear" w:color="F7F9FB" w:fill="F7F9FB"/>
            <w:noWrap/>
            <w:vAlign w:val="center"/>
          </w:tcPr>
          <w:p w14:paraId="0CAE6BDD">
            <w:pPr>
              <w:jc w:val="center"/>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Week12</w:t>
            </w:r>
          </w:p>
        </w:tc>
        <w:tc>
          <w:tcPr>
            <w:tcW w:w="3160" w:type="dxa"/>
            <w:tcBorders>
              <w:top w:val="nil"/>
              <w:left w:val="nil"/>
              <w:bottom w:val="single" w:color="BFBFBF" w:sz="4" w:space="0"/>
              <w:right w:val="single" w:color="BFBFBF" w:sz="4" w:space="0"/>
            </w:tcBorders>
            <w:shd w:val="clear" w:color="F7F9FB" w:fill="F7F9FB"/>
            <w:noWrap/>
            <w:vAlign w:val="center"/>
          </w:tcPr>
          <w:p w14:paraId="67DBCA2E">
            <w:pPr>
              <w:jc w:val="center"/>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Week12</w:t>
            </w:r>
          </w:p>
        </w:tc>
      </w:tr>
    </w:tbl>
    <w:p w14:paraId="2DBDC5D6">
      <w:pPr>
        <w:rPr>
          <w:rFonts w:cs="Calibri"/>
          <w:color w:val="000000"/>
          <w:szCs w:val="20"/>
        </w:rPr>
      </w:pPr>
    </w:p>
    <w:p w14:paraId="16CCC0BE">
      <w:pPr>
        <w:rPr>
          <w:rFonts w:cs="Calibri"/>
          <w:color w:val="000000"/>
          <w:szCs w:val="20"/>
        </w:rPr>
        <w:sectPr>
          <w:footerReference r:id="rId3" w:type="default"/>
          <w:footerReference r:id="rId4" w:type="even"/>
          <w:pgSz w:w="15840" w:h="12240" w:orient="landscape"/>
          <w:pgMar w:top="459" w:right="720" w:bottom="189" w:left="576" w:header="720" w:footer="518" w:gutter="0"/>
          <w:cols w:space="720" w:num="1"/>
          <w:titlePg/>
          <w:docGrid w:linePitch="360" w:charSpace="0"/>
        </w:sectPr>
      </w:pPr>
    </w:p>
    <w:p w14:paraId="66257BE9">
      <w:pPr>
        <w:spacing w:line="276" w:lineRule="auto"/>
        <w:rPr>
          <w:rFonts w:cs="Calibri"/>
          <w:color w:val="000000"/>
          <w:szCs w:val="20"/>
        </w:rPr>
      </w:pPr>
      <w:r>
        <w:rPr>
          <w:rFonts w:cs="Calibri"/>
          <w:color w:val="000000"/>
          <w:sz w:val="28"/>
          <w:szCs w:val="28"/>
        </w:rPr>
        <w:t>RESOURCES</w:t>
      </w:r>
    </w:p>
    <w:tbl>
      <w:tblPr>
        <w:tblStyle w:val="8"/>
        <w:tblW w:w="14600" w:type="dxa"/>
        <w:tblInd w:w="-5" w:type="dxa"/>
        <w:tblLayout w:type="autofit"/>
        <w:tblCellMar>
          <w:top w:w="0" w:type="dxa"/>
          <w:left w:w="108" w:type="dxa"/>
          <w:bottom w:w="0" w:type="dxa"/>
          <w:right w:w="108" w:type="dxa"/>
        </w:tblCellMar>
      </w:tblPr>
      <w:tblGrid>
        <w:gridCol w:w="3227"/>
        <w:gridCol w:w="5686"/>
        <w:gridCol w:w="5687"/>
      </w:tblGrid>
      <w:tr w14:paraId="19C5A349">
        <w:tblPrEx>
          <w:tblCellMar>
            <w:top w:w="0" w:type="dxa"/>
            <w:left w:w="108" w:type="dxa"/>
            <w:bottom w:w="0" w:type="dxa"/>
            <w:right w:w="108" w:type="dxa"/>
          </w:tblCellMar>
        </w:tblPrEx>
        <w:trPr>
          <w:trHeight w:val="1008" w:hRule="atLeast"/>
        </w:trPr>
        <w:tc>
          <w:tcPr>
            <w:tcW w:w="3227" w:type="dxa"/>
            <w:tcBorders>
              <w:top w:val="single" w:color="BFBFBF" w:sz="12" w:space="0"/>
              <w:left w:val="single" w:color="BFBFBF" w:sz="4" w:space="0"/>
              <w:bottom w:val="single" w:color="BFBFBF" w:sz="4" w:space="0"/>
              <w:right w:val="single" w:color="BFBFBF" w:sz="4" w:space="0"/>
            </w:tcBorders>
            <w:shd w:val="clear" w:color="DFE9AB" w:fill="DFE9AB"/>
            <w:vAlign w:val="center"/>
          </w:tcPr>
          <w:p w14:paraId="22D60E61">
            <w:pPr>
              <w:ind w:firstLine="240" w:firstLineChars="100"/>
              <w:rPr>
                <w:rFonts w:cs="Calibri"/>
                <w:color w:val="000000"/>
                <w:sz w:val="24"/>
              </w:rPr>
            </w:pPr>
            <w:r>
              <w:rPr>
                <w:rFonts w:cs="Calibri"/>
                <w:color w:val="000000"/>
                <w:sz w:val="24"/>
              </w:rPr>
              <w:t>PROJECT TEAM</w:t>
            </w:r>
          </w:p>
        </w:tc>
        <w:tc>
          <w:tcPr>
            <w:tcW w:w="5686" w:type="dxa"/>
            <w:tcBorders>
              <w:top w:val="single" w:color="BFBFBF" w:sz="12" w:space="0"/>
              <w:left w:val="nil"/>
              <w:bottom w:val="single" w:color="BFBFBF" w:sz="4" w:space="0"/>
            </w:tcBorders>
            <w:shd w:val="clear" w:color="FFFFFF" w:fill="FFFFFF"/>
            <w:vAlign w:val="center"/>
          </w:tcPr>
          <w:p w14:paraId="08F25B56">
            <w:pPr>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 Duong Nguyen Dang</w:t>
            </w:r>
          </w:p>
          <w:p w14:paraId="46EA06A5">
            <w:pPr>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 Lu Nhat Hoang</w:t>
            </w:r>
          </w:p>
          <w:p w14:paraId="71713501">
            <w:pPr>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 Le Xuan Ny</w:t>
            </w:r>
          </w:p>
        </w:tc>
        <w:tc>
          <w:tcPr>
            <w:tcW w:w="5687" w:type="dxa"/>
            <w:tcBorders>
              <w:top w:val="single" w:color="BFBFBF" w:sz="12" w:space="0"/>
              <w:bottom w:val="single" w:color="BFBFBF" w:sz="4" w:space="0"/>
              <w:right w:val="single" w:color="BFBFBF" w:sz="4" w:space="0"/>
            </w:tcBorders>
            <w:shd w:val="clear" w:color="FFFFFF" w:fill="FFFFFF"/>
            <w:vAlign w:val="center"/>
          </w:tcPr>
          <w:p w14:paraId="54A6B048">
            <w:pPr>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 Nguyen Quang Khai</w:t>
            </w:r>
          </w:p>
          <w:p w14:paraId="7441817A">
            <w:pPr>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 Pham Nguyen Minh Hoang</w:t>
            </w:r>
          </w:p>
          <w:p w14:paraId="6DDCCF1A">
            <w:pPr>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 Truong Ngoc Gia Hieu</w:t>
            </w:r>
          </w:p>
        </w:tc>
      </w:tr>
      <w:tr w14:paraId="42A540F2">
        <w:tblPrEx>
          <w:tblCellMar>
            <w:top w:w="0" w:type="dxa"/>
            <w:left w:w="108" w:type="dxa"/>
            <w:bottom w:w="0" w:type="dxa"/>
            <w:right w:w="108" w:type="dxa"/>
          </w:tblCellMar>
        </w:tblPrEx>
        <w:trPr>
          <w:trHeight w:val="962" w:hRule="atLeast"/>
        </w:trPr>
        <w:tc>
          <w:tcPr>
            <w:tcW w:w="3227" w:type="dxa"/>
            <w:tcBorders>
              <w:top w:val="nil"/>
              <w:left w:val="single" w:color="BFBFBF" w:sz="4" w:space="0"/>
              <w:bottom w:val="single" w:color="BFBFBF" w:sz="4" w:space="0"/>
              <w:right w:val="single" w:color="BFBFBF" w:sz="4" w:space="0"/>
            </w:tcBorders>
            <w:shd w:val="clear" w:color="DFE9AB" w:fill="DFE9AB"/>
            <w:vAlign w:val="center"/>
          </w:tcPr>
          <w:p w14:paraId="4E15D4ED">
            <w:pPr>
              <w:ind w:firstLine="240" w:firstLineChars="100"/>
              <w:rPr>
                <w:rFonts w:cs="Calibri"/>
                <w:color w:val="000000"/>
                <w:sz w:val="24"/>
              </w:rPr>
            </w:pPr>
            <w:r>
              <w:rPr>
                <w:rFonts w:cs="Calibri"/>
                <w:color w:val="000000"/>
                <w:sz w:val="24"/>
              </w:rPr>
              <w:t>SUPPORT RESOURCES</w:t>
            </w:r>
          </w:p>
        </w:tc>
        <w:tc>
          <w:tcPr>
            <w:tcW w:w="11373" w:type="dxa"/>
            <w:gridSpan w:val="2"/>
            <w:tcBorders>
              <w:top w:val="single" w:color="BFBFBF" w:sz="4" w:space="0"/>
              <w:left w:val="nil"/>
              <w:bottom w:val="single" w:color="BFBFBF" w:sz="4" w:space="0"/>
              <w:right w:val="single" w:color="BFBFBF" w:sz="4" w:space="0"/>
            </w:tcBorders>
            <w:shd w:val="clear" w:color="FFFFFF" w:fill="FFFFFF"/>
            <w:vAlign w:val="center"/>
          </w:tcPr>
          <w:p w14:paraId="369664C9">
            <w:pPr>
              <w:jc w:val="both"/>
              <w:rPr>
                <w:rFonts w:hint="default" w:ascii="Times New Roman" w:hAnsi="Times New Roman" w:eastAsia="SimSun" w:cs="Times New Roman"/>
                <w:sz w:val="22"/>
                <w:szCs w:val="22"/>
                <w:lang w:val="en-US"/>
              </w:rPr>
            </w:pPr>
            <w:r>
              <w:rPr>
                <w:rFonts w:hint="default" w:ascii="Times New Roman" w:hAnsi="Times New Roman" w:cs="Times New Roman"/>
                <w:color w:val="000000"/>
                <w:sz w:val="22"/>
                <w:szCs w:val="22"/>
                <w:lang w:val="en-US"/>
              </w:rPr>
              <w:t>- Mr. Phat (Eric) Pham (</w:t>
            </w:r>
            <w:r>
              <w:rPr>
                <w:rFonts w:hint="default" w:ascii="Times New Roman" w:hAnsi="Times New Roman" w:eastAsia="SimSun" w:cs="Times New Roman"/>
                <w:sz w:val="22"/>
                <w:szCs w:val="22"/>
              </w:rPr>
              <w:t>Project Client and Project Assistant providing business requirements, guidance, and workspace testing)</w:t>
            </w:r>
            <w:r>
              <w:rPr>
                <w:rFonts w:hint="default" w:ascii="Times New Roman" w:hAnsi="Times New Roman" w:eastAsia="SimSun" w:cs="Times New Roman"/>
                <w:sz w:val="22"/>
                <w:szCs w:val="22"/>
                <w:lang w:val="en-US"/>
              </w:rPr>
              <w:t>.</w:t>
            </w:r>
          </w:p>
          <w:p w14:paraId="4640C3C9">
            <w:pPr>
              <w:jc w:val="both"/>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Group development workspace supporting Socket mode, Confluence repositories, and internal documentation sources</w:t>
            </w:r>
          </w:p>
        </w:tc>
      </w:tr>
      <w:tr w14:paraId="6461CBA8">
        <w:tblPrEx>
          <w:tblCellMar>
            <w:top w:w="0" w:type="dxa"/>
            <w:left w:w="108" w:type="dxa"/>
            <w:bottom w:w="0" w:type="dxa"/>
            <w:right w:w="108" w:type="dxa"/>
          </w:tblCellMar>
        </w:tblPrEx>
        <w:trPr>
          <w:trHeight w:val="720" w:hRule="atLeast"/>
        </w:trPr>
        <w:tc>
          <w:tcPr>
            <w:tcW w:w="3227" w:type="dxa"/>
            <w:tcBorders>
              <w:top w:val="nil"/>
              <w:left w:val="single" w:color="BFBFBF" w:sz="4" w:space="0"/>
              <w:bottom w:val="single" w:color="BFBFBF" w:sz="4" w:space="0"/>
              <w:right w:val="single" w:color="BFBFBF" w:sz="4" w:space="0"/>
            </w:tcBorders>
            <w:shd w:val="clear" w:color="DFE9AB" w:fill="DFE9AB"/>
            <w:vAlign w:val="center"/>
          </w:tcPr>
          <w:p w14:paraId="58B95A28">
            <w:pPr>
              <w:ind w:firstLine="240" w:firstLineChars="100"/>
              <w:rPr>
                <w:rFonts w:cs="Calibri"/>
                <w:color w:val="000000"/>
                <w:sz w:val="24"/>
              </w:rPr>
            </w:pPr>
            <w:r>
              <w:rPr>
                <w:rFonts w:cs="Calibri"/>
                <w:color w:val="000000"/>
                <w:sz w:val="24"/>
              </w:rPr>
              <w:t>SPECIAL NEEDS</w:t>
            </w:r>
          </w:p>
        </w:tc>
        <w:tc>
          <w:tcPr>
            <w:tcW w:w="11373" w:type="dxa"/>
            <w:gridSpan w:val="2"/>
            <w:tcBorders>
              <w:top w:val="single" w:color="BFBFBF" w:sz="4" w:space="0"/>
              <w:left w:val="nil"/>
              <w:bottom w:val="single" w:color="BFBFBF" w:sz="4" w:space="0"/>
              <w:right w:val="single" w:color="BFBFBF" w:sz="4" w:space="0"/>
            </w:tcBorders>
            <w:shd w:val="clear" w:color="FFFFFF" w:fill="FFFFFF"/>
            <w:vAlign w:val="center"/>
          </w:tcPr>
          <w:p w14:paraId="59C48CFE">
            <w:pPr>
              <w:jc w:val="both"/>
              <w:rPr>
                <w:rFonts w:hint="default" w:ascii="Times New Roman" w:hAnsi="Times New Roman" w:cs="Times New Roman"/>
                <w:color w:val="000000"/>
                <w:sz w:val="22"/>
                <w:szCs w:val="22"/>
              </w:rPr>
            </w:pPr>
            <w:r>
              <w:rPr>
                <w:rFonts w:hint="default" w:ascii="Times New Roman" w:hAnsi="Times New Roman" w:eastAsia="SimSun" w:cs="Times New Roman"/>
                <w:sz w:val="22"/>
                <w:szCs w:val="22"/>
              </w:rPr>
              <w:t>Zero financial expenditure requirement during development, leveraging existing free-tier developer tools and local team resources.</w:t>
            </w:r>
          </w:p>
        </w:tc>
      </w:tr>
    </w:tbl>
    <w:p w14:paraId="78AC07A6">
      <w:pPr>
        <w:rPr>
          <w:rFonts w:cs="Calibri"/>
          <w:color w:val="000000"/>
          <w:szCs w:val="20"/>
        </w:rPr>
      </w:pPr>
    </w:p>
    <w:p w14:paraId="3AB1C471">
      <w:pPr>
        <w:spacing w:line="276" w:lineRule="auto"/>
        <w:rPr>
          <w:rFonts w:cs="Calibri"/>
          <w:color w:val="000000"/>
          <w:sz w:val="28"/>
          <w:szCs w:val="28"/>
        </w:rPr>
      </w:pPr>
      <w:r>
        <w:rPr>
          <w:rFonts w:cs="Calibri"/>
          <w:color w:val="000000"/>
          <w:sz w:val="28"/>
          <w:szCs w:val="28"/>
        </w:rPr>
        <w:t>COSTS</w:t>
      </w:r>
    </w:p>
    <w:tbl>
      <w:tblPr>
        <w:tblStyle w:val="8"/>
        <w:tblW w:w="14600" w:type="dxa"/>
        <w:tblInd w:w="-5" w:type="dxa"/>
        <w:tblLayout w:type="fixed"/>
        <w:tblCellMar>
          <w:top w:w="0" w:type="dxa"/>
          <w:left w:w="108" w:type="dxa"/>
          <w:bottom w:w="0" w:type="dxa"/>
          <w:right w:w="108" w:type="dxa"/>
        </w:tblCellMar>
      </w:tblPr>
      <w:tblGrid>
        <w:gridCol w:w="3204"/>
        <w:gridCol w:w="2821"/>
        <w:gridCol w:w="2072"/>
        <w:gridCol w:w="2097"/>
        <w:gridCol w:w="1889"/>
        <w:gridCol w:w="2517"/>
      </w:tblGrid>
      <w:tr w14:paraId="785458B9">
        <w:tblPrEx>
          <w:tblCellMar>
            <w:top w:w="0" w:type="dxa"/>
            <w:left w:w="108" w:type="dxa"/>
            <w:bottom w:w="0" w:type="dxa"/>
            <w:right w:w="108" w:type="dxa"/>
          </w:tblCellMar>
        </w:tblPrEx>
        <w:trPr>
          <w:trHeight w:val="494" w:hRule="atLeast"/>
        </w:trPr>
        <w:tc>
          <w:tcPr>
            <w:tcW w:w="3204" w:type="dxa"/>
            <w:tcBorders>
              <w:top w:val="single" w:color="BFBFBF" w:sz="12" w:space="0"/>
              <w:left w:val="single" w:color="BFBFBF" w:sz="4" w:space="0"/>
              <w:bottom w:val="single" w:color="BFBFBF" w:sz="4" w:space="0"/>
              <w:right w:val="double" w:color="BFBFBF" w:sz="6" w:space="0"/>
            </w:tcBorders>
            <w:shd w:val="clear" w:color="D6DCE4" w:fill="D6DCE4"/>
            <w:vAlign w:val="center"/>
          </w:tcPr>
          <w:p w14:paraId="7204730C">
            <w:pPr>
              <w:rPr>
                <w:rFonts w:cs="Calibri"/>
                <w:b/>
                <w:bCs/>
                <w:color w:val="000000"/>
                <w:szCs w:val="20"/>
              </w:rPr>
            </w:pPr>
            <w:r>
              <w:rPr>
                <w:rFonts w:cs="Calibri"/>
                <w:b/>
                <w:bCs/>
                <w:color w:val="000000"/>
                <w:szCs w:val="20"/>
              </w:rPr>
              <w:t>COST TYPE</w:t>
            </w:r>
          </w:p>
        </w:tc>
        <w:tc>
          <w:tcPr>
            <w:tcW w:w="4893" w:type="dxa"/>
            <w:gridSpan w:val="2"/>
            <w:tcBorders>
              <w:top w:val="single" w:color="BFBFBF" w:sz="12" w:space="0"/>
              <w:left w:val="nil"/>
              <w:bottom w:val="single" w:color="BFBFBF" w:sz="4" w:space="0"/>
              <w:right w:val="single" w:color="BFBFBF" w:sz="4" w:space="0"/>
            </w:tcBorders>
            <w:shd w:val="clear" w:color="D6DCE4" w:fill="D6DCE4"/>
            <w:vAlign w:val="center"/>
          </w:tcPr>
          <w:p w14:paraId="2FBE936A">
            <w:pPr>
              <w:rPr>
                <w:rFonts w:cs="Calibri"/>
                <w:b/>
                <w:bCs/>
                <w:color w:val="000000"/>
                <w:szCs w:val="20"/>
              </w:rPr>
            </w:pPr>
            <w:r>
              <w:rPr>
                <w:rFonts w:cs="Calibri"/>
                <w:b/>
                <w:bCs/>
                <w:color w:val="000000"/>
                <w:szCs w:val="20"/>
              </w:rPr>
              <w:t>VENDOR / LABOR NAMES</w:t>
            </w:r>
          </w:p>
        </w:tc>
        <w:tc>
          <w:tcPr>
            <w:tcW w:w="2097" w:type="dxa"/>
            <w:tcBorders>
              <w:top w:val="single" w:color="BFBFBF" w:sz="12" w:space="0"/>
              <w:left w:val="nil"/>
              <w:bottom w:val="single" w:color="BFBFBF" w:sz="4" w:space="0"/>
              <w:right w:val="single" w:color="BFBFBF" w:sz="4" w:space="0"/>
            </w:tcBorders>
            <w:shd w:val="clear" w:color="D8D8D8" w:fill="D8D8D8"/>
            <w:vAlign w:val="center"/>
          </w:tcPr>
          <w:p w14:paraId="3D2A0D52">
            <w:pPr>
              <w:jc w:val="center"/>
              <w:rPr>
                <w:rFonts w:cs="Calibri"/>
                <w:b/>
                <w:bCs/>
                <w:color w:val="000000"/>
                <w:szCs w:val="20"/>
              </w:rPr>
            </w:pPr>
            <w:r>
              <w:rPr>
                <w:rFonts w:cs="Calibri"/>
                <w:b/>
                <w:bCs/>
                <w:color w:val="000000"/>
                <w:szCs w:val="20"/>
              </w:rPr>
              <w:t>RATE</w:t>
            </w:r>
          </w:p>
        </w:tc>
        <w:tc>
          <w:tcPr>
            <w:tcW w:w="1889" w:type="dxa"/>
            <w:tcBorders>
              <w:top w:val="single" w:color="BFBFBF" w:sz="12" w:space="0"/>
              <w:left w:val="nil"/>
              <w:bottom w:val="single" w:color="BFBFBF" w:sz="4" w:space="0"/>
              <w:right w:val="double" w:color="BFBFBF" w:sz="6" w:space="0"/>
            </w:tcBorders>
            <w:shd w:val="clear" w:color="D8D8D8" w:fill="D8D8D8"/>
            <w:vAlign w:val="center"/>
          </w:tcPr>
          <w:p w14:paraId="114DC507">
            <w:pPr>
              <w:jc w:val="center"/>
              <w:rPr>
                <w:rFonts w:cs="Calibri"/>
                <w:b/>
                <w:bCs/>
                <w:color w:val="000000"/>
                <w:szCs w:val="20"/>
              </w:rPr>
            </w:pPr>
            <w:r>
              <w:rPr>
                <w:rFonts w:cs="Calibri"/>
                <w:b/>
                <w:bCs/>
                <w:color w:val="000000"/>
                <w:szCs w:val="20"/>
              </w:rPr>
              <w:t>QTY</w:t>
            </w:r>
          </w:p>
        </w:tc>
        <w:tc>
          <w:tcPr>
            <w:tcW w:w="2517" w:type="dxa"/>
            <w:tcBorders>
              <w:top w:val="single" w:color="BFBFBF" w:sz="12" w:space="0"/>
              <w:left w:val="nil"/>
              <w:bottom w:val="single" w:color="BFBFBF" w:sz="4" w:space="0"/>
              <w:right w:val="single" w:color="BFBFBF" w:sz="4" w:space="0"/>
            </w:tcBorders>
            <w:shd w:val="clear" w:color="D6DCE4" w:fill="D6DCE4"/>
            <w:vAlign w:val="center"/>
          </w:tcPr>
          <w:p w14:paraId="6F8C66E5">
            <w:pPr>
              <w:jc w:val="center"/>
              <w:rPr>
                <w:rFonts w:cs="Calibri"/>
                <w:b/>
                <w:bCs/>
                <w:color w:val="000000"/>
                <w:szCs w:val="20"/>
              </w:rPr>
            </w:pPr>
            <w:r>
              <w:rPr>
                <w:rFonts w:cs="Calibri"/>
                <w:b/>
                <w:bCs/>
                <w:color w:val="000000"/>
                <w:szCs w:val="20"/>
              </w:rPr>
              <w:t>AMOUNT</w:t>
            </w:r>
          </w:p>
        </w:tc>
      </w:tr>
      <w:tr w14:paraId="5241F88B">
        <w:tblPrEx>
          <w:tblCellMar>
            <w:top w:w="0" w:type="dxa"/>
            <w:left w:w="108" w:type="dxa"/>
            <w:bottom w:w="0" w:type="dxa"/>
            <w:right w:w="108" w:type="dxa"/>
          </w:tblCellMar>
        </w:tblPrEx>
        <w:trPr>
          <w:trHeight w:val="689" w:hRule="atLeast"/>
        </w:trPr>
        <w:tc>
          <w:tcPr>
            <w:tcW w:w="3204" w:type="dxa"/>
            <w:tcBorders>
              <w:top w:val="nil"/>
              <w:left w:val="single" w:color="BFBFBF" w:sz="4" w:space="0"/>
              <w:bottom w:val="single" w:color="BFBFBF" w:sz="4" w:space="0"/>
              <w:right w:val="double" w:color="BFBFBF" w:sz="6" w:space="0"/>
            </w:tcBorders>
            <w:shd w:val="clear" w:color="EAEEF3" w:fill="EAEEF3"/>
            <w:vAlign w:val="center"/>
          </w:tcPr>
          <w:p w14:paraId="56DCA306">
            <w:pPr>
              <w:jc w:val="both"/>
              <w:rPr>
                <w:rFonts w:hint="default" w:ascii="Times New Roman" w:hAnsi="Times New Roman" w:cs="Times New Roman"/>
                <w:b w:val="0"/>
                <w:bCs w:val="0"/>
                <w:color w:val="000000"/>
                <w:sz w:val="22"/>
                <w:szCs w:val="22"/>
                <w:lang w:val="en-US"/>
              </w:rPr>
            </w:pPr>
            <w:r>
              <w:rPr>
                <w:rFonts w:hint="default" w:ascii="Times New Roman" w:hAnsi="Times New Roman" w:cs="Times New Roman"/>
                <w:b w:val="0"/>
                <w:bCs w:val="0"/>
                <w:color w:val="000000"/>
                <w:sz w:val="22"/>
                <w:szCs w:val="22"/>
                <w:lang w:val="en-US"/>
              </w:rPr>
              <w:t>Labor</w:t>
            </w:r>
          </w:p>
        </w:tc>
        <w:tc>
          <w:tcPr>
            <w:tcW w:w="4893" w:type="dxa"/>
            <w:gridSpan w:val="2"/>
            <w:tcBorders>
              <w:top w:val="single" w:color="BFBFBF" w:sz="4" w:space="0"/>
              <w:left w:val="nil"/>
              <w:bottom w:val="single" w:color="BFBFBF" w:sz="4" w:space="0"/>
              <w:right w:val="single" w:color="BFBFBF" w:sz="4" w:space="0"/>
            </w:tcBorders>
            <w:shd w:val="clear" w:color="auto" w:fill="auto"/>
            <w:vAlign w:val="center"/>
          </w:tcPr>
          <w:p w14:paraId="6966F3B8">
            <w:pPr>
              <w:jc w:val="both"/>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Mr.Truong Ngoc Gia Hieu and Team</w:t>
            </w:r>
          </w:p>
        </w:tc>
        <w:tc>
          <w:tcPr>
            <w:tcW w:w="2097" w:type="dxa"/>
            <w:tcBorders>
              <w:top w:val="nil"/>
              <w:left w:val="nil"/>
              <w:bottom w:val="single" w:color="BFBFBF" w:sz="4" w:space="0"/>
              <w:right w:val="single" w:color="BFBFBF" w:sz="4" w:space="0"/>
            </w:tcBorders>
            <w:shd w:val="clear" w:color="F9F9F9" w:fill="F9F9F9"/>
            <w:vAlign w:val="center"/>
          </w:tcPr>
          <w:p w14:paraId="2DA0D22E">
            <w:pPr>
              <w:jc w:val="center"/>
              <w:rPr>
                <w:rFonts w:hint="default" w:ascii="Times New Roman" w:hAnsi="Times New Roman" w:cs="Times New Roman"/>
                <w:color w:val="000000"/>
                <w:sz w:val="22"/>
                <w:szCs w:val="22"/>
              </w:rPr>
            </w:pPr>
            <w:r>
              <w:rPr>
                <w:rFonts w:hint="default" w:ascii="Times New Roman" w:hAnsi="Times New Roman" w:eastAsia="SimSun" w:cs="Times New Roman"/>
                <w:sz w:val="22"/>
                <w:szCs w:val="22"/>
              </w:rPr>
              <w:t>$0.00</w:t>
            </w:r>
          </w:p>
        </w:tc>
        <w:tc>
          <w:tcPr>
            <w:tcW w:w="1889" w:type="dxa"/>
            <w:tcBorders>
              <w:top w:val="nil"/>
              <w:left w:val="nil"/>
              <w:bottom w:val="single" w:color="BFBFBF" w:sz="4" w:space="0"/>
              <w:right w:val="double" w:color="BFBFBF" w:sz="6" w:space="0"/>
            </w:tcBorders>
            <w:shd w:val="clear" w:color="F9F9F9" w:fill="F9F9F9"/>
            <w:vAlign w:val="center"/>
          </w:tcPr>
          <w:p w14:paraId="0DABFD9D">
            <w:pPr>
              <w:jc w:val="center"/>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1(Project)</w:t>
            </w:r>
          </w:p>
        </w:tc>
        <w:tc>
          <w:tcPr>
            <w:tcW w:w="2517" w:type="dxa"/>
            <w:tcBorders>
              <w:top w:val="nil"/>
              <w:left w:val="nil"/>
              <w:bottom w:val="single" w:color="BFBFBF" w:sz="4" w:space="0"/>
              <w:right w:val="single" w:color="BFBFBF" w:sz="4" w:space="0"/>
            </w:tcBorders>
            <w:shd w:val="clear" w:color="F7F9FB" w:fill="F7F9FB"/>
            <w:noWrap/>
            <w:vAlign w:val="center"/>
          </w:tcPr>
          <w:p w14:paraId="1A2D2DC7">
            <w:pPr>
              <w:jc w:val="center"/>
              <w:rPr>
                <w:rFonts w:hint="default" w:ascii="Times New Roman" w:hAnsi="Times New Roman" w:cs="Times New Roman"/>
                <w:color w:val="000000"/>
                <w:sz w:val="22"/>
                <w:szCs w:val="22"/>
              </w:rPr>
            </w:pPr>
            <w:r>
              <w:rPr>
                <w:rFonts w:hint="default" w:ascii="Times New Roman" w:hAnsi="Times New Roman" w:eastAsia="SimSun" w:cs="Times New Roman"/>
                <w:sz w:val="22"/>
                <w:szCs w:val="22"/>
              </w:rPr>
              <w:t>$0.00</w:t>
            </w:r>
          </w:p>
        </w:tc>
      </w:tr>
      <w:tr w14:paraId="557D0E9E">
        <w:tblPrEx>
          <w:tblCellMar>
            <w:top w:w="0" w:type="dxa"/>
            <w:left w:w="108" w:type="dxa"/>
            <w:bottom w:w="0" w:type="dxa"/>
            <w:right w:w="108" w:type="dxa"/>
          </w:tblCellMar>
        </w:tblPrEx>
        <w:trPr>
          <w:trHeight w:val="2168" w:hRule="atLeast"/>
        </w:trPr>
        <w:tc>
          <w:tcPr>
            <w:tcW w:w="3204" w:type="dxa"/>
            <w:tcBorders>
              <w:top w:val="nil"/>
              <w:left w:val="single" w:color="BFBFBF" w:sz="4" w:space="0"/>
              <w:bottom w:val="single" w:color="BFBFBF" w:sz="4" w:space="0"/>
              <w:right w:val="double" w:color="BFBFBF" w:sz="6" w:space="0"/>
            </w:tcBorders>
            <w:shd w:val="clear" w:color="EAEEF3" w:fill="EAEEF3"/>
            <w:vAlign w:val="center"/>
          </w:tcPr>
          <w:p w14:paraId="47E8D0C0">
            <w:pPr>
              <w:jc w:val="both"/>
              <w:rPr>
                <w:rFonts w:hint="default" w:ascii="Times New Roman" w:hAnsi="Times New Roman" w:cs="Times New Roman"/>
                <w:b w:val="0"/>
                <w:bCs w:val="0"/>
                <w:color w:val="000000"/>
                <w:sz w:val="22"/>
                <w:szCs w:val="22"/>
                <w:lang w:val="en-US"/>
              </w:rPr>
            </w:pPr>
            <w:r>
              <w:rPr>
                <w:rFonts w:hint="default" w:ascii="Times New Roman" w:hAnsi="Times New Roman" w:cs="Times New Roman"/>
                <w:b w:val="0"/>
                <w:bCs w:val="0"/>
                <w:color w:val="000000"/>
                <w:sz w:val="22"/>
                <w:szCs w:val="22"/>
                <w:lang w:val="en-US"/>
              </w:rPr>
              <w:t>AI Services and Tooling</w:t>
            </w:r>
          </w:p>
        </w:tc>
        <w:tc>
          <w:tcPr>
            <w:tcW w:w="4893" w:type="dxa"/>
            <w:gridSpan w:val="2"/>
            <w:tcBorders>
              <w:top w:val="single" w:color="BFBFBF" w:sz="4" w:space="0"/>
              <w:left w:val="nil"/>
              <w:bottom w:val="single" w:color="BFBFBF" w:sz="4" w:space="0"/>
              <w:right w:val="single" w:color="BFBFBF" w:sz="4" w:space="0"/>
            </w:tcBorders>
            <w:shd w:val="clear" w:color="auto" w:fill="auto"/>
            <w:vAlign w:val="center"/>
          </w:tcPr>
          <w:p w14:paraId="0D4610DB">
            <w:pPr>
              <w:keepNext w:val="0"/>
              <w:keepLines w:val="0"/>
              <w:widowControl/>
              <w:suppressLineNumbers w:val="0"/>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kern w:val="0"/>
                <w:sz w:val="22"/>
                <w:szCs w:val="22"/>
                <w:lang w:val="en-US" w:eastAsia="zh-CN" w:bidi="ar"/>
              </w:rPr>
              <w:t xml:space="preserve">- </w:t>
            </w:r>
            <w:r>
              <w:rPr>
                <w:rFonts w:hint="default" w:ascii="Times New Roman" w:hAnsi="Times New Roman" w:eastAsia="SimSun" w:cs="Times New Roman"/>
                <w:b w:val="0"/>
                <w:bCs w:val="0"/>
                <w:sz w:val="22"/>
                <w:szCs w:val="22"/>
              </w:rPr>
              <w:t>AWS Bedrock: LLM Inference (Claude Haiku or Llama 3) and Amazon Titan Embeddings v2</w:t>
            </w:r>
          </w:p>
          <w:p w14:paraId="667DC567">
            <w:pPr>
              <w:keepNext w:val="0"/>
              <w:keepLines w:val="0"/>
              <w:widowControl/>
              <w:suppressLineNumbers w:val="0"/>
              <w:jc w:val="both"/>
              <w:rPr>
                <w:rFonts w:hint="default" w:ascii="Times New Roman" w:hAnsi="Times New Roman" w:eastAsia="SimSun" w:cs="Times New Roman"/>
                <w:sz w:val="22"/>
                <w:szCs w:val="22"/>
                <w:lang w:val="en-US"/>
              </w:rPr>
            </w:pPr>
            <w:r>
              <w:rPr>
                <w:rFonts w:hint="default" w:ascii="Times New Roman" w:hAnsi="Times New Roman" w:eastAsia="SimSun" w:cs="Times New Roman"/>
                <w:b w:val="0"/>
                <w:bCs w:val="0"/>
                <w:sz w:val="22"/>
                <w:szCs w:val="22"/>
                <w:lang w:val="en-US"/>
              </w:rPr>
              <w:t xml:space="preserve">- </w:t>
            </w:r>
            <w:r>
              <w:rPr>
                <w:rFonts w:hint="default" w:ascii="Times New Roman" w:hAnsi="Times New Roman" w:eastAsia="SimSun" w:cs="Times New Roman"/>
                <w:b w:val="0"/>
                <w:bCs w:val="0"/>
                <w:sz w:val="22"/>
                <w:szCs w:val="22"/>
              </w:rPr>
              <w:t>Pinecone or Qdrant: Serverless Vector Database (Free Tier)</w:t>
            </w:r>
          </w:p>
        </w:tc>
        <w:tc>
          <w:tcPr>
            <w:tcW w:w="2097" w:type="dxa"/>
            <w:tcBorders>
              <w:top w:val="nil"/>
              <w:left w:val="nil"/>
              <w:bottom w:val="single" w:color="BFBFBF" w:sz="4" w:space="0"/>
              <w:right w:val="single" w:color="BFBFBF" w:sz="4" w:space="0"/>
            </w:tcBorders>
            <w:shd w:val="clear" w:color="F9F9F9" w:fill="F9F9F9"/>
            <w:vAlign w:val="center"/>
          </w:tcPr>
          <w:p w14:paraId="2E6B4333">
            <w:pPr>
              <w:jc w:val="center"/>
              <w:rPr>
                <w:rFonts w:hint="default" w:ascii="Times New Roman" w:hAnsi="Times New Roman" w:cs="Times New Roman"/>
                <w:color w:val="000000"/>
                <w:sz w:val="22"/>
                <w:szCs w:val="22"/>
                <w:lang w:val="en-US"/>
              </w:rPr>
            </w:pPr>
            <w:r>
              <w:rPr>
                <w:rFonts w:hint="default" w:ascii="Times New Roman" w:hAnsi="Times New Roman" w:eastAsia="SimSun" w:cs="Times New Roman"/>
                <w:sz w:val="22"/>
                <w:szCs w:val="22"/>
                <w:lang w:val="en-US"/>
              </w:rPr>
              <w:t xml:space="preserve">   Pay as you go</w:t>
            </w:r>
          </w:p>
        </w:tc>
        <w:tc>
          <w:tcPr>
            <w:tcW w:w="1889" w:type="dxa"/>
            <w:tcBorders>
              <w:top w:val="nil"/>
              <w:left w:val="nil"/>
              <w:bottom w:val="single" w:color="BFBFBF" w:sz="4" w:space="0"/>
              <w:right w:val="double" w:color="BFBFBF" w:sz="6" w:space="0"/>
            </w:tcBorders>
            <w:shd w:val="clear" w:color="F9F9F9" w:fill="F9F9F9"/>
            <w:vAlign w:val="center"/>
          </w:tcPr>
          <w:p w14:paraId="63FDD776">
            <w:pPr>
              <w:jc w:val="center"/>
              <w:rPr>
                <w:rFonts w:hint="default" w:ascii="Times New Roman" w:hAnsi="Times New Roman" w:cs="Times New Roman"/>
                <w:color w:val="000000"/>
                <w:sz w:val="22"/>
                <w:szCs w:val="22"/>
                <w:lang w:val="en-US"/>
              </w:rPr>
            </w:pPr>
            <w:r>
              <w:rPr>
                <w:rFonts w:hint="default" w:ascii="Times New Roman" w:hAnsi="Times New Roman" w:eastAsia="SimSun" w:cs="Times New Roman"/>
                <w:sz w:val="22"/>
                <w:szCs w:val="22"/>
                <w:lang w:val="en-US"/>
              </w:rPr>
              <w:t xml:space="preserve">Nearly </w:t>
            </w:r>
            <w:r>
              <w:rPr>
                <w:rFonts w:hint="default" w:ascii="Times New Roman" w:hAnsi="Times New Roman" w:eastAsia="SimSun" w:cs="Times New Roman"/>
                <w:sz w:val="22"/>
                <w:szCs w:val="22"/>
              </w:rPr>
              <w:t>2,000 queries per month</w:t>
            </w:r>
          </w:p>
        </w:tc>
        <w:tc>
          <w:tcPr>
            <w:tcW w:w="2517" w:type="dxa"/>
            <w:tcBorders>
              <w:top w:val="nil"/>
              <w:left w:val="nil"/>
              <w:bottom w:val="single" w:color="BFBFBF" w:sz="4" w:space="0"/>
              <w:right w:val="single" w:color="BFBFBF" w:sz="4" w:space="0"/>
            </w:tcBorders>
            <w:shd w:val="clear" w:color="F7F9FB" w:fill="F7F9FB"/>
            <w:noWrap/>
            <w:vAlign w:val="center"/>
          </w:tcPr>
          <w:p w14:paraId="1C3FC534">
            <w:pPr>
              <w:jc w:val="center"/>
              <w:rPr>
                <w:rFonts w:hint="default" w:ascii="Times New Roman" w:hAnsi="Times New Roman" w:cs="Times New Roman"/>
                <w:color w:val="000000"/>
                <w:sz w:val="22"/>
                <w:szCs w:val="22"/>
              </w:rPr>
            </w:pPr>
            <w:r>
              <w:rPr>
                <w:rFonts w:hint="default" w:ascii="Times New Roman" w:hAnsi="Times New Roman" w:eastAsia="SimSun" w:cs="Times New Roman"/>
                <w:sz w:val="22"/>
                <w:szCs w:val="22"/>
              </w:rPr>
              <w:t>From $3.00 to $5.00 per month</w:t>
            </w:r>
          </w:p>
        </w:tc>
      </w:tr>
      <w:tr w14:paraId="368C66E2">
        <w:tblPrEx>
          <w:tblCellMar>
            <w:top w:w="0" w:type="dxa"/>
            <w:left w:w="108" w:type="dxa"/>
            <w:bottom w:w="0" w:type="dxa"/>
            <w:right w:w="108" w:type="dxa"/>
          </w:tblCellMar>
        </w:tblPrEx>
        <w:trPr>
          <w:trHeight w:val="1684" w:hRule="atLeast"/>
        </w:trPr>
        <w:tc>
          <w:tcPr>
            <w:tcW w:w="3204" w:type="dxa"/>
            <w:tcBorders>
              <w:top w:val="nil"/>
              <w:left w:val="single" w:color="BFBFBF" w:sz="4" w:space="0"/>
              <w:bottom w:val="single" w:color="BFBFBF" w:sz="4" w:space="0"/>
              <w:right w:val="double" w:color="BFBFBF" w:sz="6" w:space="0"/>
            </w:tcBorders>
            <w:shd w:val="clear" w:color="EAEEF3" w:fill="EAEEF3"/>
            <w:vAlign w:val="center"/>
          </w:tcPr>
          <w:p w14:paraId="39A69C1D">
            <w:pPr>
              <w:jc w:val="both"/>
              <w:rPr>
                <w:rFonts w:hint="default" w:ascii="Times New Roman" w:hAnsi="Times New Roman" w:cs="Times New Roman"/>
                <w:b w:val="0"/>
                <w:bCs w:val="0"/>
                <w:color w:val="000000"/>
                <w:sz w:val="22"/>
                <w:szCs w:val="22"/>
              </w:rPr>
            </w:pPr>
            <w:r>
              <w:rPr>
                <w:rFonts w:hint="default" w:ascii="Times New Roman" w:hAnsi="Times New Roman" w:eastAsia="SimSun" w:cs="Times New Roman"/>
                <w:b w:val="0"/>
                <w:bCs w:val="0"/>
                <w:sz w:val="22"/>
                <w:szCs w:val="22"/>
              </w:rPr>
              <w:t>Infrastructure</w:t>
            </w:r>
          </w:p>
        </w:tc>
        <w:tc>
          <w:tcPr>
            <w:tcW w:w="4893" w:type="dxa"/>
            <w:gridSpan w:val="2"/>
            <w:tcBorders>
              <w:top w:val="single" w:color="BFBFBF" w:sz="4" w:space="0"/>
              <w:left w:val="nil"/>
              <w:bottom w:val="single" w:color="BFBFBF" w:sz="4" w:space="0"/>
              <w:right w:val="single" w:color="BFBFBF" w:sz="4" w:space="0"/>
            </w:tcBorders>
            <w:shd w:val="clear" w:color="auto" w:fill="auto"/>
            <w:vAlign w:val="center"/>
          </w:tcPr>
          <w:p w14:paraId="47BFE0C6">
            <w:pPr>
              <w:jc w:val="both"/>
              <w:rPr>
                <w:rFonts w:hint="default" w:ascii="Times New Roman" w:hAnsi="Times New Roman" w:cs="Times New Roman"/>
                <w:color w:val="000000"/>
                <w:sz w:val="22"/>
                <w:szCs w:val="22"/>
                <w:lang w:val="en-US"/>
              </w:rPr>
            </w:pPr>
            <w:r>
              <w:rPr>
                <w:rFonts w:hint="default" w:ascii="Times New Roman" w:hAnsi="Times New Roman" w:eastAsia="SimSun" w:cs="Times New Roman"/>
                <w:b/>
                <w:bCs/>
                <w:sz w:val="22"/>
                <w:szCs w:val="22"/>
              </w:rPr>
              <w:t>AWS Lambda and API Gateway:</w:t>
            </w:r>
            <w:r>
              <w:rPr>
                <w:rFonts w:hint="default" w:ascii="Times New Roman" w:hAnsi="Times New Roman" w:eastAsia="SimSun" w:cs="Times New Roman"/>
                <w:sz w:val="22"/>
                <w:szCs w:val="22"/>
              </w:rPr>
              <w:t xml:space="preserve"> Serverless compute runtime leveraging AWS Always-Free Tier</w:t>
            </w:r>
          </w:p>
        </w:tc>
        <w:tc>
          <w:tcPr>
            <w:tcW w:w="2097" w:type="dxa"/>
            <w:tcBorders>
              <w:top w:val="nil"/>
              <w:left w:val="nil"/>
              <w:bottom w:val="single" w:color="BFBFBF" w:sz="4" w:space="0"/>
              <w:right w:val="single" w:color="BFBFBF" w:sz="4" w:space="0"/>
            </w:tcBorders>
            <w:shd w:val="clear" w:color="F9F9F9" w:fill="F9F9F9"/>
            <w:vAlign w:val="center"/>
          </w:tcPr>
          <w:p w14:paraId="271ED669">
            <w:pPr>
              <w:jc w:val="center"/>
              <w:rPr>
                <w:rFonts w:hint="default" w:ascii="Times New Roman" w:hAnsi="Times New Roman" w:cs="Times New Roman"/>
                <w:color w:val="000000"/>
                <w:sz w:val="22"/>
                <w:szCs w:val="22"/>
              </w:rPr>
            </w:pPr>
            <w:r>
              <w:rPr>
                <w:rFonts w:hint="default" w:ascii="Times New Roman" w:hAnsi="Times New Roman" w:eastAsia="SimSun" w:cs="Times New Roman"/>
                <w:sz w:val="22"/>
                <w:szCs w:val="22"/>
              </w:rPr>
              <w:t>$0.00</w:t>
            </w:r>
          </w:p>
        </w:tc>
        <w:tc>
          <w:tcPr>
            <w:tcW w:w="1889" w:type="dxa"/>
            <w:tcBorders>
              <w:top w:val="nil"/>
              <w:left w:val="nil"/>
              <w:bottom w:val="single" w:color="BFBFBF" w:sz="4" w:space="0"/>
              <w:right w:val="double" w:color="BFBFBF" w:sz="6" w:space="0"/>
            </w:tcBorders>
            <w:shd w:val="clear" w:color="F9F9F9" w:fill="F9F9F9"/>
            <w:vAlign w:val="center"/>
          </w:tcPr>
          <w:p w14:paraId="651442C0">
            <w:pPr>
              <w:jc w:val="center"/>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lang w:val="en-US"/>
              </w:rPr>
              <w:t>1</w:t>
            </w:r>
          </w:p>
        </w:tc>
        <w:tc>
          <w:tcPr>
            <w:tcW w:w="2517" w:type="dxa"/>
            <w:tcBorders>
              <w:top w:val="nil"/>
              <w:left w:val="nil"/>
              <w:bottom w:val="single" w:color="BFBFBF" w:sz="4" w:space="0"/>
              <w:right w:val="single" w:color="BFBFBF" w:sz="4" w:space="0"/>
            </w:tcBorders>
            <w:shd w:val="clear" w:color="F7F9FB" w:fill="F7F9FB"/>
            <w:noWrap/>
            <w:vAlign w:val="center"/>
          </w:tcPr>
          <w:p w14:paraId="555199F6">
            <w:pPr>
              <w:jc w:val="center"/>
              <w:rPr>
                <w:rFonts w:hint="default" w:ascii="Times New Roman" w:hAnsi="Times New Roman" w:cs="Times New Roman"/>
                <w:color w:val="000000"/>
                <w:sz w:val="22"/>
                <w:szCs w:val="22"/>
              </w:rPr>
            </w:pPr>
            <w:r>
              <w:rPr>
                <w:rFonts w:hint="default" w:ascii="Times New Roman" w:hAnsi="Times New Roman" w:eastAsia="SimSun" w:cs="Times New Roman"/>
                <w:sz w:val="22"/>
                <w:szCs w:val="22"/>
              </w:rPr>
              <w:t>$0.00</w:t>
            </w:r>
          </w:p>
        </w:tc>
      </w:tr>
      <w:tr w14:paraId="757A2045">
        <w:tblPrEx>
          <w:tblCellMar>
            <w:top w:w="0" w:type="dxa"/>
            <w:left w:w="108" w:type="dxa"/>
            <w:bottom w:w="0" w:type="dxa"/>
            <w:right w:w="108" w:type="dxa"/>
          </w:tblCellMar>
        </w:tblPrEx>
        <w:trPr>
          <w:trHeight w:val="689" w:hRule="atLeast"/>
        </w:trPr>
        <w:tc>
          <w:tcPr>
            <w:tcW w:w="3204" w:type="dxa"/>
            <w:tcBorders>
              <w:top w:val="nil"/>
              <w:left w:val="nil"/>
              <w:bottom w:val="nil"/>
              <w:right w:val="nil"/>
            </w:tcBorders>
            <w:shd w:val="clear" w:color="FFFFFF" w:fill="FFFFFF"/>
            <w:vAlign w:val="bottom"/>
          </w:tcPr>
          <w:p w14:paraId="789B3A54">
            <w:pPr>
              <w:jc w:val="both"/>
              <w:rPr>
                <w:rFonts w:hint="default" w:ascii="Times New Roman" w:hAnsi="Times New Roman" w:cs="Times New Roman"/>
                <w:color w:val="000000"/>
                <w:sz w:val="22"/>
                <w:szCs w:val="22"/>
              </w:rPr>
            </w:pPr>
          </w:p>
        </w:tc>
        <w:tc>
          <w:tcPr>
            <w:tcW w:w="2821" w:type="dxa"/>
            <w:tcBorders>
              <w:top w:val="nil"/>
              <w:left w:val="nil"/>
              <w:bottom w:val="nil"/>
              <w:right w:val="nil"/>
            </w:tcBorders>
            <w:shd w:val="clear" w:color="FFFFFF" w:fill="FFFFFF"/>
            <w:vAlign w:val="bottom"/>
          </w:tcPr>
          <w:p w14:paraId="7619A891">
            <w:pPr>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 </w:t>
            </w:r>
          </w:p>
        </w:tc>
        <w:tc>
          <w:tcPr>
            <w:tcW w:w="2072" w:type="dxa"/>
            <w:tcBorders>
              <w:top w:val="nil"/>
              <w:left w:val="nil"/>
              <w:bottom w:val="nil"/>
              <w:right w:val="nil"/>
            </w:tcBorders>
            <w:shd w:val="clear" w:color="FFFFFF" w:fill="FFFFFF"/>
            <w:vAlign w:val="bottom"/>
          </w:tcPr>
          <w:p w14:paraId="5164ACD9">
            <w:pPr>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 </w:t>
            </w:r>
          </w:p>
        </w:tc>
        <w:tc>
          <w:tcPr>
            <w:tcW w:w="3986" w:type="dxa"/>
            <w:gridSpan w:val="2"/>
            <w:tcBorders>
              <w:top w:val="single" w:color="BFBFBF" w:sz="8" w:space="0"/>
              <w:left w:val="nil"/>
              <w:bottom w:val="nil"/>
              <w:right w:val="nil"/>
            </w:tcBorders>
            <w:shd w:val="clear" w:color="FFFFFF" w:fill="FFFFFF"/>
            <w:noWrap/>
            <w:vAlign w:val="center"/>
          </w:tcPr>
          <w:p w14:paraId="1E47E982">
            <w:pPr>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TOTAL COSTS</w:t>
            </w:r>
          </w:p>
        </w:tc>
        <w:tc>
          <w:tcPr>
            <w:tcW w:w="2517" w:type="dxa"/>
            <w:tcBorders>
              <w:top w:val="nil"/>
              <w:left w:val="double" w:color="BFBFBF" w:sz="6" w:space="0"/>
              <w:bottom w:val="single" w:color="BFBFBF" w:sz="8" w:space="0"/>
              <w:right w:val="single" w:color="BFBFBF" w:sz="4" w:space="0"/>
            </w:tcBorders>
            <w:shd w:val="clear" w:color="EAEEF3" w:fill="EAEEF3"/>
            <w:noWrap/>
            <w:vAlign w:val="center"/>
          </w:tcPr>
          <w:p w14:paraId="47D5F08D">
            <w:pPr>
              <w:jc w:val="center"/>
              <w:rPr>
                <w:rFonts w:hint="default" w:ascii="Times New Roman" w:hAnsi="Times New Roman" w:cs="Times New Roman"/>
                <w:color w:val="000000"/>
                <w:sz w:val="22"/>
                <w:szCs w:val="22"/>
              </w:rPr>
            </w:pPr>
            <w:bookmarkStart w:id="0" w:name="_GoBack"/>
            <w:r>
              <w:rPr>
                <w:rFonts w:hint="default" w:ascii="Times New Roman" w:hAnsi="Times New Roman" w:eastAsia="SimSun" w:cs="Times New Roman"/>
                <w:sz w:val="22"/>
                <w:szCs w:val="22"/>
              </w:rPr>
              <w:t>From $3.00 to $5.00 per month</w:t>
            </w:r>
            <w:bookmarkEnd w:id="0"/>
          </w:p>
        </w:tc>
      </w:tr>
    </w:tbl>
    <w:p w14:paraId="6DEF80B8">
      <w:pPr>
        <w:jc w:val="both"/>
        <w:rPr>
          <w:rFonts w:hint="default" w:ascii="Times New Roman" w:hAnsi="Times New Roman" w:cs="Times New Roman"/>
          <w:color w:val="000000"/>
          <w:sz w:val="22"/>
          <w:szCs w:val="22"/>
        </w:rPr>
      </w:pPr>
    </w:p>
    <w:p w14:paraId="1829F574">
      <w:pPr>
        <w:rPr>
          <w:rFonts w:cs="Calibri"/>
          <w:color w:val="000000"/>
          <w:sz w:val="28"/>
          <w:szCs w:val="28"/>
        </w:rPr>
        <w:sectPr>
          <w:pgSz w:w="15840" w:h="12240" w:orient="landscape"/>
          <w:pgMar w:top="459" w:right="720" w:bottom="189" w:left="576" w:header="720" w:footer="518" w:gutter="0"/>
          <w:cols w:space="720" w:num="1"/>
          <w:titlePg/>
          <w:docGrid w:linePitch="360" w:charSpace="0"/>
        </w:sectPr>
      </w:pPr>
    </w:p>
    <w:p w14:paraId="73983CE6">
      <w:pPr>
        <w:spacing w:line="276" w:lineRule="auto"/>
        <w:rPr>
          <w:rFonts w:cs="Calibri"/>
          <w:color w:val="000000"/>
          <w:sz w:val="28"/>
          <w:szCs w:val="28"/>
        </w:rPr>
      </w:pPr>
      <w:r>
        <w:rPr>
          <w:rFonts w:cs="Calibri"/>
          <w:color w:val="000000"/>
          <w:sz w:val="28"/>
          <w:szCs w:val="28"/>
        </w:rPr>
        <w:t>BENEFITS AND CUSTOMERS</w:t>
      </w:r>
    </w:p>
    <w:tbl>
      <w:tblPr>
        <w:tblStyle w:val="8"/>
        <w:tblW w:w="14600" w:type="dxa"/>
        <w:tblInd w:w="-5" w:type="dxa"/>
        <w:tblLayout w:type="autofit"/>
        <w:tblCellMar>
          <w:top w:w="0" w:type="dxa"/>
          <w:left w:w="108" w:type="dxa"/>
          <w:bottom w:w="0" w:type="dxa"/>
          <w:right w:w="108" w:type="dxa"/>
        </w:tblCellMar>
      </w:tblPr>
      <w:tblGrid>
        <w:gridCol w:w="3227"/>
        <w:gridCol w:w="2856"/>
        <w:gridCol w:w="2100"/>
        <w:gridCol w:w="2099"/>
        <w:gridCol w:w="1158"/>
        <w:gridCol w:w="3160"/>
      </w:tblGrid>
      <w:tr w14:paraId="25C8481F">
        <w:tblPrEx>
          <w:tblCellMar>
            <w:top w:w="0" w:type="dxa"/>
            <w:left w:w="108" w:type="dxa"/>
            <w:bottom w:w="0" w:type="dxa"/>
            <w:right w:w="108" w:type="dxa"/>
          </w:tblCellMar>
        </w:tblPrEx>
        <w:trPr>
          <w:trHeight w:val="686" w:hRule="atLeast"/>
        </w:trPr>
        <w:tc>
          <w:tcPr>
            <w:tcW w:w="3227" w:type="dxa"/>
            <w:tcBorders>
              <w:top w:val="single" w:color="BFBFBF" w:sz="12" w:space="0"/>
              <w:left w:val="single" w:color="BFBFBF" w:sz="4" w:space="0"/>
              <w:bottom w:val="single" w:color="BFBFBF" w:sz="4" w:space="0"/>
              <w:right w:val="single" w:color="BFBFBF" w:sz="4" w:space="0"/>
            </w:tcBorders>
            <w:shd w:val="clear" w:color="FFD965" w:fill="FFD965"/>
            <w:vAlign w:val="center"/>
          </w:tcPr>
          <w:p w14:paraId="1DB73BD1">
            <w:pPr>
              <w:rPr>
                <w:rFonts w:cs="Calibri"/>
                <w:color w:val="000000"/>
                <w:sz w:val="24"/>
              </w:rPr>
            </w:pPr>
            <w:r>
              <w:rPr>
                <w:rFonts w:cs="Calibri"/>
                <w:color w:val="000000"/>
                <w:sz w:val="24"/>
              </w:rPr>
              <w:t>PROCESS OWNER</w:t>
            </w:r>
          </w:p>
        </w:tc>
        <w:tc>
          <w:tcPr>
            <w:tcW w:w="11373" w:type="dxa"/>
            <w:gridSpan w:val="5"/>
            <w:tcBorders>
              <w:top w:val="single" w:color="BFBFBF" w:sz="12" w:space="0"/>
              <w:left w:val="nil"/>
              <w:bottom w:val="single" w:color="BFBFBF" w:sz="4" w:space="0"/>
              <w:right w:val="single" w:color="BFBFBF" w:sz="4" w:space="0"/>
            </w:tcBorders>
            <w:shd w:val="clear" w:color="FFFFFF" w:fill="FFFFFF"/>
            <w:vAlign w:val="center"/>
          </w:tcPr>
          <w:p w14:paraId="197E8530">
            <w:pPr>
              <w:rPr>
                <w:rFonts w:cs="Calibri"/>
                <w:color w:val="000000"/>
                <w:sz w:val="22"/>
                <w:szCs w:val="22"/>
              </w:rPr>
            </w:pPr>
            <w:r>
              <w:rPr>
                <w:rFonts w:hint="default" w:ascii="Times New Roman" w:hAnsi="Times New Roman" w:eastAsia="SimSun" w:cs="Times New Roman"/>
                <w:sz w:val="22"/>
                <w:szCs w:val="22"/>
              </w:rPr>
              <w:t>Mr</w:t>
            </w:r>
            <w:r>
              <w:rPr>
                <w:rFonts w:hint="default" w:ascii="Times New Roman" w:hAnsi="Times New Roman" w:eastAsia="SimSun" w:cs="Times New Roman"/>
                <w:sz w:val="22"/>
                <w:szCs w:val="22"/>
                <w:lang w:val="en-US"/>
              </w:rPr>
              <w:t>.Phat (Eric) Pham</w:t>
            </w:r>
            <w:r>
              <w:rPr>
                <w:rFonts w:hint="default" w:ascii="Times New Roman" w:hAnsi="Times New Roman" w:eastAsia="SimSun" w:cs="Times New Roman"/>
                <w:sz w:val="22"/>
                <w:szCs w:val="22"/>
              </w:rPr>
              <w:t xml:space="preserve"> (Project Client </w:t>
            </w:r>
            <w:r>
              <w:rPr>
                <w:rFonts w:hint="default" w:ascii="Times New Roman" w:hAnsi="Times New Roman" w:eastAsia="SimSun" w:cs="Times New Roman"/>
                <w:sz w:val="22"/>
                <w:szCs w:val="22"/>
                <w:lang w:val="en-US"/>
              </w:rPr>
              <w:t>and</w:t>
            </w:r>
            <w:r>
              <w:rPr>
                <w:rFonts w:hint="default" w:ascii="Times New Roman" w:hAnsi="Times New Roman" w:eastAsia="SimSun" w:cs="Times New Roman"/>
                <w:sz w:val="22"/>
                <w:szCs w:val="22"/>
              </w:rPr>
              <w:t xml:space="preserve"> Assistant overseeing the workflow requirements and operational process)</w:t>
            </w:r>
          </w:p>
        </w:tc>
      </w:tr>
      <w:tr w14:paraId="06833A72">
        <w:tblPrEx>
          <w:tblCellMar>
            <w:top w:w="0" w:type="dxa"/>
            <w:left w:w="108" w:type="dxa"/>
            <w:bottom w:w="0" w:type="dxa"/>
            <w:right w:w="108" w:type="dxa"/>
          </w:tblCellMar>
        </w:tblPrEx>
        <w:trPr>
          <w:trHeight w:val="576" w:hRule="atLeast"/>
        </w:trPr>
        <w:tc>
          <w:tcPr>
            <w:tcW w:w="3227" w:type="dxa"/>
            <w:tcBorders>
              <w:top w:val="single" w:color="BFBFBF" w:sz="12" w:space="0"/>
              <w:left w:val="single" w:color="BFBFBF" w:sz="4" w:space="0"/>
              <w:bottom w:val="single" w:color="BFBFBF" w:sz="4" w:space="0"/>
              <w:right w:val="single" w:color="BFBFBF" w:sz="4" w:space="0"/>
            </w:tcBorders>
            <w:shd w:val="clear" w:color="FFD965" w:fill="FFD965"/>
            <w:vAlign w:val="center"/>
          </w:tcPr>
          <w:p w14:paraId="0F83A442">
            <w:pPr>
              <w:rPr>
                <w:rFonts w:cs="Calibri"/>
                <w:color w:val="000000"/>
                <w:sz w:val="24"/>
              </w:rPr>
            </w:pPr>
            <w:r>
              <w:rPr>
                <w:rFonts w:cs="Calibri"/>
                <w:color w:val="000000"/>
                <w:sz w:val="24"/>
              </w:rPr>
              <w:t>KEY STAKEHOLDERS</w:t>
            </w:r>
          </w:p>
        </w:tc>
        <w:tc>
          <w:tcPr>
            <w:tcW w:w="11373" w:type="dxa"/>
            <w:gridSpan w:val="5"/>
            <w:tcBorders>
              <w:top w:val="single" w:color="BFBFBF" w:sz="12" w:space="0"/>
              <w:left w:val="nil"/>
              <w:bottom w:val="single" w:color="BFBFBF" w:sz="4" w:space="0"/>
              <w:right w:val="single" w:color="BFBFBF" w:sz="4" w:space="0"/>
            </w:tcBorders>
            <w:shd w:val="clear" w:color="FFFFFF" w:fill="FFFFFF"/>
            <w:vAlign w:val="center"/>
          </w:tcPr>
          <w:p w14:paraId="48412708">
            <w:pPr>
              <w:jc w:val="both"/>
              <w:rPr>
                <w:rFonts w:cs="Calibri"/>
                <w:color w:val="000000"/>
                <w:sz w:val="22"/>
                <w:szCs w:val="22"/>
              </w:rPr>
            </w:pPr>
            <w:r>
              <w:rPr>
                <w:rFonts w:hint="default" w:ascii="Times New Roman" w:hAnsi="Times New Roman" w:eastAsia="SimSun" w:cs="Times New Roman"/>
                <w:sz w:val="22"/>
                <w:szCs w:val="22"/>
              </w:rPr>
              <w:t>Mr</w:t>
            </w:r>
            <w:r>
              <w:rPr>
                <w:rFonts w:hint="default" w:ascii="Times New Roman" w:hAnsi="Times New Roman" w:eastAsia="SimSun" w:cs="Times New Roman"/>
                <w:sz w:val="22"/>
                <w:szCs w:val="22"/>
                <w:lang w:val="en-US"/>
              </w:rPr>
              <w:t>.Phat(Eric) Pham</w:t>
            </w:r>
            <w:r>
              <w:rPr>
                <w:rFonts w:hint="default" w:ascii="Times New Roman" w:hAnsi="Times New Roman" w:eastAsia="SimSun" w:cs="Times New Roman"/>
                <w:sz w:val="22"/>
                <w:szCs w:val="22"/>
              </w:rPr>
              <w:t xml:space="preserve"> (Project Client </w:t>
            </w:r>
            <w:r>
              <w:rPr>
                <w:rFonts w:hint="default" w:ascii="Times New Roman" w:hAnsi="Times New Roman" w:eastAsia="SimSun" w:cs="Times New Roman"/>
                <w:sz w:val="22"/>
                <w:szCs w:val="22"/>
                <w:lang w:val="en-US"/>
              </w:rPr>
              <w:t>and</w:t>
            </w:r>
            <w:r>
              <w:rPr>
                <w:rFonts w:hint="default" w:ascii="Times New Roman" w:hAnsi="Times New Roman" w:eastAsia="SimSun" w:cs="Times New Roman"/>
                <w:sz w:val="22"/>
                <w:szCs w:val="22"/>
              </w:rPr>
              <w:t xml:space="preserve"> Assistant) and the Development Team (Truong Ngoc Gia Hieu and members).</w:t>
            </w:r>
          </w:p>
        </w:tc>
      </w:tr>
      <w:tr w14:paraId="5772D1B4">
        <w:tblPrEx>
          <w:tblCellMar>
            <w:top w:w="0" w:type="dxa"/>
            <w:left w:w="108" w:type="dxa"/>
            <w:bottom w:w="0" w:type="dxa"/>
            <w:right w:w="108" w:type="dxa"/>
          </w:tblCellMar>
        </w:tblPrEx>
        <w:trPr>
          <w:trHeight w:val="576" w:hRule="atLeast"/>
        </w:trPr>
        <w:tc>
          <w:tcPr>
            <w:tcW w:w="3227" w:type="dxa"/>
            <w:tcBorders>
              <w:top w:val="single" w:color="BFBFBF" w:sz="12" w:space="0"/>
              <w:left w:val="single" w:color="BFBFBF" w:sz="4" w:space="0"/>
              <w:bottom w:val="single" w:color="BFBFBF" w:sz="4" w:space="0"/>
              <w:right w:val="single" w:color="BFBFBF" w:sz="4" w:space="0"/>
            </w:tcBorders>
            <w:shd w:val="clear" w:color="FFD965" w:fill="FFD965"/>
            <w:vAlign w:val="center"/>
          </w:tcPr>
          <w:p w14:paraId="7365E766">
            <w:pPr>
              <w:rPr>
                <w:rFonts w:cs="Calibri"/>
                <w:color w:val="000000"/>
                <w:sz w:val="24"/>
              </w:rPr>
            </w:pPr>
            <w:r>
              <w:rPr>
                <w:rFonts w:cs="Calibri"/>
                <w:color w:val="000000"/>
                <w:sz w:val="24"/>
              </w:rPr>
              <w:t>FINAL CUSTOMER</w:t>
            </w:r>
          </w:p>
        </w:tc>
        <w:tc>
          <w:tcPr>
            <w:tcW w:w="11373" w:type="dxa"/>
            <w:gridSpan w:val="5"/>
            <w:tcBorders>
              <w:top w:val="single" w:color="BFBFBF" w:sz="12" w:space="0"/>
              <w:left w:val="nil"/>
              <w:bottom w:val="single" w:color="BFBFBF" w:sz="4" w:space="0"/>
              <w:right w:val="single" w:color="BFBFBF" w:sz="4" w:space="0"/>
            </w:tcBorders>
            <w:shd w:val="clear" w:color="FFFFFF" w:fill="FFFFFF"/>
            <w:vAlign w:val="center"/>
          </w:tcPr>
          <w:p w14:paraId="276B38E8">
            <w:pPr>
              <w:rPr>
                <w:rFonts w:cs="Calibri"/>
                <w:color w:val="000000"/>
                <w:sz w:val="22"/>
                <w:szCs w:val="22"/>
              </w:rPr>
            </w:pPr>
            <w:r>
              <w:rPr>
                <w:rFonts w:hint="default" w:ascii="Times New Roman" w:hAnsi="Times New Roman" w:eastAsia="SimSun" w:cs="Times New Roman"/>
                <w:sz w:val="22"/>
                <w:szCs w:val="22"/>
              </w:rPr>
              <w:t>Company Employees (Internal users who utilize the Slack RAG bot to query documentation and retrieve information).</w:t>
            </w:r>
          </w:p>
        </w:tc>
      </w:tr>
      <w:tr w14:paraId="6860FFBC">
        <w:tblPrEx>
          <w:tblCellMar>
            <w:top w:w="0" w:type="dxa"/>
            <w:left w:w="108" w:type="dxa"/>
            <w:bottom w:w="0" w:type="dxa"/>
            <w:right w:w="108" w:type="dxa"/>
          </w:tblCellMar>
        </w:tblPrEx>
        <w:trPr>
          <w:trHeight w:val="1711" w:hRule="atLeast"/>
        </w:trPr>
        <w:tc>
          <w:tcPr>
            <w:tcW w:w="3227" w:type="dxa"/>
            <w:tcBorders>
              <w:top w:val="single" w:color="BFBFBF" w:sz="12" w:space="0"/>
              <w:left w:val="single" w:color="BFBFBF" w:sz="4" w:space="0"/>
              <w:bottom w:val="single" w:color="BFBFBF" w:sz="4" w:space="0"/>
              <w:right w:val="single" w:color="BFBFBF" w:sz="4" w:space="0"/>
            </w:tcBorders>
            <w:shd w:val="clear" w:color="FFD965" w:fill="FFD965"/>
            <w:vAlign w:val="center"/>
          </w:tcPr>
          <w:p w14:paraId="6AE3D3C9">
            <w:pPr>
              <w:rPr>
                <w:rFonts w:cs="Calibri"/>
                <w:color w:val="000000"/>
                <w:sz w:val="24"/>
              </w:rPr>
            </w:pPr>
            <w:r>
              <w:rPr>
                <w:rFonts w:cs="Calibri"/>
                <w:color w:val="000000"/>
                <w:sz w:val="24"/>
              </w:rPr>
              <w:t>EXPECTED BENEFITS</w:t>
            </w:r>
          </w:p>
        </w:tc>
        <w:tc>
          <w:tcPr>
            <w:tcW w:w="11373" w:type="dxa"/>
            <w:gridSpan w:val="5"/>
            <w:tcBorders>
              <w:top w:val="single" w:color="BFBFBF" w:sz="12" w:space="0"/>
              <w:left w:val="nil"/>
              <w:bottom w:val="single" w:color="BFBFBF" w:sz="4" w:space="0"/>
              <w:right w:val="single" w:color="BFBFBF" w:sz="4" w:space="0"/>
            </w:tcBorders>
            <w:shd w:val="clear" w:color="FFFFFF" w:fill="FFFFFF"/>
            <w:vAlign w:val="center"/>
          </w:tcPr>
          <w:p w14:paraId="4140A75A">
            <w:pPr>
              <w:jc w:val="both"/>
              <w:rPr>
                <w:rFonts w:hint="default" w:ascii="Times New Roman" w:hAnsi="Times New Roman" w:eastAsia="SimSun" w:cs="Times New Roman"/>
                <w:b w:val="0"/>
                <w:bCs w:val="0"/>
                <w:sz w:val="22"/>
                <w:szCs w:val="22"/>
                <w:lang w:val="en-US"/>
              </w:rPr>
            </w:pPr>
            <w:r>
              <w:rPr>
                <w:rFonts w:hint="default" w:ascii="Times New Roman" w:hAnsi="Times New Roman" w:cs="Times New Roman"/>
                <w:b w:val="0"/>
                <w:bCs w:val="0"/>
                <w:color w:val="000000"/>
                <w:sz w:val="22"/>
                <w:szCs w:val="22"/>
                <w:lang w:val="en-US"/>
              </w:rPr>
              <w:t xml:space="preserve">- </w:t>
            </w:r>
            <w:r>
              <w:rPr>
                <w:rFonts w:hint="default" w:ascii="Times New Roman" w:hAnsi="Times New Roman" w:eastAsia="SimSun" w:cs="Times New Roman"/>
                <w:b w:val="0"/>
                <w:bCs w:val="0"/>
                <w:sz w:val="22"/>
                <w:szCs w:val="22"/>
              </w:rPr>
              <w:t>Significant Time Reduction: Drastically cuts down employee search time for internal policies, technical guides, and company documentation</w:t>
            </w:r>
            <w:r>
              <w:rPr>
                <w:rFonts w:hint="default" w:ascii="Times New Roman" w:hAnsi="Times New Roman" w:eastAsia="SimSun" w:cs="Times New Roman"/>
                <w:b w:val="0"/>
                <w:bCs w:val="0"/>
                <w:sz w:val="22"/>
                <w:szCs w:val="22"/>
                <w:lang w:val="en-US"/>
              </w:rPr>
              <w:t>.</w:t>
            </w:r>
          </w:p>
          <w:p w14:paraId="6ECDEC80">
            <w:pPr>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lang w:val="en-US"/>
              </w:rPr>
              <w:t xml:space="preserve">- </w:t>
            </w:r>
            <w:r>
              <w:rPr>
                <w:rFonts w:hint="default" w:ascii="Times New Roman" w:hAnsi="Times New Roman" w:eastAsia="SimSun" w:cs="Times New Roman"/>
                <w:b w:val="0"/>
                <w:bCs w:val="0"/>
                <w:sz w:val="22"/>
                <w:szCs w:val="22"/>
              </w:rPr>
              <w:t>Secure Information Access: Enforces strict channel-level whitelisting and single sign-on user authentication to protect sensitive data.</w:t>
            </w:r>
          </w:p>
          <w:p w14:paraId="7C1C3269">
            <w:pPr>
              <w:jc w:val="both"/>
              <w:rPr>
                <w:rFonts w:hint="default" w:ascii="SimSun" w:hAnsi="SimSun" w:eastAsia="SimSun" w:cs="SimSun"/>
                <w:sz w:val="22"/>
                <w:szCs w:val="22"/>
                <w:lang w:val="en-US"/>
              </w:rPr>
            </w:pPr>
            <w:r>
              <w:rPr>
                <w:rFonts w:hint="default" w:ascii="Times New Roman" w:hAnsi="Times New Roman" w:eastAsia="SimSun" w:cs="Times New Roman"/>
                <w:b w:val="0"/>
                <w:bCs w:val="0"/>
                <w:sz w:val="22"/>
                <w:szCs w:val="22"/>
                <w:lang w:val="en-US"/>
              </w:rPr>
              <w:t xml:space="preserve">- </w:t>
            </w:r>
            <w:r>
              <w:rPr>
                <w:rFonts w:hint="default" w:ascii="Times New Roman" w:hAnsi="Times New Roman" w:eastAsia="SimSun" w:cs="Times New Roman"/>
                <w:b w:val="0"/>
                <w:bCs w:val="0"/>
                <w:sz w:val="22"/>
                <w:szCs w:val="22"/>
              </w:rPr>
              <w:t>Cost-Efficient Delivery: Achieves enterprise knowledge centralization at zero financial expenditure during the development and PoC phase.</w:t>
            </w:r>
          </w:p>
        </w:tc>
      </w:tr>
      <w:tr w14:paraId="0C0735DD">
        <w:tblPrEx>
          <w:tblCellMar>
            <w:top w:w="0" w:type="dxa"/>
            <w:left w:w="108" w:type="dxa"/>
            <w:bottom w:w="0" w:type="dxa"/>
            <w:right w:w="108" w:type="dxa"/>
          </w:tblCellMar>
        </w:tblPrEx>
        <w:trPr>
          <w:trHeight w:val="239" w:hRule="atLeast"/>
        </w:trPr>
        <w:tc>
          <w:tcPr>
            <w:tcW w:w="3227" w:type="dxa"/>
            <w:tcBorders>
              <w:top w:val="nil"/>
              <w:left w:val="nil"/>
              <w:bottom w:val="nil"/>
              <w:right w:val="nil"/>
            </w:tcBorders>
            <w:shd w:val="clear" w:color="FFFFFF" w:fill="FFFFFF"/>
            <w:vAlign w:val="bottom"/>
          </w:tcPr>
          <w:p w14:paraId="6C3FB98B">
            <w:pPr>
              <w:rPr>
                <w:rFonts w:cs="Calibri"/>
                <w:color w:val="000000"/>
                <w:szCs w:val="20"/>
              </w:rPr>
            </w:pPr>
            <w:r>
              <w:rPr>
                <w:rFonts w:cs="Calibri"/>
                <w:color w:val="000000"/>
                <w:szCs w:val="20"/>
              </w:rPr>
              <w:t> </w:t>
            </w:r>
          </w:p>
        </w:tc>
        <w:tc>
          <w:tcPr>
            <w:tcW w:w="2856" w:type="dxa"/>
            <w:tcBorders>
              <w:top w:val="nil"/>
              <w:left w:val="nil"/>
              <w:bottom w:val="nil"/>
              <w:right w:val="nil"/>
            </w:tcBorders>
            <w:shd w:val="clear" w:color="FFFFFF" w:fill="FFFFFF"/>
            <w:vAlign w:val="bottom"/>
          </w:tcPr>
          <w:p w14:paraId="63BDF910">
            <w:pPr>
              <w:rPr>
                <w:rFonts w:cs="Calibri"/>
                <w:color w:val="000000"/>
                <w:szCs w:val="20"/>
              </w:rPr>
            </w:pPr>
            <w:r>
              <w:rPr>
                <w:rFonts w:cs="Calibri"/>
                <w:color w:val="000000"/>
                <w:szCs w:val="20"/>
              </w:rPr>
              <w:t> </w:t>
            </w:r>
          </w:p>
        </w:tc>
        <w:tc>
          <w:tcPr>
            <w:tcW w:w="2100" w:type="dxa"/>
            <w:tcBorders>
              <w:top w:val="nil"/>
              <w:left w:val="nil"/>
              <w:bottom w:val="nil"/>
              <w:right w:val="nil"/>
            </w:tcBorders>
            <w:shd w:val="clear" w:color="FFFFFF" w:fill="FFFFFF"/>
            <w:vAlign w:val="bottom"/>
          </w:tcPr>
          <w:p w14:paraId="0A08C67D">
            <w:pPr>
              <w:rPr>
                <w:rFonts w:cs="Calibri"/>
                <w:color w:val="000000"/>
                <w:szCs w:val="20"/>
              </w:rPr>
            </w:pPr>
            <w:r>
              <w:rPr>
                <w:rFonts w:cs="Calibri"/>
                <w:color w:val="000000"/>
                <w:szCs w:val="20"/>
              </w:rPr>
              <w:t> </w:t>
            </w:r>
          </w:p>
        </w:tc>
        <w:tc>
          <w:tcPr>
            <w:tcW w:w="2099" w:type="dxa"/>
            <w:tcBorders>
              <w:top w:val="nil"/>
              <w:left w:val="nil"/>
              <w:bottom w:val="nil"/>
              <w:right w:val="nil"/>
            </w:tcBorders>
            <w:shd w:val="clear" w:color="FFFFFF" w:fill="FFFFFF"/>
            <w:vAlign w:val="bottom"/>
          </w:tcPr>
          <w:p w14:paraId="0DB35D90">
            <w:pPr>
              <w:rPr>
                <w:rFonts w:cs="Calibri"/>
                <w:color w:val="000000"/>
                <w:szCs w:val="20"/>
              </w:rPr>
            </w:pPr>
            <w:r>
              <w:rPr>
                <w:rFonts w:cs="Calibri"/>
                <w:color w:val="000000"/>
                <w:szCs w:val="20"/>
              </w:rPr>
              <w:t> </w:t>
            </w:r>
          </w:p>
        </w:tc>
        <w:tc>
          <w:tcPr>
            <w:tcW w:w="1158" w:type="dxa"/>
            <w:tcBorders>
              <w:top w:val="nil"/>
              <w:left w:val="nil"/>
              <w:bottom w:val="nil"/>
              <w:right w:val="nil"/>
            </w:tcBorders>
            <w:shd w:val="clear" w:color="FFFFFF" w:fill="FFFFFF"/>
            <w:vAlign w:val="bottom"/>
          </w:tcPr>
          <w:p w14:paraId="351920F9">
            <w:pPr>
              <w:rPr>
                <w:rFonts w:cs="Calibri"/>
                <w:color w:val="000000"/>
                <w:szCs w:val="20"/>
              </w:rPr>
            </w:pPr>
            <w:r>
              <w:rPr>
                <w:rFonts w:cs="Calibri"/>
                <w:color w:val="000000"/>
                <w:szCs w:val="20"/>
              </w:rPr>
              <w:t> </w:t>
            </w:r>
          </w:p>
        </w:tc>
        <w:tc>
          <w:tcPr>
            <w:tcW w:w="3160" w:type="dxa"/>
            <w:tcBorders>
              <w:top w:val="nil"/>
              <w:left w:val="nil"/>
              <w:bottom w:val="nil"/>
              <w:right w:val="nil"/>
            </w:tcBorders>
            <w:shd w:val="clear" w:color="FFFFFF" w:fill="FFFFFF"/>
            <w:vAlign w:val="bottom"/>
          </w:tcPr>
          <w:p w14:paraId="2012CB1F">
            <w:pPr>
              <w:rPr>
                <w:rFonts w:cs="Calibri"/>
                <w:color w:val="000000"/>
                <w:szCs w:val="20"/>
              </w:rPr>
            </w:pPr>
            <w:r>
              <w:rPr>
                <w:rFonts w:cs="Calibri"/>
                <w:color w:val="000000"/>
                <w:szCs w:val="20"/>
              </w:rPr>
              <w:t> </w:t>
            </w:r>
          </w:p>
        </w:tc>
      </w:tr>
      <w:tr w14:paraId="435DED56">
        <w:tblPrEx>
          <w:tblCellMar>
            <w:top w:w="0" w:type="dxa"/>
            <w:left w:w="108" w:type="dxa"/>
            <w:bottom w:w="0" w:type="dxa"/>
            <w:right w:w="108" w:type="dxa"/>
          </w:tblCellMar>
        </w:tblPrEx>
        <w:trPr>
          <w:trHeight w:val="494" w:hRule="atLeast"/>
        </w:trPr>
        <w:tc>
          <w:tcPr>
            <w:tcW w:w="3227" w:type="dxa"/>
            <w:tcBorders>
              <w:top w:val="single" w:color="BFBFBF" w:sz="12" w:space="0"/>
              <w:left w:val="single" w:color="BFBFBF" w:sz="4" w:space="0"/>
              <w:bottom w:val="single" w:color="BFBFBF" w:sz="4" w:space="0"/>
              <w:right w:val="double" w:color="BFBFBF" w:sz="6" w:space="0"/>
            </w:tcBorders>
            <w:shd w:val="clear" w:color="D8D8D8" w:fill="D8D8D8"/>
            <w:vAlign w:val="center"/>
          </w:tcPr>
          <w:p w14:paraId="0BAA0B59">
            <w:pPr>
              <w:ind w:firstLine="200" w:firstLineChars="100"/>
              <w:rPr>
                <w:rFonts w:cs="Calibri"/>
                <w:b/>
                <w:bCs/>
                <w:color w:val="000000"/>
                <w:szCs w:val="20"/>
              </w:rPr>
            </w:pPr>
            <w:r>
              <w:rPr>
                <w:rFonts w:cs="Calibri"/>
                <w:b/>
                <w:bCs/>
                <w:color w:val="000000"/>
                <w:szCs w:val="20"/>
              </w:rPr>
              <w:t>TYPE OF BENEFIT</w:t>
            </w:r>
          </w:p>
        </w:tc>
        <w:tc>
          <w:tcPr>
            <w:tcW w:w="8213" w:type="dxa"/>
            <w:gridSpan w:val="4"/>
            <w:tcBorders>
              <w:top w:val="single" w:color="BFBFBF" w:sz="12" w:space="0"/>
              <w:left w:val="nil"/>
              <w:bottom w:val="single" w:color="BFBFBF" w:sz="4" w:space="0"/>
              <w:right w:val="double" w:color="BFBFBF" w:sz="6" w:space="0"/>
            </w:tcBorders>
            <w:shd w:val="clear" w:color="D8D8D8" w:fill="D8D8D8"/>
            <w:vAlign w:val="center"/>
          </w:tcPr>
          <w:p w14:paraId="15820151">
            <w:pPr>
              <w:rPr>
                <w:rFonts w:cs="Calibri"/>
                <w:b/>
                <w:bCs/>
                <w:color w:val="000000"/>
                <w:szCs w:val="20"/>
              </w:rPr>
            </w:pPr>
            <w:r>
              <w:rPr>
                <w:rFonts w:cs="Calibri"/>
                <w:b/>
                <w:bCs/>
                <w:color w:val="000000"/>
                <w:szCs w:val="20"/>
              </w:rPr>
              <w:t>BASIS OF ESTIMATE</w:t>
            </w:r>
          </w:p>
        </w:tc>
        <w:tc>
          <w:tcPr>
            <w:tcW w:w="3160" w:type="dxa"/>
            <w:tcBorders>
              <w:top w:val="single" w:color="BFBFBF" w:sz="12" w:space="0"/>
              <w:left w:val="nil"/>
              <w:bottom w:val="single" w:color="BFBFBF" w:sz="4" w:space="0"/>
              <w:right w:val="single" w:color="BFBFBF" w:sz="4" w:space="0"/>
            </w:tcBorders>
            <w:shd w:val="clear" w:color="D8D8D8" w:fill="D8D8D8"/>
            <w:vAlign w:val="center"/>
          </w:tcPr>
          <w:p w14:paraId="37794BCE">
            <w:pPr>
              <w:rPr>
                <w:rFonts w:cs="Calibri"/>
                <w:b/>
                <w:bCs/>
                <w:color w:val="000000"/>
                <w:szCs w:val="20"/>
              </w:rPr>
            </w:pPr>
            <w:r>
              <w:rPr>
                <w:rFonts w:cs="Calibri"/>
                <w:b/>
                <w:bCs/>
                <w:color w:val="000000"/>
                <w:szCs w:val="20"/>
              </w:rPr>
              <w:t>ESTIMATED BENEFIT AMOUNT</w:t>
            </w:r>
          </w:p>
        </w:tc>
      </w:tr>
      <w:tr w14:paraId="601E0503">
        <w:tblPrEx>
          <w:tblCellMar>
            <w:top w:w="0" w:type="dxa"/>
            <w:left w:w="108" w:type="dxa"/>
            <w:bottom w:w="0" w:type="dxa"/>
            <w:right w:w="108" w:type="dxa"/>
          </w:tblCellMar>
        </w:tblPrEx>
        <w:trPr>
          <w:trHeight w:val="689" w:hRule="atLeast"/>
        </w:trPr>
        <w:tc>
          <w:tcPr>
            <w:tcW w:w="3227" w:type="dxa"/>
            <w:tcBorders>
              <w:top w:val="nil"/>
              <w:left w:val="single" w:color="BFBFBF" w:sz="4" w:space="0"/>
              <w:bottom w:val="single" w:color="BFBFBF" w:sz="4" w:space="0"/>
              <w:right w:val="double" w:color="BFBFBF" w:sz="6" w:space="0"/>
            </w:tcBorders>
            <w:shd w:val="clear" w:color="F2F2F2" w:fill="F2F2F2"/>
            <w:vAlign w:val="center"/>
          </w:tcPr>
          <w:p w14:paraId="0566CB5F">
            <w:pPr>
              <w:jc w:val="both"/>
              <w:rPr>
                <w:rFonts w:hint="default" w:ascii="Times New Roman" w:hAnsi="Times New Roman" w:cs="Times New Roman"/>
                <w:b/>
                <w:bCs/>
                <w:color w:val="000000"/>
                <w:sz w:val="22"/>
                <w:szCs w:val="22"/>
              </w:rPr>
            </w:pPr>
            <w:r>
              <w:rPr>
                <w:rFonts w:hint="default" w:ascii="Times New Roman" w:hAnsi="Times New Roman" w:eastAsia="SimSun" w:cs="Times New Roman"/>
                <w:sz w:val="22"/>
                <w:szCs w:val="22"/>
              </w:rPr>
              <w:t>Operational Efficiency</w:t>
            </w:r>
          </w:p>
        </w:tc>
        <w:tc>
          <w:tcPr>
            <w:tcW w:w="8213" w:type="dxa"/>
            <w:gridSpan w:val="4"/>
            <w:tcBorders>
              <w:top w:val="single" w:color="BFBFBF" w:sz="4" w:space="0"/>
              <w:left w:val="nil"/>
              <w:bottom w:val="single" w:color="BFBFBF" w:sz="4" w:space="0"/>
              <w:right w:val="double" w:color="BFBFBF" w:sz="6" w:space="0"/>
            </w:tcBorders>
            <w:shd w:val="clear" w:color="auto" w:fill="auto"/>
            <w:vAlign w:val="center"/>
          </w:tcPr>
          <w:p w14:paraId="5394A7CB">
            <w:pPr>
              <w:jc w:val="both"/>
              <w:rPr>
                <w:rFonts w:hint="default" w:ascii="Times New Roman" w:hAnsi="Times New Roman" w:cs="Times New Roman"/>
                <w:color w:val="000000"/>
                <w:sz w:val="22"/>
                <w:szCs w:val="22"/>
                <w:lang w:val="en-US"/>
              </w:rPr>
            </w:pPr>
            <w:r>
              <w:rPr>
                <w:rFonts w:hint="default" w:ascii="Times New Roman" w:hAnsi="Times New Roman" w:cs="Times New Roman"/>
                <w:color w:val="000000"/>
                <w:sz w:val="22"/>
                <w:szCs w:val="22"/>
              </w:rPr>
              <w:t xml:space="preserve"> </w:t>
            </w:r>
            <w:r>
              <w:rPr>
                <w:rFonts w:hint="default" w:ascii="Times New Roman" w:hAnsi="Times New Roman" w:eastAsia="SimSun" w:cs="Times New Roman"/>
                <w:sz w:val="22"/>
                <w:szCs w:val="22"/>
              </w:rPr>
              <w:t>Estimated saving of working hours per employee through automated RAG search queries</w:t>
            </w:r>
            <w:r>
              <w:rPr>
                <w:rFonts w:hint="default" w:ascii="Times New Roman" w:hAnsi="Times New Roman" w:eastAsia="SimSun" w:cs="Times New Roman"/>
                <w:sz w:val="22"/>
                <w:szCs w:val="22"/>
                <w:lang w:val="en-US"/>
              </w:rPr>
              <w:t>.</w:t>
            </w:r>
          </w:p>
        </w:tc>
        <w:tc>
          <w:tcPr>
            <w:tcW w:w="3160" w:type="dxa"/>
            <w:tcBorders>
              <w:top w:val="nil"/>
              <w:left w:val="nil"/>
              <w:bottom w:val="single" w:color="BFBFBF" w:sz="4" w:space="0"/>
              <w:right w:val="single" w:color="BFBFBF" w:sz="4" w:space="0"/>
            </w:tcBorders>
            <w:shd w:val="clear" w:color="F9F9F9" w:fill="F9F9F9"/>
            <w:noWrap/>
            <w:vAlign w:val="center"/>
          </w:tcPr>
          <w:p w14:paraId="783DC715">
            <w:pPr>
              <w:ind w:right="272"/>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 xml:space="preserve">Qualitative </w:t>
            </w:r>
          </w:p>
          <w:p w14:paraId="08F5FE00">
            <w:pPr>
              <w:ind w:right="272"/>
              <w:jc w:val="both"/>
              <w:rPr>
                <w:rFonts w:hint="default" w:ascii="Times New Roman" w:hAnsi="Times New Roman" w:cs="Times New Roman"/>
                <w:color w:val="000000"/>
                <w:sz w:val="22"/>
                <w:szCs w:val="22"/>
                <w:lang w:val="en-US"/>
              </w:rPr>
            </w:pP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Operational Value</w:t>
            </w:r>
            <w:r>
              <w:rPr>
                <w:rFonts w:hint="default" w:ascii="Times New Roman" w:hAnsi="Times New Roman" w:eastAsia="SimSun" w:cs="Times New Roman"/>
                <w:sz w:val="22"/>
                <w:szCs w:val="22"/>
                <w:lang w:val="en-US"/>
              </w:rPr>
              <w:t xml:space="preserve"> </w:t>
            </w:r>
          </w:p>
        </w:tc>
      </w:tr>
      <w:tr w14:paraId="01318000">
        <w:tblPrEx>
          <w:tblCellMar>
            <w:top w:w="0" w:type="dxa"/>
            <w:left w:w="108" w:type="dxa"/>
            <w:bottom w:w="0" w:type="dxa"/>
            <w:right w:w="108" w:type="dxa"/>
          </w:tblCellMar>
        </w:tblPrEx>
        <w:trPr>
          <w:trHeight w:val="689" w:hRule="atLeast"/>
        </w:trPr>
        <w:tc>
          <w:tcPr>
            <w:tcW w:w="3227" w:type="dxa"/>
            <w:tcBorders>
              <w:top w:val="nil"/>
              <w:left w:val="single" w:color="BFBFBF" w:sz="4" w:space="0"/>
              <w:bottom w:val="single" w:color="BFBFBF" w:sz="4" w:space="0"/>
              <w:right w:val="double" w:color="BFBFBF" w:sz="6" w:space="0"/>
            </w:tcBorders>
            <w:shd w:val="clear" w:color="F2F2F2" w:fill="F2F2F2"/>
            <w:vAlign w:val="center"/>
          </w:tcPr>
          <w:p w14:paraId="7AB33B13">
            <w:pPr>
              <w:jc w:val="both"/>
              <w:rPr>
                <w:rFonts w:hint="default" w:ascii="Times New Roman" w:hAnsi="Times New Roman" w:cs="Times New Roman"/>
                <w:b/>
                <w:bCs/>
                <w:color w:val="000000"/>
                <w:sz w:val="22"/>
                <w:szCs w:val="22"/>
              </w:rPr>
            </w:pPr>
            <w:r>
              <w:rPr>
                <w:rFonts w:hint="default" w:ascii="Times New Roman" w:hAnsi="Times New Roman" w:eastAsia="SimSun" w:cs="Times New Roman"/>
                <w:sz w:val="22"/>
                <w:szCs w:val="22"/>
              </w:rPr>
              <w:t xml:space="preserve">Security </w:t>
            </w:r>
            <w:r>
              <w:rPr>
                <w:rFonts w:hint="default" w:ascii="Times New Roman" w:hAnsi="Times New Roman" w:eastAsia="SimSun" w:cs="Times New Roman"/>
                <w:sz w:val="22"/>
                <w:szCs w:val="22"/>
                <w:lang w:val="en-US"/>
              </w:rPr>
              <w:t>and</w:t>
            </w:r>
            <w:r>
              <w:rPr>
                <w:rFonts w:hint="default" w:ascii="Times New Roman" w:hAnsi="Times New Roman" w:eastAsia="SimSun" w:cs="Times New Roman"/>
                <w:sz w:val="22"/>
                <w:szCs w:val="22"/>
              </w:rPr>
              <w:t xml:space="preserve"> Access Control</w:t>
            </w:r>
          </w:p>
        </w:tc>
        <w:tc>
          <w:tcPr>
            <w:tcW w:w="8213" w:type="dxa"/>
            <w:gridSpan w:val="4"/>
            <w:tcBorders>
              <w:top w:val="single" w:color="BFBFBF" w:sz="4" w:space="0"/>
              <w:left w:val="nil"/>
              <w:bottom w:val="single" w:color="BFBFBF" w:sz="4" w:space="0"/>
              <w:right w:val="double" w:color="BFBFBF" w:sz="6" w:space="0"/>
            </w:tcBorders>
            <w:shd w:val="clear" w:color="auto" w:fill="auto"/>
            <w:vAlign w:val="center"/>
          </w:tcPr>
          <w:p w14:paraId="48EE32D3">
            <w:pPr>
              <w:keepNext w:val="0"/>
              <w:keepLines w:val="0"/>
              <w:widowControl/>
              <w:suppressLineNumbers w:val="0"/>
              <w:jc w:val="both"/>
              <w:rPr>
                <w:rFonts w:hint="default" w:ascii="Times New Roman" w:hAnsi="Times New Roman" w:cs="Times New Roman"/>
                <w:color w:val="000000"/>
                <w:sz w:val="22"/>
                <w:szCs w:val="22"/>
              </w:rPr>
            </w:pPr>
            <w:r>
              <w:rPr>
                <w:rFonts w:hint="default" w:ascii="Times New Roman" w:hAnsi="Times New Roman" w:eastAsia="sans-serif" w:cs="Times New Roman"/>
                <w:kern w:val="0"/>
                <w:sz w:val="22"/>
                <w:szCs w:val="22"/>
                <w:lang w:val="en-US" w:eastAsia="zh-CN" w:bidi="ar"/>
              </w:rPr>
              <w:t>Mitigation of information leakage risks via strict channel-level whitelisting and SSO.</w:t>
            </w:r>
            <w:r>
              <w:rPr>
                <w:rFonts w:hint="default" w:ascii="Times New Roman" w:hAnsi="Times New Roman" w:eastAsia="SimSun" w:cs="Times New Roman"/>
                <w:kern w:val="0"/>
                <w:sz w:val="22"/>
                <w:szCs w:val="22"/>
                <w:lang w:val="en-US" w:eastAsia="zh-CN" w:bidi="ar"/>
              </w:rPr>
              <w:t xml:space="preserve"> </w:t>
            </w:r>
          </w:p>
        </w:tc>
        <w:tc>
          <w:tcPr>
            <w:tcW w:w="3160" w:type="dxa"/>
            <w:tcBorders>
              <w:top w:val="nil"/>
              <w:left w:val="nil"/>
              <w:bottom w:val="single" w:color="BFBFBF" w:sz="4" w:space="0"/>
              <w:right w:val="single" w:color="BFBFBF" w:sz="4" w:space="0"/>
            </w:tcBorders>
            <w:shd w:val="clear" w:color="F9F9F9" w:fill="F9F9F9"/>
            <w:noWrap/>
            <w:vAlign w:val="center"/>
          </w:tcPr>
          <w:p w14:paraId="7520AA48">
            <w:pPr>
              <w:ind w:right="272"/>
              <w:jc w:val="both"/>
              <w:rPr>
                <w:rFonts w:hint="default" w:ascii="Times New Roman" w:hAnsi="Times New Roman" w:cs="Times New Roman"/>
                <w:color w:val="000000"/>
                <w:sz w:val="22"/>
                <w:szCs w:val="22"/>
              </w:rPr>
            </w:pPr>
            <w:r>
              <w:rPr>
                <w:rFonts w:hint="default" w:ascii="Times New Roman" w:hAnsi="Times New Roman" w:eastAsia="SimSun" w:cs="Times New Roman"/>
                <w:sz w:val="22"/>
                <w:szCs w:val="22"/>
              </w:rPr>
              <w:t>Risk Mitigation Value</w:t>
            </w:r>
          </w:p>
        </w:tc>
      </w:tr>
      <w:tr w14:paraId="2566868B">
        <w:tblPrEx>
          <w:tblCellMar>
            <w:top w:w="0" w:type="dxa"/>
            <w:left w:w="108" w:type="dxa"/>
            <w:bottom w:w="0" w:type="dxa"/>
            <w:right w:w="108" w:type="dxa"/>
          </w:tblCellMar>
        </w:tblPrEx>
        <w:trPr>
          <w:trHeight w:val="689" w:hRule="atLeast"/>
        </w:trPr>
        <w:tc>
          <w:tcPr>
            <w:tcW w:w="3227" w:type="dxa"/>
            <w:tcBorders>
              <w:top w:val="nil"/>
              <w:left w:val="single" w:color="BFBFBF" w:sz="4" w:space="0"/>
              <w:bottom w:val="single" w:color="BFBFBF" w:sz="4" w:space="0"/>
              <w:right w:val="double" w:color="BFBFBF" w:sz="6" w:space="0"/>
            </w:tcBorders>
            <w:shd w:val="clear" w:color="F2F2F2" w:fill="F2F2F2"/>
            <w:vAlign w:val="center"/>
          </w:tcPr>
          <w:p w14:paraId="63082C95">
            <w:pPr>
              <w:jc w:val="both"/>
              <w:rPr>
                <w:rFonts w:hint="default" w:ascii="Times New Roman" w:hAnsi="Times New Roman" w:cs="Times New Roman"/>
                <w:b/>
                <w:bCs/>
                <w:color w:val="000000"/>
                <w:sz w:val="22"/>
                <w:szCs w:val="22"/>
              </w:rPr>
            </w:pPr>
            <w:r>
              <w:rPr>
                <w:rFonts w:hint="default" w:ascii="Times New Roman" w:hAnsi="Times New Roman" w:eastAsia="SimSun" w:cs="Times New Roman"/>
                <w:sz w:val="22"/>
                <w:szCs w:val="22"/>
              </w:rPr>
              <w:t>Cost Avoidance</w:t>
            </w:r>
          </w:p>
        </w:tc>
        <w:tc>
          <w:tcPr>
            <w:tcW w:w="8213" w:type="dxa"/>
            <w:gridSpan w:val="4"/>
            <w:tcBorders>
              <w:top w:val="single" w:color="BFBFBF" w:sz="4" w:space="0"/>
              <w:left w:val="nil"/>
              <w:bottom w:val="single" w:color="BFBFBF" w:sz="4" w:space="0"/>
              <w:right w:val="double" w:color="BFBFBF" w:sz="6" w:space="0"/>
            </w:tcBorders>
            <w:shd w:val="clear" w:color="auto" w:fill="auto"/>
            <w:vAlign w:val="center"/>
          </w:tcPr>
          <w:p w14:paraId="4BA32CE4">
            <w:pPr>
              <w:jc w:val="both"/>
              <w:rPr>
                <w:rFonts w:hint="default" w:ascii="Times New Roman" w:hAnsi="Times New Roman" w:cs="Times New Roman"/>
                <w:color w:val="000000"/>
                <w:sz w:val="22"/>
                <w:szCs w:val="22"/>
              </w:rPr>
            </w:pPr>
            <w:r>
              <w:rPr>
                <w:rFonts w:hint="default" w:ascii="Times New Roman" w:hAnsi="Times New Roman" w:eastAsia="SimSun" w:cs="Times New Roman"/>
                <w:sz w:val="22"/>
                <w:szCs w:val="22"/>
              </w:rPr>
              <w:t>Zero software acquisition and licensing costs by leveraging existing team resources.</w:t>
            </w:r>
          </w:p>
        </w:tc>
        <w:tc>
          <w:tcPr>
            <w:tcW w:w="3160" w:type="dxa"/>
            <w:tcBorders>
              <w:top w:val="nil"/>
              <w:left w:val="nil"/>
              <w:bottom w:val="single" w:color="BFBFBF" w:sz="4" w:space="0"/>
              <w:right w:val="single" w:color="BFBFBF" w:sz="4" w:space="0"/>
            </w:tcBorders>
            <w:shd w:val="clear" w:color="F9F9F9" w:fill="F9F9F9"/>
            <w:noWrap/>
            <w:vAlign w:val="center"/>
          </w:tcPr>
          <w:p w14:paraId="4DFE072F">
            <w:pPr>
              <w:ind w:right="272"/>
              <w:jc w:val="both"/>
              <w:rPr>
                <w:rFonts w:hint="default" w:ascii="Times New Roman" w:hAnsi="Times New Roman" w:cs="Times New Roman"/>
                <w:color w:val="000000"/>
                <w:sz w:val="22"/>
                <w:szCs w:val="22"/>
              </w:rPr>
            </w:pPr>
            <w:r>
              <w:rPr>
                <w:rFonts w:hint="default" w:ascii="Times New Roman" w:hAnsi="Times New Roman" w:eastAsia="SimSun" w:cs="Times New Roman"/>
                <w:sz w:val="22"/>
                <w:szCs w:val="22"/>
              </w:rPr>
              <w:t>$0.00 (Zero Cost Model)</w:t>
            </w:r>
          </w:p>
        </w:tc>
      </w:tr>
      <w:tr w14:paraId="13FAE454">
        <w:tblPrEx>
          <w:tblCellMar>
            <w:top w:w="0" w:type="dxa"/>
            <w:left w:w="108" w:type="dxa"/>
            <w:bottom w:w="0" w:type="dxa"/>
            <w:right w:w="108" w:type="dxa"/>
          </w:tblCellMar>
        </w:tblPrEx>
        <w:trPr>
          <w:trHeight w:val="689" w:hRule="atLeast"/>
        </w:trPr>
        <w:tc>
          <w:tcPr>
            <w:tcW w:w="3227" w:type="dxa"/>
            <w:tcBorders>
              <w:top w:val="nil"/>
              <w:left w:val="single" w:color="BFBFBF" w:sz="4" w:space="0"/>
              <w:bottom w:val="single" w:color="BFBFBF" w:sz="4" w:space="0"/>
              <w:right w:val="double" w:color="BFBFBF" w:sz="6" w:space="0"/>
            </w:tcBorders>
            <w:shd w:val="clear" w:color="F2F2F2" w:fill="F2F2F2"/>
            <w:vAlign w:val="center"/>
          </w:tcPr>
          <w:p w14:paraId="69444E9F">
            <w:pPr>
              <w:jc w:val="both"/>
              <w:rPr>
                <w:rFonts w:hint="default" w:ascii="Times New Roman" w:hAnsi="Times New Roman" w:cs="Times New Roman"/>
                <w:b/>
                <w:bCs/>
                <w:color w:val="000000"/>
                <w:sz w:val="22"/>
                <w:szCs w:val="22"/>
              </w:rPr>
            </w:pPr>
          </w:p>
        </w:tc>
        <w:tc>
          <w:tcPr>
            <w:tcW w:w="8213" w:type="dxa"/>
            <w:gridSpan w:val="4"/>
            <w:tcBorders>
              <w:top w:val="single" w:color="BFBFBF" w:sz="4" w:space="0"/>
              <w:left w:val="nil"/>
              <w:bottom w:val="single" w:color="BFBFBF" w:sz="4" w:space="0"/>
              <w:right w:val="double" w:color="BFBFBF" w:sz="6" w:space="0"/>
            </w:tcBorders>
            <w:shd w:val="clear" w:color="auto" w:fill="auto"/>
            <w:vAlign w:val="center"/>
          </w:tcPr>
          <w:p w14:paraId="7C891894">
            <w:pPr>
              <w:jc w:val="both"/>
              <w:rPr>
                <w:rFonts w:hint="default" w:ascii="Times New Roman" w:hAnsi="Times New Roman" w:cs="Times New Roman"/>
                <w:color w:val="000000"/>
                <w:sz w:val="22"/>
                <w:szCs w:val="22"/>
              </w:rPr>
            </w:pPr>
          </w:p>
        </w:tc>
        <w:tc>
          <w:tcPr>
            <w:tcW w:w="3160" w:type="dxa"/>
            <w:tcBorders>
              <w:top w:val="nil"/>
              <w:left w:val="nil"/>
              <w:bottom w:val="single" w:color="BFBFBF" w:sz="4" w:space="0"/>
              <w:right w:val="single" w:color="BFBFBF" w:sz="4" w:space="0"/>
            </w:tcBorders>
            <w:shd w:val="clear" w:color="F9F9F9" w:fill="F9F9F9"/>
            <w:noWrap/>
            <w:vAlign w:val="center"/>
          </w:tcPr>
          <w:p w14:paraId="3280D868">
            <w:pPr>
              <w:ind w:right="272"/>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 xml:space="preserve"> </w:t>
            </w:r>
          </w:p>
        </w:tc>
      </w:tr>
      <w:tr w14:paraId="6B175C45">
        <w:tblPrEx>
          <w:tblCellMar>
            <w:top w:w="0" w:type="dxa"/>
            <w:left w:w="108" w:type="dxa"/>
            <w:bottom w:w="0" w:type="dxa"/>
            <w:right w:w="108" w:type="dxa"/>
          </w:tblCellMar>
        </w:tblPrEx>
        <w:trPr>
          <w:trHeight w:val="689" w:hRule="atLeast"/>
        </w:trPr>
        <w:tc>
          <w:tcPr>
            <w:tcW w:w="3227" w:type="dxa"/>
            <w:tcBorders>
              <w:top w:val="nil"/>
              <w:left w:val="single" w:color="BFBFBF" w:sz="4" w:space="0"/>
              <w:bottom w:val="single" w:color="BFBFBF" w:sz="4" w:space="0"/>
              <w:right w:val="double" w:color="BFBFBF" w:sz="6" w:space="0"/>
            </w:tcBorders>
            <w:shd w:val="clear" w:color="F2F2F2" w:fill="F2F2F2"/>
            <w:vAlign w:val="center"/>
          </w:tcPr>
          <w:p w14:paraId="1B161620">
            <w:pPr>
              <w:jc w:val="both"/>
              <w:rPr>
                <w:rFonts w:hint="default" w:ascii="Times New Roman" w:hAnsi="Times New Roman" w:cs="Times New Roman"/>
                <w:b/>
                <w:bCs/>
                <w:color w:val="000000"/>
                <w:sz w:val="22"/>
                <w:szCs w:val="22"/>
              </w:rPr>
            </w:pPr>
          </w:p>
        </w:tc>
        <w:tc>
          <w:tcPr>
            <w:tcW w:w="8213" w:type="dxa"/>
            <w:gridSpan w:val="4"/>
            <w:tcBorders>
              <w:top w:val="single" w:color="BFBFBF" w:sz="4" w:space="0"/>
              <w:left w:val="nil"/>
              <w:bottom w:val="single" w:color="BFBFBF" w:sz="4" w:space="0"/>
              <w:right w:val="double" w:color="BFBFBF" w:sz="6" w:space="0"/>
            </w:tcBorders>
            <w:shd w:val="clear" w:color="auto" w:fill="auto"/>
            <w:vAlign w:val="center"/>
          </w:tcPr>
          <w:p w14:paraId="395B9886">
            <w:pPr>
              <w:jc w:val="both"/>
              <w:rPr>
                <w:rFonts w:hint="default" w:ascii="Times New Roman" w:hAnsi="Times New Roman" w:cs="Times New Roman"/>
                <w:color w:val="000000"/>
                <w:sz w:val="22"/>
                <w:szCs w:val="22"/>
              </w:rPr>
            </w:pPr>
          </w:p>
        </w:tc>
        <w:tc>
          <w:tcPr>
            <w:tcW w:w="3160" w:type="dxa"/>
            <w:tcBorders>
              <w:top w:val="nil"/>
              <w:left w:val="nil"/>
              <w:bottom w:val="single" w:color="BFBFBF" w:sz="4" w:space="0"/>
              <w:right w:val="single" w:color="BFBFBF" w:sz="4" w:space="0"/>
            </w:tcBorders>
            <w:shd w:val="clear" w:color="F9F9F9" w:fill="F9F9F9"/>
            <w:noWrap/>
            <w:vAlign w:val="center"/>
          </w:tcPr>
          <w:p w14:paraId="09F730CA">
            <w:pPr>
              <w:ind w:right="272"/>
              <w:jc w:val="both"/>
              <w:rPr>
                <w:rFonts w:hint="default" w:ascii="Times New Roman" w:hAnsi="Times New Roman" w:cs="Times New Roman"/>
                <w:color w:val="000000"/>
                <w:sz w:val="22"/>
                <w:szCs w:val="22"/>
              </w:rPr>
            </w:pPr>
          </w:p>
        </w:tc>
      </w:tr>
      <w:tr w14:paraId="2623CBF8">
        <w:tblPrEx>
          <w:tblCellMar>
            <w:top w:w="0" w:type="dxa"/>
            <w:left w:w="108" w:type="dxa"/>
            <w:bottom w:w="0" w:type="dxa"/>
            <w:right w:w="108" w:type="dxa"/>
          </w:tblCellMar>
        </w:tblPrEx>
        <w:trPr>
          <w:trHeight w:val="689" w:hRule="atLeast"/>
        </w:trPr>
        <w:tc>
          <w:tcPr>
            <w:tcW w:w="3227" w:type="dxa"/>
            <w:tcBorders>
              <w:top w:val="nil"/>
              <w:left w:val="single" w:color="BFBFBF" w:sz="4" w:space="0"/>
              <w:bottom w:val="single" w:color="BFBFBF" w:sz="4" w:space="0"/>
              <w:right w:val="double" w:color="BFBFBF" w:sz="6" w:space="0"/>
            </w:tcBorders>
            <w:shd w:val="clear" w:color="F2F2F2" w:fill="F2F2F2"/>
            <w:vAlign w:val="center"/>
          </w:tcPr>
          <w:p w14:paraId="7A3BA751">
            <w:pPr>
              <w:jc w:val="both"/>
              <w:rPr>
                <w:rFonts w:hint="default" w:ascii="Times New Roman" w:hAnsi="Times New Roman" w:cs="Times New Roman"/>
                <w:b/>
                <w:bCs/>
                <w:color w:val="000000"/>
                <w:sz w:val="22"/>
                <w:szCs w:val="22"/>
              </w:rPr>
            </w:pPr>
          </w:p>
        </w:tc>
        <w:tc>
          <w:tcPr>
            <w:tcW w:w="8213" w:type="dxa"/>
            <w:gridSpan w:val="4"/>
            <w:tcBorders>
              <w:top w:val="single" w:color="BFBFBF" w:sz="4" w:space="0"/>
              <w:left w:val="nil"/>
              <w:bottom w:val="single" w:color="BFBFBF" w:sz="4" w:space="0"/>
              <w:right w:val="double" w:color="BFBFBF" w:sz="6" w:space="0"/>
            </w:tcBorders>
            <w:shd w:val="clear" w:color="auto" w:fill="auto"/>
            <w:vAlign w:val="center"/>
          </w:tcPr>
          <w:p w14:paraId="5D8ED020">
            <w:pPr>
              <w:jc w:val="both"/>
              <w:rPr>
                <w:rFonts w:hint="default" w:ascii="Times New Roman" w:hAnsi="Times New Roman" w:cs="Times New Roman"/>
                <w:color w:val="000000"/>
                <w:sz w:val="22"/>
                <w:szCs w:val="22"/>
              </w:rPr>
            </w:pPr>
          </w:p>
        </w:tc>
        <w:tc>
          <w:tcPr>
            <w:tcW w:w="3160" w:type="dxa"/>
            <w:tcBorders>
              <w:top w:val="nil"/>
              <w:left w:val="nil"/>
              <w:bottom w:val="single" w:color="BFBFBF" w:sz="4" w:space="0"/>
              <w:right w:val="single" w:color="BFBFBF" w:sz="4" w:space="0"/>
            </w:tcBorders>
            <w:shd w:val="clear" w:color="F9F9F9" w:fill="F9F9F9"/>
            <w:noWrap/>
            <w:vAlign w:val="center"/>
          </w:tcPr>
          <w:p w14:paraId="4AD345A6">
            <w:pPr>
              <w:ind w:right="272"/>
              <w:jc w:val="both"/>
              <w:rPr>
                <w:rFonts w:hint="default" w:ascii="Times New Roman" w:hAnsi="Times New Roman" w:cs="Times New Roman"/>
                <w:color w:val="000000"/>
                <w:sz w:val="22"/>
                <w:szCs w:val="22"/>
              </w:rPr>
            </w:pPr>
          </w:p>
        </w:tc>
      </w:tr>
      <w:tr w14:paraId="62524BF6">
        <w:tblPrEx>
          <w:tblCellMar>
            <w:top w:w="0" w:type="dxa"/>
            <w:left w:w="108" w:type="dxa"/>
            <w:bottom w:w="0" w:type="dxa"/>
            <w:right w:w="108" w:type="dxa"/>
          </w:tblCellMar>
        </w:tblPrEx>
        <w:trPr>
          <w:trHeight w:val="689" w:hRule="atLeast"/>
        </w:trPr>
        <w:tc>
          <w:tcPr>
            <w:tcW w:w="3227" w:type="dxa"/>
            <w:tcBorders>
              <w:top w:val="nil"/>
              <w:left w:val="single" w:color="BFBFBF" w:sz="4" w:space="0"/>
              <w:bottom w:val="single" w:color="BFBFBF" w:sz="8" w:space="0"/>
              <w:right w:val="double" w:color="BFBFBF" w:sz="6" w:space="0"/>
            </w:tcBorders>
            <w:shd w:val="clear" w:color="F2F2F2" w:fill="F2F2F2"/>
            <w:vAlign w:val="center"/>
          </w:tcPr>
          <w:p w14:paraId="4654BAB1">
            <w:pPr>
              <w:jc w:val="both"/>
              <w:rPr>
                <w:rFonts w:hint="default" w:ascii="Times New Roman" w:hAnsi="Times New Roman" w:cs="Times New Roman"/>
                <w:b/>
                <w:bCs/>
                <w:color w:val="000000"/>
                <w:sz w:val="22"/>
                <w:szCs w:val="22"/>
              </w:rPr>
            </w:pPr>
          </w:p>
        </w:tc>
        <w:tc>
          <w:tcPr>
            <w:tcW w:w="8213" w:type="dxa"/>
            <w:gridSpan w:val="4"/>
            <w:tcBorders>
              <w:top w:val="single" w:color="BFBFBF" w:sz="4" w:space="0"/>
              <w:left w:val="nil"/>
              <w:bottom w:val="single" w:color="BFBFBF" w:sz="8" w:space="0"/>
              <w:right w:val="double" w:color="BFBFBF" w:sz="6" w:space="0"/>
            </w:tcBorders>
            <w:shd w:val="clear" w:color="auto" w:fill="auto"/>
            <w:vAlign w:val="center"/>
          </w:tcPr>
          <w:p w14:paraId="3B8AEAB9">
            <w:pPr>
              <w:jc w:val="both"/>
              <w:rPr>
                <w:rFonts w:hint="default" w:ascii="Times New Roman" w:hAnsi="Times New Roman" w:cs="Times New Roman"/>
                <w:color w:val="000000"/>
                <w:sz w:val="22"/>
                <w:szCs w:val="22"/>
              </w:rPr>
            </w:pPr>
          </w:p>
        </w:tc>
        <w:tc>
          <w:tcPr>
            <w:tcW w:w="3160" w:type="dxa"/>
            <w:tcBorders>
              <w:top w:val="nil"/>
              <w:left w:val="nil"/>
              <w:bottom w:val="single" w:color="BFBFBF" w:sz="8" w:space="0"/>
              <w:right w:val="single" w:color="BFBFBF" w:sz="4" w:space="0"/>
            </w:tcBorders>
            <w:shd w:val="clear" w:color="F9F9F9" w:fill="F9F9F9"/>
            <w:noWrap/>
            <w:vAlign w:val="center"/>
          </w:tcPr>
          <w:p w14:paraId="5B5B8D8D">
            <w:pPr>
              <w:ind w:right="272"/>
              <w:jc w:val="both"/>
              <w:rPr>
                <w:rFonts w:hint="default" w:ascii="Times New Roman" w:hAnsi="Times New Roman" w:cs="Times New Roman"/>
                <w:color w:val="000000"/>
                <w:sz w:val="22"/>
                <w:szCs w:val="22"/>
              </w:rPr>
            </w:pPr>
          </w:p>
        </w:tc>
      </w:tr>
      <w:tr w14:paraId="3B528F15">
        <w:tblPrEx>
          <w:tblCellMar>
            <w:top w:w="0" w:type="dxa"/>
            <w:left w:w="108" w:type="dxa"/>
            <w:bottom w:w="0" w:type="dxa"/>
            <w:right w:w="108" w:type="dxa"/>
          </w:tblCellMar>
        </w:tblPrEx>
        <w:trPr>
          <w:trHeight w:val="689" w:hRule="atLeast"/>
        </w:trPr>
        <w:tc>
          <w:tcPr>
            <w:tcW w:w="3227" w:type="dxa"/>
            <w:tcBorders>
              <w:top w:val="nil"/>
              <w:left w:val="nil"/>
              <w:bottom w:val="nil"/>
              <w:right w:val="nil"/>
            </w:tcBorders>
            <w:shd w:val="clear" w:color="FFFFFF" w:fill="FFFFFF"/>
            <w:vAlign w:val="bottom"/>
          </w:tcPr>
          <w:p w14:paraId="0A39123C">
            <w:pPr>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 </w:t>
            </w:r>
          </w:p>
        </w:tc>
        <w:tc>
          <w:tcPr>
            <w:tcW w:w="2856" w:type="dxa"/>
            <w:tcBorders>
              <w:top w:val="nil"/>
              <w:left w:val="nil"/>
              <w:bottom w:val="nil"/>
              <w:right w:val="nil"/>
            </w:tcBorders>
            <w:shd w:val="clear" w:color="FFFFFF" w:fill="FFFFFF"/>
            <w:vAlign w:val="bottom"/>
          </w:tcPr>
          <w:p w14:paraId="4A7D308F">
            <w:pPr>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 </w:t>
            </w:r>
          </w:p>
        </w:tc>
        <w:tc>
          <w:tcPr>
            <w:tcW w:w="2100" w:type="dxa"/>
            <w:tcBorders>
              <w:top w:val="nil"/>
              <w:left w:val="nil"/>
              <w:bottom w:val="nil"/>
              <w:right w:val="nil"/>
            </w:tcBorders>
            <w:shd w:val="clear" w:color="FFFFFF" w:fill="FFFFFF"/>
            <w:vAlign w:val="bottom"/>
          </w:tcPr>
          <w:p w14:paraId="3FBCB098">
            <w:pPr>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 </w:t>
            </w:r>
          </w:p>
        </w:tc>
        <w:tc>
          <w:tcPr>
            <w:tcW w:w="3257" w:type="dxa"/>
            <w:gridSpan w:val="2"/>
            <w:tcBorders>
              <w:top w:val="single" w:color="BFBFBF" w:sz="8" w:space="0"/>
              <w:left w:val="nil"/>
              <w:bottom w:val="nil"/>
              <w:right w:val="nil"/>
            </w:tcBorders>
            <w:shd w:val="clear" w:color="FFFFFF" w:fill="FFFFFF"/>
            <w:noWrap/>
            <w:vAlign w:val="center"/>
          </w:tcPr>
          <w:p w14:paraId="44CF9E78">
            <w:pPr>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TOTAL BENEFIT</w:t>
            </w:r>
          </w:p>
        </w:tc>
        <w:tc>
          <w:tcPr>
            <w:tcW w:w="3160" w:type="dxa"/>
            <w:tcBorders>
              <w:top w:val="nil"/>
              <w:left w:val="double" w:color="BFBFBF" w:sz="6" w:space="0"/>
              <w:bottom w:val="single" w:color="BFBFBF" w:sz="8" w:space="0"/>
              <w:right w:val="single" w:color="BFBFBF" w:sz="4" w:space="0"/>
            </w:tcBorders>
            <w:shd w:val="clear" w:color="E8E8E8" w:fill="E8E8E8"/>
            <w:noWrap/>
            <w:vAlign w:val="center"/>
          </w:tcPr>
          <w:p w14:paraId="6BFF46F8">
            <w:pPr>
              <w:ind w:right="272"/>
              <w:jc w:val="both"/>
              <w:rPr>
                <w:rFonts w:hint="default" w:ascii="Times New Roman" w:hAnsi="Times New Roman" w:cs="Times New Roman"/>
                <w:color w:val="000000"/>
                <w:sz w:val="22"/>
                <w:szCs w:val="22"/>
              </w:rPr>
            </w:pPr>
            <w:r>
              <w:rPr>
                <w:rFonts w:hint="default" w:ascii="Times New Roman" w:hAnsi="Times New Roman" w:eastAsia="SimSun" w:cs="Times New Roman"/>
                <w:sz w:val="22"/>
                <w:szCs w:val="22"/>
              </w:rPr>
              <w:t xml:space="preserve">Qualitative Value </w:t>
            </w:r>
            <w:r>
              <w:rPr>
                <w:rFonts w:hint="default" w:ascii="Times New Roman" w:hAnsi="Times New Roman" w:eastAsia="SimSun" w:cs="Times New Roman"/>
                <w:sz w:val="22"/>
                <w:szCs w:val="22"/>
                <w:lang w:val="en-US"/>
              </w:rPr>
              <w:t>and</w:t>
            </w:r>
            <w:r>
              <w:rPr>
                <w:rFonts w:hint="default" w:ascii="Times New Roman" w:hAnsi="Times New Roman" w:eastAsia="SimSun" w:cs="Times New Roman"/>
                <w:sz w:val="22"/>
                <w:szCs w:val="22"/>
              </w:rPr>
              <w:t xml:space="preserve"> Cost-Free</w:t>
            </w:r>
          </w:p>
        </w:tc>
      </w:tr>
    </w:tbl>
    <w:p w14:paraId="007C28B6">
      <w:pPr>
        <w:rPr>
          <w:rFonts w:cs="Calibri"/>
          <w:color w:val="000000"/>
          <w:sz w:val="28"/>
          <w:szCs w:val="28"/>
        </w:rPr>
      </w:pPr>
    </w:p>
    <w:p w14:paraId="36326EF0">
      <w:pPr>
        <w:rPr>
          <w:rFonts w:cs="Calibri"/>
          <w:color w:val="000000"/>
          <w:sz w:val="28"/>
          <w:szCs w:val="28"/>
        </w:rPr>
        <w:sectPr>
          <w:pgSz w:w="15840" w:h="12240" w:orient="landscape"/>
          <w:pgMar w:top="459" w:right="720" w:bottom="189" w:left="576" w:header="720" w:footer="518" w:gutter="0"/>
          <w:cols w:space="720" w:num="1"/>
          <w:titlePg/>
          <w:docGrid w:linePitch="360" w:charSpace="0"/>
        </w:sectPr>
      </w:pPr>
    </w:p>
    <w:p w14:paraId="5BBE6A0B">
      <w:pPr>
        <w:spacing w:line="276" w:lineRule="auto"/>
        <w:rPr>
          <w:rFonts w:cs="Calibri"/>
          <w:color w:val="000000"/>
          <w:sz w:val="28"/>
          <w:szCs w:val="28"/>
        </w:rPr>
      </w:pPr>
      <w:r>
        <w:rPr>
          <w:rFonts w:cs="Calibri"/>
          <w:color w:val="000000"/>
          <w:sz w:val="28"/>
          <w:szCs w:val="28"/>
        </w:rPr>
        <w:t>RISKS, CONSTRAINTS, AND ASSUMPTIONS</w:t>
      </w:r>
    </w:p>
    <w:tbl>
      <w:tblPr>
        <w:tblStyle w:val="8"/>
        <w:tblW w:w="14600" w:type="dxa"/>
        <w:tblInd w:w="-5" w:type="dxa"/>
        <w:tblLayout w:type="autofit"/>
        <w:tblCellMar>
          <w:top w:w="0" w:type="dxa"/>
          <w:left w:w="108" w:type="dxa"/>
          <w:bottom w:w="0" w:type="dxa"/>
          <w:right w:w="108" w:type="dxa"/>
        </w:tblCellMar>
      </w:tblPr>
      <w:tblGrid>
        <w:gridCol w:w="2070"/>
        <w:gridCol w:w="1925"/>
        <w:gridCol w:w="2088"/>
        <w:gridCol w:w="2100"/>
        <w:gridCol w:w="2099"/>
        <w:gridCol w:w="1158"/>
        <w:gridCol w:w="3160"/>
      </w:tblGrid>
      <w:tr w14:paraId="0215673F">
        <w:tblPrEx>
          <w:tblCellMar>
            <w:top w:w="0" w:type="dxa"/>
            <w:left w:w="108" w:type="dxa"/>
            <w:bottom w:w="0" w:type="dxa"/>
            <w:right w:w="108" w:type="dxa"/>
          </w:tblCellMar>
        </w:tblPrEx>
        <w:trPr>
          <w:trHeight w:val="1008" w:hRule="atLeast"/>
        </w:trPr>
        <w:tc>
          <w:tcPr>
            <w:tcW w:w="2070" w:type="dxa"/>
            <w:tcBorders>
              <w:top w:val="single" w:color="BFBFBF" w:sz="12" w:space="0"/>
              <w:left w:val="single" w:color="BFBFBF" w:sz="4" w:space="0"/>
              <w:bottom w:val="single" w:color="BFBFBF" w:sz="4" w:space="0"/>
              <w:right w:val="single" w:color="BFBFBF" w:sz="4" w:space="0"/>
            </w:tcBorders>
            <w:shd w:val="clear" w:color="FFD965" w:fill="FFD965"/>
            <w:vAlign w:val="center"/>
          </w:tcPr>
          <w:p w14:paraId="762E0A3F">
            <w:pPr>
              <w:rPr>
                <w:rFonts w:hint="default" w:ascii="Times New Roman" w:hAnsi="Times New Roman" w:cs="Times New Roman"/>
                <w:color w:val="000000"/>
                <w:sz w:val="24"/>
              </w:rPr>
            </w:pPr>
            <w:r>
              <w:rPr>
                <w:rFonts w:hint="default" w:ascii="Times New Roman" w:hAnsi="Times New Roman" w:cs="Times New Roman"/>
                <w:color w:val="000000"/>
                <w:sz w:val="24"/>
              </w:rPr>
              <w:t>RISKS</w:t>
            </w:r>
          </w:p>
        </w:tc>
        <w:tc>
          <w:tcPr>
            <w:tcW w:w="12530" w:type="dxa"/>
            <w:gridSpan w:val="6"/>
            <w:tcBorders>
              <w:top w:val="single" w:color="BFBFBF" w:sz="12" w:space="0"/>
              <w:left w:val="nil"/>
              <w:bottom w:val="single" w:color="BFBFBF" w:sz="4" w:space="0"/>
              <w:right w:val="single" w:color="BFBFBF" w:sz="4" w:space="0"/>
            </w:tcBorders>
            <w:shd w:val="clear" w:color="FFFFFF" w:fill="FFFFFF"/>
            <w:vAlign w:val="center"/>
          </w:tcPr>
          <w:p w14:paraId="5F4C02D4">
            <w:pPr>
              <w:rPr>
                <w:rFonts w:hint="default" w:ascii="Times New Roman" w:hAnsi="Times New Roman" w:cs="Times New Roman"/>
                <w:color w:val="000000"/>
                <w:sz w:val="22"/>
                <w:szCs w:val="22"/>
              </w:rPr>
            </w:pPr>
            <w:r>
              <w:rPr>
                <w:rFonts w:hint="default" w:ascii="Times New Roman" w:hAnsi="Times New Roman" w:eastAsia="SimSun" w:cs="Times New Roman"/>
                <w:sz w:val="22"/>
                <w:szCs w:val="22"/>
              </w:rPr>
              <w:t>Potential latency in API responses from LLM providers or challenges in indexing unstructured internal documents from Confluence.</w:t>
            </w:r>
          </w:p>
        </w:tc>
      </w:tr>
      <w:tr w14:paraId="07C04DCE">
        <w:tblPrEx>
          <w:tblCellMar>
            <w:top w:w="0" w:type="dxa"/>
            <w:left w:w="108" w:type="dxa"/>
            <w:bottom w:w="0" w:type="dxa"/>
            <w:right w:w="108" w:type="dxa"/>
          </w:tblCellMar>
        </w:tblPrEx>
        <w:trPr>
          <w:trHeight w:val="1008" w:hRule="atLeast"/>
        </w:trPr>
        <w:tc>
          <w:tcPr>
            <w:tcW w:w="2070" w:type="dxa"/>
            <w:tcBorders>
              <w:top w:val="nil"/>
              <w:left w:val="single" w:color="BFBFBF" w:sz="4" w:space="0"/>
              <w:bottom w:val="single" w:color="BFBFBF" w:sz="4" w:space="0"/>
              <w:right w:val="single" w:color="BFBFBF" w:sz="4" w:space="0"/>
            </w:tcBorders>
            <w:shd w:val="clear" w:color="FFE598" w:fill="FFE598"/>
            <w:vAlign w:val="center"/>
          </w:tcPr>
          <w:p w14:paraId="0A268267">
            <w:pPr>
              <w:rPr>
                <w:rFonts w:hint="default" w:ascii="Times New Roman" w:hAnsi="Times New Roman" w:cs="Times New Roman"/>
                <w:color w:val="000000"/>
                <w:sz w:val="24"/>
              </w:rPr>
            </w:pPr>
            <w:r>
              <w:rPr>
                <w:rFonts w:hint="default" w:ascii="Times New Roman" w:hAnsi="Times New Roman" w:cs="Times New Roman"/>
                <w:color w:val="000000"/>
                <w:sz w:val="24"/>
              </w:rPr>
              <w:t>CONSTRAINTS</w:t>
            </w:r>
          </w:p>
        </w:tc>
        <w:tc>
          <w:tcPr>
            <w:tcW w:w="12530" w:type="dxa"/>
            <w:gridSpan w:val="6"/>
            <w:tcBorders>
              <w:top w:val="single" w:color="BFBFBF" w:sz="4" w:space="0"/>
              <w:left w:val="nil"/>
              <w:bottom w:val="single" w:color="BFBFBF" w:sz="4" w:space="0"/>
              <w:right w:val="single" w:color="BFBFBF" w:sz="4" w:space="0"/>
            </w:tcBorders>
            <w:shd w:val="clear" w:color="FFFFFF" w:fill="FFFFFF"/>
            <w:vAlign w:val="center"/>
          </w:tcPr>
          <w:p w14:paraId="02656AD6">
            <w:pPr>
              <w:rPr>
                <w:rFonts w:hint="default" w:ascii="Times New Roman" w:hAnsi="Times New Roman" w:cs="Times New Roman"/>
                <w:color w:val="000000"/>
                <w:sz w:val="22"/>
                <w:szCs w:val="22"/>
                <w:lang w:val="en-US"/>
              </w:rPr>
            </w:pPr>
            <w:r>
              <w:rPr>
                <w:rFonts w:hint="default" w:ascii="Times New Roman" w:hAnsi="Times New Roman" w:eastAsia="SimSun" w:cs="Times New Roman"/>
                <w:sz w:val="22"/>
                <w:szCs w:val="22"/>
              </w:rPr>
              <w:t>Zero-cost development model requiring the use of free-tier developer tools, local environments, and existing team workspaces</w:t>
            </w:r>
            <w:r>
              <w:rPr>
                <w:rFonts w:hint="default" w:ascii="Times New Roman" w:hAnsi="Times New Roman" w:eastAsia="SimSun" w:cs="Times New Roman"/>
                <w:sz w:val="22"/>
                <w:szCs w:val="22"/>
                <w:lang w:val="en-US"/>
              </w:rPr>
              <w:t>.</w:t>
            </w:r>
          </w:p>
        </w:tc>
      </w:tr>
      <w:tr w14:paraId="5CFE83D8">
        <w:tblPrEx>
          <w:tblCellMar>
            <w:top w:w="0" w:type="dxa"/>
            <w:left w:w="108" w:type="dxa"/>
            <w:bottom w:w="0" w:type="dxa"/>
            <w:right w:w="108" w:type="dxa"/>
          </w:tblCellMar>
        </w:tblPrEx>
        <w:trPr>
          <w:trHeight w:val="1008" w:hRule="atLeast"/>
        </w:trPr>
        <w:tc>
          <w:tcPr>
            <w:tcW w:w="2070" w:type="dxa"/>
            <w:tcBorders>
              <w:top w:val="nil"/>
              <w:left w:val="single" w:color="BFBFBF" w:sz="4" w:space="0"/>
              <w:bottom w:val="single" w:color="BFBFBF" w:sz="4" w:space="0"/>
              <w:right w:val="single" w:color="BFBFBF" w:sz="4" w:space="0"/>
            </w:tcBorders>
            <w:shd w:val="clear" w:color="FEF2CB" w:fill="FEF2CB"/>
            <w:vAlign w:val="center"/>
          </w:tcPr>
          <w:p w14:paraId="777599A6">
            <w:pPr>
              <w:rPr>
                <w:rFonts w:hint="default" w:ascii="Times New Roman" w:hAnsi="Times New Roman" w:cs="Times New Roman"/>
                <w:color w:val="000000"/>
                <w:sz w:val="24"/>
              </w:rPr>
            </w:pPr>
            <w:r>
              <w:rPr>
                <w:rFonts w:hint="default" w:ascii="Times New Roman" w:hAnsi="Times New Roman" w:cs="Times New Roman"/>
                <w:color w:val="000000"/>
                <w:sz w:val="24"/>
              </w:rPr>
              <w:t>ASSUMPTIONS</w:t>
            </w:r>
          </w:p>
        </w:tc>
        <w:tc>
          <w:tcPr>
            <w:tcW w:w="12530" w:type="dxa"/>
            <w:gridSpan w:val="6"/>
            <w:tcBorders>
              <w:top w:val="single" w:color="BFBFBF" w:sz="4" w:space="0"/>
              <w:left w:val="nil"/>
              <w:bottom w:val="single" w:color="BFBFBF" w:sz="4" w:space="0"/>
              <w:right w:val="single" w:color="BFBFBF" w:sz="4" w:space="0"/>
            </w:tcBorders>
            <w:shd w:val="clear" w:color="FFFFFF" w:fill="FFFFFF"/>
            <w:vAlign w:val="center"/>
          </w:tcPr>
          <w:p w14:paraId="75947FFA">
            <w:pPr>
              <w:rPr>
                <w:rFonts w:hint="default" w:ascii="Times New Roman" w:hAnsi="Times New Roman" w:cs="Times New Roman"/>
                <w:color w:val="000000"/>
                <w:sz w:val="22"/>
                <w:szCs w:val="22"/>
              </w:rPr>
            </w:pPr>
            <w:r>
              <w:rPr>
                <w:rFonts w:hint="default" w:ascii="Times New Roman" w:hAnsi="Times New Roman" w:eastAsia="SimSun" w:cs="Times New Roman"/>
                <w:sz w:val="22"/>
                <w:szCs w:val="22"/>
              </w:rPr>
              <w:t xml:space="preserve">Mr. </w:t>
            </w:r>
            <w:r>
              <w:rPr>
                <w:rFonts w:hint="default" w:ascii="Times New Roman" w:hAnsi="Times New Roman" w:eastAsia="SimSun" w:cs="Times New Roman"/>
                <w:sz w:val="22"/>
                <w:szCs w:val="22"/>
                <w:lang w:val="en-US"/>
              </w:rPr>
              <w:t>Phat (Eric) Pham</w:t>
            </w:r>
            <w:r>
              <w:rPr>
                <w:rFonts w:hint="default" w:ascii="Times New Roman" w:hAnsi="Times New Roman" w:eastAsia="SimSun" w:cs="Times New Roman"/>
                <w:sz w:val="22"/>
                <w:szCs w:val="22"/>
              </w:rPr>
              <w:t xml:space="preserve"> will provide timely business requirements, feedback, and access for workspace testing throughout the PoC lifecycle.</w:t>
            </w:r>
          </w:p>
        </w:tc>
      </w:tr>
      <w:tr w14:paraId="364F78F7">
        <w:tblPrEx>
          <w:tblCellMar>
            <w:top w:w="0" w:type="dxa"/>
            <w:left w:w="108" w:type="dxa"/>
            <w:bottom w:w="0" w:type="dxa"/>
            <w:right w:w="108" w:type="dxa"/>
          </w:tblCellMar>
        </w:tblPrEx>
        <w:trPr>
          <w:trHeight w:val="239" w:hRule="atLeast"/>
        </w:trPr>
        <w:tc>
          <w:tcPr>
            <w:tcW w:w="3995" w:type="dxa"/>
            <w:gridSpan w:val="2"/>
            <w:tcBorders>
              <w:top w:val="nil"/>
              <w:left w:val="nil"/>
              <w:bottom w:val="nil"/>
              <w:right w:val="nil"/>
            </w:tcBorders>
            <w:shd w:val="clear" w:color="FFFFFF" w:fill="FFFFFF"/>
            <w:vAlign w:val="bottom"/>
          </w:tcPr>
          <w:p w14:paraId="2B14D035">
            <w:pPr>
              <w:rPr>
                <w:rFonts w:hint="default" w:ascii="Times New Roman" w:hAnsi="Times New Roman" w:cs="Times New Roman"/>
                <w:color w:val="000000"/>
                <w:szCs w:val="20"/>
              </w:rPr>
            </w:pPr>
            <w:r>
              <w:rPr>
                <w:rFonts w:hint="default" w:ascii="Times New Roman" w:hAnsi="Times New Roman" w:cs="Times New Roman"/>
                <w:color w:val="000000"/>
                <w:szCs w:val="20"/>
              </w:rPr>
              <w:t> </w:t>
            </w:r>
          </w:p>
        </w:tc>
        <w:tc>
          <w:tcPr>
            <w:tcW w:w="2088" w:type="dxa"/>
            <w:tcBorders>
              <w:top w:val="nil"/>
              <w:left w:val="nil"/>
              <w:bottom w:val="nil"/>
              <w:right w:val="nil"/>
            </w:tcBorders>
            <w:shd w:val="clear" w:color="FFFFFF" w:fill="FFFFFF"/>
            <w:vAlign w:val="bottom"/>
          </w:tcPr>
          <w:p w14:paraId="588459D1">
            <w:pPr>
              <w:rPr>
                <w:rFonts w:hint="default" w:ascii="Times New Roman" w:hAnsi="Times New Roman" w:cs="Times New Roman"/>
                <w:color w:val="000000"/>
                <w:szCs w:val="20"/>
              </w:rPr>
            </w:pPr>
            <w:r>
              <w:rPr>
                <w:rFonts w:hint="default" w:ascii="Times New Roman" w:hAnsi="Times New Roman" w:cs="Times New Roman"/>
                <w:color w:val="000000"/>
                <w:szCs w:val="20"/>
              </w:rPr>
              <w:t> </w:t>
            </w:r>
          </w:p>
        </w:tc>
        <w:tc>
          <w:tcPr>
            <w:tcW w:w="2100" w:type="dxa"/>
            <w:tcBorders>
              <w:top w:val="nil"/>
              <w:left w:val="nil"/>
              <w:bottom w:val="nil"/>
              <w:right w:val="nil"/>
            </w:tcBorders>
            <w:shd w:val="clear" w:color="FFFFFF" w:fill="FFFFFF"/>
            <w:vAlign w:val="bottom"/>
          </w:tcPr>
          <w:p w14:paraId="68769B96">
            <w:pPr>
              <w:rPr>
                <w:rFonts w:hint="default" w:ascii="Times New Roman" w:hAnsi="Times New Roman" w:cs="Times New Roman"/>
                <w:color w:val="000000"/>
                <w:szCs w:val="20"/>
              </w:rPr>
            </w:pPr>
            <w:r>
              <w:rPr>
                <w:rFonts w:hint="default" w:ascii="Times New Roman" w:hAnsi="Times New Roman" w:cs="Times New Roman"/>
                <w:color w:val="000000"/>
                <w:szCs w:val="20"/>
              </w:rPr>
              <w:t> </w:t>
            </w:r>
          </w:p>
        </w:tc>
        <w:tc>
          <w:tcPr>
            <w:tcW w:w="2099" w:type="dxa"/>
            <w:tcBorders>
              <w:top w:val="nil"/>
              <w:left w:val="nil"/>
              <w:bottom w:val="nil"/>
              <w:right w:val="nil"/>
            </w:tcBorders>
            <w:shd w:val="clear" w:color="FFFFFF" w:fill="FFFFFF"/>
            <w:vAlign w:val="bottom"/>
          </w:tcPr>
          <w:p w14:paraId="293BC294">
            <w:pPr>
              <w:rPr>
                <w:rFonts w:hint="default" w:ascii="Times New Roman" w:hAnsi="Times New Roman" w:cs="Times New Roman"/>
                <w:color w:val="000000"/>
                <w:szCs w:val="20"/>
              </w:rPr>
            </w:pPr>
            <w:r>
              <w:rPr>
                <w:rFonts w:hint="default" w:ascii="Times New Roman" w:hAnsi="Times New Roman" w:cs="Times New Roman"/>
                <w:color w:val="000000"/>
                <w:szCs w:val="20"/>
              </w:rPr>
              <w:t> </w:t>
            </w:r>
          </w:p>
        </w:tc>
        <w:tc>
          <w:tcPr>
            <w:tcW w:w="1158" w:type="dxa"/>
            <w:tcBorders>
              <w:top w:val="nil"/>
              <w:left w:val="nil"/>
              <w:bottom w:val="nil"/>
              <w:right w:val="nil"/>
            </w:tcBorders>
            <w:shd w:val="clear" w:color="FFFFFF" w:fill="FFFFFF"/>
            <w:vAlign w:val="bottom"/>
          </w:tcPr>
          <w:p w14:paraId="74A46F9E">
            <w:pPr>
              <w:rPr>
                <w:rFonts w:hint="default" w:ascii="Times New Roman" w:hAnsi="Times New Roman" w:cs="Times New Roman"/>
                <w:color w:val="000000"/>
                <w:szCs w:val="20"/>
              </w:rPr>
            </w:pPr>
            <w:r>
              <w:rPr>
                <w:rFonts w:hint="default" w:ascii="Times New Roman" w:hAnsi="Times New Roman" w:cs="Times New Roman"/>
                <w:color w:val="000000"/>
                <w:szCs w:val="20"/>
              </w:rPr>
              <w:t> </w:t>
            </w:r>
          </w:p>
        </w:tc>
        <w:tc>
          <w:tcPr>
            <w:tcW w:w="3160" w:type="dxa"/>
            <w:tcBorders>
              <w:top w:val="nil"/>
              <w:left w:val="nil"/>
              <w:bottom w:val="nil"/>
              <w:right w:val="nil"/>
            </w:tcBorders>
            <w:shd w:val="clear" w:color="FFFFFF" w:fill="FFFFFF"/>
            <w:vAlign w:val="bottom"/>
          </w:tcPr>
          <w:p w14:paraId="635B0804">
            <w:pPr>
              <w:rPr>
                <w:rFonts w:hint="default" w:ascii="Times New Roman" w:hAnsi="Times New Roman" w:cs="Times New Roman"/>
                <w:color w:val="000000"/>
                <w:szCs w:val="20"/>
              </w:rPr>
            </w:pPr>
            <w:r>
              <w:rPr>
                <w:rFonts w:hint="default" w:ascii="Times New Roman" w:hAnsi="Times New Roman" w:cs="Times New Roman"/>
                <w:color w:val="000000"/>
                <w:szCs w:val="20"/>
              </w:rPr>
              <w:t> </w:t>
            </w:r>
          </w:p>
        </w:tc>
      </w:tr>
      <w:tr w14:paraId="10BB4DDE">
        <w:tblPrEx>
          <w:tblCellMar>
            <w:top w:w="0" w:type="dxa"/>
            <w:left w:w="108" w:type="dxa"/>
            <w:bottom w:w="0" w:type="dxa"/>
            <w:right w:w="108" w:type="dxa"/>
          </w:tblCellMar>
        </w:tblPrEx>
        <w:trPr>
          <w:trHeight w:val="239" w:hRule="atLeast"/>
        </w:trPr>
        <w:tc>
          <w:tcPr>
            <w:tcW w:w="3995" w:type="dxa"/>
            <w:gridSpan w:val="2"/>
            <w:tcBorders>
              <w:top w:val="nil"/>
              <w:left w:val="nil"/>
              <w:bottom w:val="nil"/>
              <w:right w:val="nil"/>
            </w:tcBorders>
            <w:shd w:val="clear" w:color="FFFFFF" w:fill="FFFFFF"/>
            <w:vAlign w:val="bottom"/>
          </w:tcPr>
          <w:p w14:paraId="60BF7827">
            <w:pPr>
              <w:rPr>
                <w:rFonts w:hint="default" w:ascii="Times New Roman" w:hAnsi="Times New Roman" w:cs="Times New Roman"/>
                <w:color w:val="000000"/>
                <w:szCs w:val="20"/>
              </w:rPr>
            </w:pPr>
            <w:r>
              <w:rPr>
                <w:rFonts w:hint="default" w:ascii="Times New Roman" w:hAnsi="Times New Roman" w:cs="Times New Roman"/>
                <w:color w:val="000000"/>
                <w:szCs w:val="20"/>
              </w:rPr>
              <w:t> </w:t>
            </w:r>
          </w:p>
        </w:tc>
        <w:tc>
          <w:tcPr>
            <w:tcW w:w="2088" w:type="dxa"/>
            <w:tcBorders>
              <w:top w:val="nil"/>
              <w:left w:val="nil"/>
              <w:bottom w:val="nil"/>
              <w:right w:val="nil"/>
            </w:tcBorders>
            <w:shd w:val="clear" w:color="FFFFFF" w:fill="FFFFFF"/>
            <w:vAlign w:val="bottom"/>
          </w:tcPr>
          <w:p w14:paraId="2C714C68">
            <w:pPr>
              <w:rPr>
                <w:rFonts w:hint="default" w:ascii="Times New Roman" w:hAnsi="Times New Roman" w:cs="Times New Roman"/>
                <w:color w:val="000000"/>
                <w:szCs w:val="20"/>
              </w:rPr>
            </w:pPr>
            <w:r>
              <w:rPr>
                <w:rFonts w:hint="default" w:ascii="Times New Roman" w:hAnsi="Times New Roman" w:cs="Times New Roman"/>
                <w:color w:val="000000"/>
                <w:szCs w:val="20"/>
              </w:rPr>
              <w:t> </w:t>
            </w:r>
          </w:p>
        </w:tc>
        <w:tc>
          <w:tcPr>
            <w:tcW w:w="2100" w:type="dxa"/>
            <w:tcBorders>
              <w:top w:val="nil"/>
              <w:left w:val="nil"/>
              <w:bottom w:val="nil"/>
              <w:right w:val="nil"/>
            </w:tcBorders>
            <w:shd w:val="clear" w:color="FFFFFF" w:fill="FFFFFF"/>
            <w:vAlign w:val="bottom"/>
          </w:tcPr>
          <w:p w14:paraId="118CFC43">
            <w:pPr>
              <w:rPr>
                <w:rFonts w:hint="default" w:ascii="Times New Roman" w:hAnsi="Times New Roman" w:cs="Times New Roman"/>
                <w:color w:val="000000"/>
                <w:szCs w:val="20"/>
              </w:rPr>
            </w:pPr>
            <w:r>
              <w:rPr>
                <w:rFonts w:hint="default" w:ascii="Times New Roman" w:hAnsi="Times New Roman" w:cs="Times New Roman"/>
                <w:color w:val="000000"/>
                <w:szCs w:val="20"/>
              </w:rPr>
              <w:t> </w:t>
            </w:r>
          </w:p>
        </w:tc>
        <w:tc>
          <w:tcPr>
            <w:tcW w:w="2099" w:type="dxa"/>
            <w:tcBorders>
              <w:top w:val="nil"/>
              <w:left w:val="nil"/>
              <w:bottom w:val="nil"/>
              <w:right w:val="nil"/>
            </w:tcBorders>
            <w:shd w:val="clear" w:color="FFFFFF" w:fill="FFFFFF"/>
            <w:vAlign w:val="bottom"/>
          </w:tcPr>
          <w:p w14:paraId="68B65EF1">
            <w:pPr>
              <w:rPr>
                <w:rFonts w:hint="default" w:ascii="Times New Roman" w:hAnsi="Times New Roman" w:cs="Times New Roman"/>
                <w:color w:val="000000"/>
                <w:szCs w:val="20"/>
              </w:rPr>
            </w:pPr>
            <w:r>
              <w:rPr>
                <w:rFonts w:hint="default" w:ascii="Times New Roman" w:hAnsi="Times New Roman" w:cs="Times New Roman"/>
                <w:color w:val="000000"/>
                <w:szCs w:val="20"/>
              </w:rPr>
              <w:t> </w:t>
            </w:r>
          </w:p>
        </w:tc>
        <w:tc>
          <w:tcPr>
            <w:tcW w:w="1158" w:type="dxa"/>
            <w:tcBorders>
              <w:top w:val="nil"/>
              <w:left w:val="nil"/>
              <w:bottom w:val="nil"/>
              <w:right w:val="nil"/>
            </w:tcBorders>
            <w:shd w:val="clear" w:color="FFFFFF" w:fill="FFFFFF"/>
            <w:vAlign w:val="bottom"/>
          </w:tcPr>
          <w:p w14:paraId="37654421">
            <w:pPr>
              <w:rPr>
                <w:rFonts w:hint="default" w:ascii="Times New Roman" w:hAnsi="Times New Roman" w:cs="Times New Roman"/>
                <w:color w:val="000000"/>
                <w:szCs w:val="20"/>
              </w:rPr>
            </w:pPr>
            <w:r>
              <w:rPr>
                <w:rFonts w:hint="default" w:ascii="Times New Roman" w:hAnsi="Times New Roman" w:cs="Times New Roman"/>
                <w:color w:val="000000"/>
                <w:szCs w:val="20"/>
              </w:rPr>
              <w:t> </w:t>
            </w:r>
          </w:p>
        </w:tc>
        <w:tc>
          <w:tcPr>
            <w:tcW w:w="3160" w:type="dxa"/>
            <w:tcBorders>
              <w:top w:val="nil"/>
              <w:left w:val="nil"/>
              <w:bottom w:val="nil"/>
              <w:right w:val="nil"/>
            </w:tcBorders>
            <w:shd w:val="clear" w:color="FFFFFF" w:fill="FFFFFF"/>
            <w:vAlign w:val="bottom"/>
          </w:tcPr>
          <w:p w14:paraId="42F37423">
            <w:pPr>
              <w:rPr>
                <w:rFonts w:hint="default" w:ascii="Times New Roman" w:hAnsi="Times New Roman" w:cs="Times New Roman"/>
                <w:color w:val="000000"/>
                <w:szCs w:val="20"/>
              </w:rPr>
            </w:pPr>
            <w:r>
              <w:rPr>
                <w:rFonts w:hint="default" w:ascii="Times New Roman" w:hAnsi="Times New Roman" w:cs="Times New Roman"/>
                <w:color w:val="000000"/>
                <w:szCs w:val="20"/>
              </w:rPr>
              <w:t> </w:t>
            </w:r>
          </w:p>
        </w:tc>
      </w:tr>
      <w:tr w14:paraId="427036DE">
        <w:tblPrEx>
          <w:tblCellMar>
            <w:top w:w="0" w:type="dxa"/>
            <w:left w:w="108" w:type="dxa"/>
            <w:bottom w:w="0" w:type="dxa"/>
            <w:right w:w="108" w:type="dxa"/>
          </w:tblCellMar>
        </w:tblPrEx>
        <w:trPr>
          <w:trHeight w:val="359" w:hRule="atLeast"/>
        </w:trPr>
        <w:tc>
          <w:tcPr>
            <w:tcW w:w="3995" w:type="dxa"/>
            <w:gridSpan w:val="2"/>
            <w:tcBorders>
              <w:top w:val="nil"/>
              <w:left w:val="nil"/>
              <w:bottom w:val="single" w:color="BFBFBF" w:sz="4" w:space="0"/>
              <w:right w:val="nil"/>
            </w:tcBorders>
            <w:shd w:val="clear" w:color="FFFFFF" w:fill="FFFFFF"/>
            <w:vAlign w:val="bottom"/>
          </w:tcPr>
          <w:p w14:paraId="7CA6E761">
            <w:pPr>
              <w:rPr>
                <w:rFonts w:hint="default" w:ascii="Times New Roman" w:hAnsi="Times New Roman" w:cs="Times New Roman"/>
                <w:color w:val="000000"/>
                <w:szCs w:val="20"/>
              </w:rPr>
            </w:pPr>
            <w:r>
              <w:rPr>
                <w:rFonts w:hint="default" w:ascii="Times New Roman" w:hAnsi="Times New Roman" w:cs="Times New Roman"/>
                <w:color w:val="000000"/>
                <w:szCs w:val="20"/>
              </w:rPr>
              <w:t>PREPARED BY</w:t>
            </w:r>
          </w:p>
        </w:tc>
        <w:tc>
          <w:tcPr>
            <w:tcW w:w="7445" w:type="dxa"/>
            <w:gridSpan w:val="4"/>
            <w:tcBorders>
              <w:top w:val="nil"/>
              <w:left w:val="nil"/>
              <w:bottom w:val="single" w:color="BFBFBF" w:sz="4" w:space="0"/>
              <w:right w:val="nil"/>
            </w:tcBorders>
            <w:shd w:val="clear" w:color="FFFFFF" w:fill="FFFFFF"/>
            <w:vAlign w:val="bottom"/>
          </w:tcPr>
          <w:p w14:paraId="2A077B1C">
            <w:pPr>
              <w:rPr>
                <w:rFonts w:hint="default" w:ascii="Times New Roman" w:hAnsi="Times New Roman" w:cs="Times New Roman"/>
                <w:color w:val="000000"/>
                <w:szCs w:val="20"/>
              </w:rPr>
            </w:pPr>
            <w:r>
              <w:rPr>
                <w:rFonts w:hint="default" w:ascii="Times New Roman" w:hAnsi="Times New Roman" w:cs="Times New Roman"/>
                <w:color w:val="000000"/>
                <w:szCs w:val="20"/>
              </w:rPr>
              <w:t>TITLE</w:t>
            </w:r>
          </w:p>
        </w:tc>
        <w:tc>
          <w:tcPr>
            <w:tcW w:w="3160" w:type="dxa"/>
            <w:tcBorders>
              <w:top w:val="nil"/>
              <w:left w:val="nil"/>
              <w:bottom w:val="single" w:color="BFBFBF" w:sz="4" w:space="0"/>
              <w:right w:val="nil"/>
            </w:tcBorders>
            <w:shd w:val="clear" w:color="FFFFFF" w:fill="FFFFFF"/>
            <w:vAlign w:val="bottom"/>
          </w:tcPr>
          <w:p w14:paraId="7C0AB936">
            <w:pPr>
              <w:jc w:val="center"/>
              <w:rPr>
                <w:rFonts w:hint="default" w:ascii="Times New Roman" w:hAnsi="Times New Roman" w:cs="Times New Roman"/>
                <w:color w:val="000000"/>
                <w:szCs w:val="20"/>
              </w:rPr>
            </w:pPr>
            <w:r>
              <w:rPr>
                <w:rFonts w:hint="default" w:ascii="Times New Roman" w:hAnsi="Times New Roman" w:cs="Times New Roman"/>
                <w:color w:val="000000"/>
                <w:szCs w:val="20"/>
              </w:rPr>
              <w:t>DATE</w:t>
            </w:r>
          </w:p>
        </w:tc>
      </w:tr>
      <w:tr w14:paraId="30ADA56F">
        <w:tblPrEx>
          <w:tblCellMar>
            <w:top w:w="0" w:type="dxa"/>
            <w:left w:w="108" w:type="dxa"/>
            <w:bottom w:w="0" w:type="dxa"/>
            <w:right w:w="108" w:type="dxa"/>
          </w:tblCellMar>
        </w:tblPrEx>
        <w:trPr>
          <w:trHeight w:val="898" w:hRule="atLeast"/>
        </w:trPr>
        <w:tc>
          <w:tcPr>
            <w:tcW w:w="3995" w:type="dxa"/>
            <w:gridSpan w:val="2"/>
            <w:tcBorders>
              <w:top w:val="single" w:color="BFBFBF" w:sz="4" w:space="0"/>
              <w:left w:val="single" w:color="BFBFBF" w:sz="4" w:space="0"/>
              <w:bottom w:val="single" w:color="BEBEBE" w:themeColor="background1" w:themeShade="BF" w:sz="18" w:space="0"/>
              <w:right w:val="single" w:color="BFBFBF" w:sz="8" w:space="0"/>
            </w:tcBorders>
            <w:shd w:val="clear" w:color="F7F9FB" w:fill="F7F9FB"/>
            <w:vAlign w:val="center"/>
          </w:tcPr>
          <w:p w14:paraId="65F5AC00">
            <w:pPr>
              <w:rPr>
                <w:rFonts w:hint="default" w:ascii="Times New Roman" w:hAnsi="Times New Roman" w:cs="Times New Roman"/>
                <w:color w:val="000000"/>
                <w:sz w:val="24"/>
                <w:lang w:val="en-US"/>
              </w:rPr>
            </w:pPr>
            <w:r>
              <w:rPr>
                <w:rFonts w:hint="default" w:ascii="Times New Roman" w:hAnsi="Times New Roman" w:cs="Times New Roman"/>
                <w:color w:val="000000"/>
                <w:sz w:val="24"/>
                <w:lang w:val="en-US"/>
              </w:rPr>
              <w:t>Mr.Truong Ngoc Gia Hieu and Team</w:t>
            </w:r>
          </w:p>
        </w:tc>
        <w:tc>
          <w:tcPr>
            <w:tcW w:w="7445" w:type="dxa"/>
            <w:gridSpan w:val="4"/>
            <w:tcBorders>
              <w:top w:val="single" w:color="BFBFBF" w:sz="4" w:space="0"/>
              <w:left w:val="nil"/>
              <w:bottom w:val="single" w:color="BEBEBE" w:themeColor="background1" w:themeShade="BF" w:sz="18" w:space="0"/>
              <w:right w:val="single" w:color="BFBFBF" w:sz="4" w:space="0"/>
            </w:tcBorders>
            <w:shd w:val="clear" w:color="F7F9FB" w:fill="F7F9FB"/>
            <w:vAlign w:val="center"/>
          </w:tcPr>
          <w:p w14:paraId="1CD47589">
            <w:pPr>
              <w:rPr>
                <w:rFonts w:hint="default" w:ascii="Times New Roman" w:hAnsi="Times New Roman" w:cs="Times New Roman"/>
                <w:color w:val="000000"/>
                <w:sz w:val="24"/>
                <w:lang w:val="en-US"/>
              </w:rPr>
            </w:pPr>
            <w:r>
              <w:rPr>
                <w:rFonts w:hint="default" w:ascii="Times New Roman" w:hAnsi="Times New Roman" w:cs="Times New Roman"/>
                <w:color w:val="000000"/>
                <w:sz w:val="24"/>
                <w:lang w:val="en-US"/>
              </w:rPr>
              <w:t>Project Development Team</w:t>
            </w:r>
          </w:p>
        </w:tc>
        <w:tc>
          <w:tcPr>
            <w:tcW w:w="3160" w:type="dxa"/>
            <w:tcBorders>
              <w:top w:val="single" w:color="BFBFBF" w:sz="4" w:space="0"/>
              <w:left w:val="nil"/>
              <w:bottom w:val="single" w:color="BEBEBE" w:themeColor="background1" w:themeShade="BF" w:sz="18" w:space="0"/>
              <w:right w:val="single" w:color="BFBFBF" w:sz="8" w:space="0"/>
            </w:tcBorders>
            <w:shd w:val="clear" w:color="F7F9FB" w:fill="F7F9FB"/>
            <w:noWrap/>
            <w:vAlign w:val="center"/>
          </w:tcPr>
          <w:p w14:paraId="1DADD413">
            <w:pPr>
              <w:jc w:val="center"/>
              <w:rPr>
                <w:rFonts w:hint="default" w:ascii="Times New Roman" w:hAnsi="Times New Roman" w:cs="Times New Roman"/>
                <w:color w:val="000000"/>
                <w:sz w:val="24"/>
                <w:lang w:val="en-US"/>
              </w:rPr>
            </w:pPr>
            <w:r>
              <w:rPr>
                <w:rFonts w:hint="default" w:ascii="Times New Roman" w:hAnsi="Times New Roman" w:cs="Times New Roman"/>
                <w:color w:val="000000"/>
                <w:sz w:val="24"/>
                <w:lang w:val="en-US"/>
              </w:rPr>
              <w:t>Oct 5</w:t>
            </w:r>
            <w:r>
              <w:rPr>
                <w:rFonts w:hint="default" w:ascii="Times New Roman" w:hAnsi="Times New Roman" w:cs="Times New Roman"/>
                <w:color w:val="000000"/>
                <w:sz w:val="24"/>
                <w:vertAlign w:val="superscript"/>
                <w:lang w:val="en-US"/>
              </w:rPr>
              <w:t>th</w:t>
            </w:r>
            <w:r>
              <w:rPr>
                <w:rFonts w:hint="default" w:ascii="Times New Roman" w:hAnsi="Times New Roman" w:cs="Times New Roman"/>
                <w:color w:val="000000"/>
                <w:sz w:val="24"/>
                <w:lang w:val="en-US"/>
              </w:rPr>
              <w:t>, 2026</w:t>
            </w:r>
          </w:p>
        </w:tc>
      </w:tr>
    </w:tbl>
    <w:p w14:paraId="35FB3566">
      <w:pPr>
        <w:spacing w:line="276" w:lineRule="auto"/>
        <w:outlineLvl w:val="0"/>
        <w:rPr>
          <w:bCs/>
          <w:color w:val="000000" w:themeColor="text1"/>
          <w:sz w:val="28"/>
          <w:szCs w:val="28"/>
          <w14:textFill>
            <w14:solidFill>
              <w14:schemeClr w14:val="tx1"/>
            </w14:solidFill>
          </w14:textFill>
        </w:rPr>
        <w:sectPr>
          <w:pgSz w:w="15840" w:h="12240" w:orient="landscape"/>
          <w:pgMar w:top="459" w:right="720" w:bottom="189" w:left="576" w:header="720" w:footer="518" w:gutter="0"/>
          <w:cols w:space="720" w:num="1"/>
          <w:titlePg/>
          <w:docGrid w:linePitch="360" w:charSpace="0"/>
        </w:sectPr>
      </w:pPr>
    </w:p>
    <w:p w14:paraId="73127622">
      <w:pPr>
        <w:rPr>
          <w:b/>
          <w:color w:val="000000" w:themeColor="text1"/>
          <w:sz w:val="32"/>
          <w:szCs w:val="44"/>
          <w14:textFill>
            <w14:solidFill>
              <w14:schemeClr w14:val="tx1"/>
            </w14:solidFill>
          </w14:textFill>
        </w:rPr>
      </w:pPr>
    </w:p>
    <w:sectPr>
      <w:footerReference r:id="rId5" w:type="default"/>
      <w:footerReference r:id="rId6" w:type="even"/>
      <w:pgSz w:w="12240" w:h="15840"/>
      <w:pgMar w:top="432" w:right="720" w:bottom="432" w:left="720" w:header="720" w:footer="51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entury Gothic">
    <w:panose1 w:val="020B0502020202020204"/>
    <w:charset w:val="00"/>
    <w:family w:val="swiss"/>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VNI-Time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7B443">
    <w:pPr>
      <w:pStyle w:val="1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6"/>
      </w:rPr>
      <w:id w:val="-1012525287"/>
      <w:docPartObj>
        <w:docPartGallery w:val="autotext"/>
      </w:docPartObj>
    </w:sdtPr>
    <w:sdtEndPr>
      <w:rPr>
        <w:rStyle w:val="16"/>
      </w:rPr>
    </w:sdtEndPr>
    <w:sdtContent>
      <w:p w14:paraId="4222FE1D">
        <w:pPr>
          <w:pStyle w:val="12"/>
          <w:framePr w:wrap="auto" w:vAnchor="text" w:hAnchor="margin" w:xAlign="right" w:y="1"/>
          <w:rPr>
            <w:rStyle w:val="16"/>
          </w:rPr>
        </w:pPr>
        <w:r>
          <w:rPr>
            <w:rStyle w:val="16"/>
          </w:rPr>
          <w:fldChar w:fldCharType="begin"/>
        </w:r>
        <w:r>
          <w:rPr>
            <w:rStyle w:val="16"/>
          </w:rPr>
          <w:instrText xml:space="preserve"> PAGE </w:instrText>
        </w:r>
        <w:r>
          <w:rPr>
            <w:rStyle w:val="16"/>
          </w:rPr>
          <w:fldChar w:fldCharType="separate"/>
        </w:r>
        <w:r>
          <w:rPr>
            <w:rStyle w:val="16"/>
          </w:rPr>
          <w:t>2</w:t>
        </w:r>
        <w:r>
          <w:rPr>
            <w:rStyle w:val="16"/>
          </w:rPr>
          <w:fldChar w:fldCharType="end"/>
        </w:r>
      </w:p>
    </w:sdtContent>
  </w:sdt>
  <w:p w14:paraId="537B77EC">
    <w:pPr>
      <w:pStyle w:val="12"/>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6"/>
      </w:rPr>
      <w:id w:val="1307977514"/>
      <w:docPartObj>
        <w:docPartGallery w:val="autotext"/>
      </w:docPartObj>
    </w:sdtPr>
    <w:sdtEndPr>
      <w:rPr>
        <w:rStyle w:val="16"/>
      </w:rPr>
    </w:sdtEndPr>
    <w:sdtContent>
      <w:p w14:paraId="03751604">
        <w:pPr>
          <w:pStyle w:val="12"/>
          <w:framePr w:wrap="auto" w:vAnchor="text" w:hAnchor="margin" w:xAlign="right" w:y="1"/>
          <w:rPr>
            <w:rStyle w:val="16"/>
          </w:rPr>
        </w:pPr>
        <w:r>
          <w:rPr>
            <w:rStyle w:val="16"/>
          </w:rPr>
          <w:fldChar w:fldCharType="begin"/>
        </w:r>
        <w:r>
          <w:rPr>
            <w:rStyle w:val="16"/>
          </w:rPr>
          <w:instrText xml:space="preserve"> PAGE </w:instrText>
        </w:r>
        <w:r>
          <w:rPr>
            <w:rStyle w:val="16"/>
          </w:rPr>
          <w:fldChar w:fldCharType="separate"/>
        </w:r>
        <w:r>
          <w:rPr>
            <w:rStyle w:val="16"/>
          </w:rPr>
          <w:t>2</w:t>
        </w:r>
        <w:r>
          <w:rPr>
            <w:rStyle w:val="16"/>
          </w:rPr>
          <w:fldChar w:fldCharType="end"/>
        </w:r>
      </w:p>
    </w:sdtContent>
  </w:sdt>
  <w:p w14:paraId="3DDA50B3">
    <w:pPr>
      <w:pStyle w:val="12"/>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6"/>
      </w:rPr>
      <w:id w:val="-321130084"/>
      <w:docPartObj>
        <w:docPartGallery w:val="autotext"/>
      </w:docPartObj>
    </w:sdtPr>
    <w:sdtEndPr>
      <w:rPr>
        <w:rStyle w:val="16"/>
      </w:rPr>
    </w:sdtEndPr>
    <w:sdtContent>
      <w:p w14:paraId="51EB5471">
        <w:pPr>
          <w:pStyle w:val="12"/>
          <w:framePr w:wrap="auto" w:vAnchor="text" w:hAnchor="margin" w:xAlign="right" w:y="1"/>
          <w:rPr>
            <w:rStyle w:val="16"/>
          </w:rPr>
        </w:pPr>
        <w:r>
          <w:rPr>
            <w:rStyle w:val="16"/>
          </w:rPr>
          <w:fldChar w:fldCharType="begin"/>
        </w:r>
        <w:r>
          <w:rPr>
            <w:rStyle w:val="16"/>
          </w:rPr>
          <w:instrText xml:space="preserve"> PAGE </w:instrText>
        </w:r>
        <w:r>
          <w:rPr>
            <w:rStyle w:val="16"/>
          </w:rPr>
          <w:fldChar w:fldCharType="separate"/>
        </w:r>
        <w:r>
          <w:rPr>
            <w:rStyle w:val="16"/>
          </w:rPr>
          <w:t>1</w:t>
        </w:r>
        <w:r>
          <w:rPr>
            <w:rStyle w:val="16"/>
          </w:rPr>
          <w:fldChar w:fldCharType="end"/>
        </w:r>
      </w:p>
    </w:sdtContent>
  </w:sdt>
  <w:p w14:paraId="4C1348B2">
    <w:pPr>
      <w:pStyle w:val="12"/>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D96110"/>
    <w:multiLevelType w:val="multilevel"/>
    <w:tmpl w:val="32D96110"/>
    <w:lvl w:ilvl="0" w:tentative="0">
      <w:start w:val="1"/>
      <w:numFmt w:val="upperRoman"/>
      <w:pStyle w:val="84"/>
      <w:lvlText w:val="%1."/>
      <w:lvlJc w:val="left"/>
      <w:pPr>
        <w:ind w:left="1080" w:hanging="720"/>
      </w:pPr>
      <w:rPr>
        <w:rFonts w:hint="default"/>
        <w:color w:val="000000" w:themeColor="text1"/>
        <w14:textFill>
          <w14:solidFill>
            <w14:schemeClr w14:val="tx1"/>
          </w14:solidFill>
        </w14:textFill>
      </w:rPr>
    </w:lvl>
    <w:lvl w:ilvl="1" w:tentative="0">
      <w:start w:val="1"/>
      <w:numFmt w:val="lowerLetter"/>
      <w:lvlText w:val="%2."/>
      <w:lvlJc w:val="left"/>
      <w:pPr>
        <w:ind w:left="1440" w:hanging="360"/>
      </w:pPr>
      <w:rPr>
        <w:color w:val="595959" w:themeColor="text1" w:themeTint="A6"/>
        <w14:textFill>
          <w14:solidFill>
            <w14:schemeClr w14:val="tx1">
              <w14:lumMod w14:val="65000"/>
              <w14:lumOff w14:val="35000"/>
            </w14:schemeClr>
          </w14:solidFill>
        </w14:textFill>
      </w:rPr>
    </w:lvl>
    <w:lvl w:ilvl="2" w:tentative="0">
      <w:start w:val="1"/>
      <w:numFmt w:val="lowerRoman"/>
      <w:lvlText w:val="%3."/>
      <w:lvlJc w:val="right"/>
      <w:pPr>
        <w:ind w:left="2160" w:hanging="180"/>
      </w:pPr>
      <w:rPr>
        <w:color w:val="595959" w:themeColor="text1" w:themeTint="A6"/>
        <w14:textFill>
          <w14:solidFill>
            <w14:schemeClr w14:val="tx1">
              <w14:lumMod w14:val="65000"/>
              <w14:lumOff w14:val="35000"/>
            </w14:schemeClr>
          </w14:solidFill>
        </w14:textFill>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attachedTemplate r:id="rId1"/>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9F2"/>
    <w:rsid w:val="00031AF7"/>
    <w:rsid w:val="00036FF2"/>
    <w:rsid w:val="000413A5"/>
    <w:rsid w:val="000435E5"/>
    <w:rsid w:val="0006097E"/>
    <w:rsid w:val="00067019"/>
    <w:rsid w:val="000B253B"/>
    <w:rsid w:val="000B3AA5"/>
    <w:rsid w:val="000C02F8"/>
    <w:rsid w:val="000C4DD4"/>
    <w:rsid w:val="000C5A84"/>
    <w:rsid w:val="000D5F7F"/>
    <w:rsid w:val="000E7AF5"/>
    <w:rsid w:val="000F1D44"/>
    <w:rsid w:val="0011091C"/>
    <w:rsid w:val="00111C4F"/>
    <w:rsid w:val="00121D51"/>
    <w:rsid w:val="001472A1"/>
    <w:rsid w:val="00150B91"/>
    <w:rsid w:val="001546C7"/>
    <w:rsid w:val="00166745"/>
    <w:rsid w:val="0019510D"/>
    <w:rsid w:val="001962A6"/>
    <w:rsid w:val="00206944"/>
    <w:rsid w:val="002453A2"/>
    <w:rsid w:val="002507EE"/>
    <w:rsid w:val="00260AD4"/>
    <w:rsid w:val="00294C13"/>
    <w:rsid w:val="00294C92"/>
    <w:rsid w:val="00296750"/>
    <w:rsid w:val="002A45FC"/>
    <w:rsid w:val="002E4407"/>
    <w:rsid w:val="002F2C0D"/>
    <w:rsid w:val="002F39CD"/>
    <w:rsid w:val="00303C60"/>
    <w:rsid w:val="00321387"/>
    <w:rsid w:val="00332DF6"/>
    <w:rsid w:val="003457E6"/>
    <w:rsid w:val="00345B4E"/>
    <w:rsid w:val="0036595F"/>
    <w:rsid w:val="003758D7"/>
    <w:rsid w:val="0038526D"/>
    <w:rsid w:val="00385C71"/>
    <w:rsid w:val="00394B27"/>
    <w:rsid w:val="00394B8A"/>
    <w:rsid w:val="003952A0"/>
    <w:rsid w:val="003D220F"/>
    <w:rsid w:val="003D28EE"/>
    <w:rsid w:val="003D706E"/>
    <w:rsid w:val="003E0399"/>
    <w:rsid w:val="003E76D2"/>
    <w:rsid w:val="003F787D"/>
    <w:rsid w:val="00422668"/>
    <w:rsid w:val="0045552B"/>
    <w:rsid w:val="0046242A"/>
    <w:rsid w:val="004654F9"/>
    <w:rsid w:val="004674F6"/>
    <w:rsid w:val="00482909"/>
    <w:rsid w:val="00491059"/>
    <w:rsid w:val="00492BF1"/>
    <w:rsid w:val="00493BCE"/>
    <w:rsid w:val="004952F9"/>
    <w:rsid w:val="004B4C32"/>
    <w:rsid w:val="004D38BF"/>
    <w:rsid w:val="004D59AF"/>
    <w:rsid w:val="004E520B"/>
    <w:rsid w:val="004E59C7"/>
    <w:rsid w:val="004E7C78"/>
    <w:rsid w:val="00507F71"/>
    <w:rsid w:val="00515A20"/>
    <w:rsid w:val="00531F82"/>
    <w:rsid w:val="005345A7"/>
    <w:rsid w:val="00547183"/>
    <w:rsid w:val="00557C38"/>
    <w:rsid w:val="00564375"/>
    <w:rsid w:val="005779F2"/>
    <w:rsid w:val="00584233"/>
    <w:rsid w:val="005913EC"/>
    <w:rsid w:val="005921CD"/>
    <w:rsid w:val="005A2BD6"/>
    <w:rsid w:val="005B7C30"/>
    <w:rsid w:val="005C1013"/>
    <w:rsid w:val="005F5ABE"/>
    <w:rsid w:val="005F70B0"/>
    <w:rsid w:val="005F7B5D"/>
    <w:rsid w:val="006316D7"/>
    <w:rsid w:val="006437C4"/>
    <w:rsid w:val="00660D04"/>
    <w:rsid w:val="00666161"/>
    <w:rsid w:val="00681CAC"/>
    <w:rsid w:val="00681EE0"/>
    <w:rsid w:val="006940BE"/>
    <w:rsid w:val="006950B1"/>
    <w:rsid w:val="006B39F0"/>
    <w:rsid w:val="006B5ECE"/>
    <w:rsid w:val="006B6267"/>
    <w:rsid w:val="006C1052"/>
    <w:rsid w:val="006C3482"/>
    <w:rsid w:val="006C66DE"/>
    <w:rsid w:val="006D36F2"/>
    <w:rsid w:val="006D6888"/>
    <w:rsid w:val="006E24AA"/>
    <w:rsid w:val="00714325"/>
    <w:rsid w:val="00737115"/>
    <w:rsid w:val="00744E50"/>
    <w:rsid w:val="00756B3B"/>
    <w:rsid w:val="00773D0C"/>
    <w:rsid w:val="00774101"/>
    <w:rsid w:val="0078197E"/>
    <w:rsid w:val="007D181E"/>
    <w:rsid w:val="007F08AA"/>
    <w:rsid w:val="007F4423"/>
    <w:rsid w:val="00813A41"/>
    <w:rsid w:val="0081690B"/>
    <w:rsid w:val="008350B3"/>
    <w:rsid w:val="0085124E"/>
    <w:rsid w:val="008563A8"/>
    <w:rsid w:val="00863730"/>
    <w:rsid w:val="00882D6F"/>
    <w:rsid w:val="008B4152"/>
    <w:rsid w:val="008B4A30"/>
    <w:rsid w:val="008C3ED9"/>
    <w:rsid w:val="008F0F82"/>
    <w:rsid w:val="00900512"/>
    <w:rsid w:val="009016C1"/>
    <w:rsid w:val="009152A8"/>
    <w:rsid w:val="00942BD8"/>
    <w:rsid w:val="009541D8"/>
    <w:rsid w:val="00956391"/>
    <w:rsid w:val="00993103"/>
    <w:rsid w:val="009A10DA"/>
    <w:rsid w:val="009A140C"/>
    <w:rsid w:val="009A700F"/>
    <w:rsid w:val="009A7594"/>
    <w:rsid w:val="009C2E35"/>
    <w:rsid w:val="009C4A98"/>
    <w:rsid w:val="009C6682"/>
    <w:rsid w:val="009D3ACD"/>
    <w:rsid w:val="009E31FD"/>
    <w:rsid w:val="009E71D3"/>
    <w:rsid w:val="009F028C"/>
    <w:rsid w:val="00A06691"/>
    <w:rsid w:val="00A12C16"/>
    <w:rsid w:val="00A2037C"/>
    <w:rsid w:val="00A2277A"/>
    <w:rsid w:val="00A255C6"/>
    <w:rsid w:val="00A649D2"/>
    <w:rsid w:val="00A6738D"/>
    <w:rsid w:val="00A94CC9"/>
    <w:rsid w:val="00A94E32"/>
    <w:rsid w:val="00A95536"/>
    <w:rsid w:val="00AA5E3A"/>
    <w:rsid w:val="00AB1F2A"/>
    <w:rsid w:val="00AD6706"/>
    <w:rsid w:val="00AE12B5"/>
    <w:rsid w:val="00AE1A89"/>
    <w:rsid w:val="00B1033B"/>
    <w:rsid w:val="00B5531F"/>
    <w:rsid w:val="00B8500C"/>
    <w:rsid w:val="00B91333"/>
    <w:rsid w:val="00B97A54"/>
    <w:rsid w:val="00BA49BD"/>
    <w:rsid w:val="00BC38F6"/>
    <w:rsid w:val="00BC3D1E"/>
    <w:rsid w:val="00BC4CD6"/>
    <w:rsid w:val="00BC7F9D"/>
    <w:rsid w:val="00BE5BAF"/>
    <w:rsid w:val="00C12C0B"/>
    <w:rsid w:val="00C515A3"/>
    <w:rsid w:val="00C523C8"/>
    <w:rsid w:val="00C81141"/>
    <w:rsid w:val="00CA2CD6"/>
    <w:rsid w:val="00CA6F96"/>
    <w:rsid w:val="00CB4DF0"/>
    <w:rsid w:val="00CB6DC8"/>
    <w:rsid w:val="00CB7FA5"/>
    <w:rsid w:val="00CD2479"/>
    <w:rsid w:val="00CF7C60"/>
    <w:rsid w:val="00D022DF"/>
    <w:rsid w:val="00D035D3"/>
    <w:rsid w:val="00D166A3"/>
    <w:rsid w:val="00D2118F"/>
    <w:rsid w:val="00D2644E"/>
    <w:rsid w:val="00D26580"/>
    <w:rsid w:val="00D4690E"/>
    <w:rsid w:val="00D660EC"/>
    <w:rsid w:val="00D675F4"/>
    <w:rsid w:val="00D82ADF"/>
    <w:rsid w:val="00D90B36"/>
    <w:rsid w:val="00DB1AE1"/>
    <w:rsid w:val="00DE1475"/>
    <w:rsid w:val="00DF2624"/>
    <w:rsid w:val="00E0014C"/>
    <w:rsid w:val="00E06662"/>
    <w:rsid w:val="00E1117B"/>
    <w:rsid w:val="00E11F52"/>
    <w:rsid w:val="00E1328E"/>
    <w:rsid w:val="00E62BF6"/>
    <w:rsid w:val="00E7322A"/>
    <w:rsid w:val="00E8348B"/>
    <w:rsid w:val="00E85804"/>
    <w:rsid w:val="00E86F2F"/>
    <w:rsid w:val="00E87354"/>
    <w:rsid w:val="00E97F89"/>
    <w:rsid w:val="00EB23F8"/>
    <w:rsid w:val="00EC3CDB"/>
    <w:rsid w:val="00F05EE6"/>
    <w:rsid w:val="00F11F7B"/>
    <w:rsid w:val="00F200A5"/>
    <w:rsid w:val="00F36FE0"/>
    <w:rsid w:val="00F85E87"/>
    <w:rsid w:val="00F90516"/>
    <w:rsid w:val="00FB1580"/>
    <w:rsid w:val="00FB4C7E"/>
    <w:rsid w:val="00FF51C2"/>
    <w:rsid w:val="00FF7C4B"/>
    <w:rsid w:val="03CB338B"/>
    <w:rsid w:val="043467F3"/>
    <w:rsid w:val="08602CC5"/>
    <w:rsid w:val="0BFE4EEC"/>
    <w:rsid w:val="0C2620F7"/>
    <w:rsid w:val="0C5A3AFD"/>
    <w:rsid w:val="0E53178C"/>
    <w:rsid w:val="0E9515C6"/>
    <w:rsid w:val="0ED61D65"/>
    <w:rsid w:val="11231225"/>
    <w:rsid w:val="11F93B8B"/>
    <w:rsid w:val="13EE414B"/>
    <w:rsid w:val="1819756E"/>
    <w:rsid w:val="1882593F"/>
    <w:rsid w:val="1AD22C23"/>
    <w:rsid w:val="1E173CE7"/>
    <w:rsid w:val="1FA95804"/>
    <w:rsid w:val="22AD216C"/>
    <w:rsid w:val="25D62D4B"/>
    <w:rsid w:val="2C5D15EB"/>
    <w:rsid w:val="2E735BC5"/>
    <w:rsid w:val="33D56891"/>
    <w:rsid w:val="365D53C4"/>
    <w:rsid w:val="3D650CC1"/>
    <w:rsid w:val="3EA36B3D"/>
    <w:rsid w:val="40D30A5A"/>
    <w:rsid w:val="43135D99"/>
    <w:rsid w:val="4425449E"/>
    <w:rsid w:val="443D4582"/>
    <w:rsid w:val="495F7CE8"/>
    <w:rsid w:val="4A111487"/>
    <w:rsid w:val="4E61315E"/>
    <w:rsid w:val="4F341EEB"/>
    <w:rsid w:val="57124479"/>
    <w:rsid w:val="57190137"/>
    <w:rsid w:val="5A3C0C5F"/>
    <w:rsid w:val="5A704B6C"/>
    <w:rsid w:val="5C0A29EA"/>
    <w:rsid w:val="5DA66A99"/>
    <w:rsid w:val="617A39F6"/>
    <w:rsid w:val="618925DC"/>
    <w:rsid w:val="66F43AF7"/>
    <w:rsid w:val="67C22EC6"/>
    <w:rsid w:val="67D469E8"/>
    <w:rsid w:val="67DD2A4B"/>
    <w:rsid w:val="68413414"/>
    <w:rsid w:val="68B65AA7"/>
    <w:rsid w:val="6A7B7BD9"/>
    <w:rsid w:val="6BA73726"/>
    <w:rsid w:val="6E367C45"/>
    <w:rsid w:val="70420F6E"/>
    <w:rsid w:val="723F5E78"/>
    <w:rsid w:val="72912A35"/>
    <w:rsid w:val="7D646140"/>
    <w:rsid w:val="7D9647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9"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iPriority="39" w:semiHidden="0" w:name="toc 3"/>
    <w:lsdException w:qFormat="1" w:uiPriority="0" w:semiHidden="0" w:name="toc 4"/>
    <w:lsdException w:qFormat="1" w:uiPriority="0" w:semiHidden="0" w:name="toc 5"/>
    <w:lsdException w:qFormat="1" w:uiPriority="0" w:semiHidden="0" w:name="toc 6"/>
    <w:lsdException w:qFormat="1" w:uiPriority="0" w:semiHidden="0" w:name="toc 7"/>
    <w:lsdException w:qFormat="1" w:uiPriority="0" w:semiHidden="0" w:name="toc 8"/>
    <w:lsdException w:qFormat="1" w:uiPriority="0" w:semiHidden="0" w:name="toc 9"/>
    <w:lsdException w:uiPriority="0" w:name="Normal Indent"/>
    <w:lsdException w:uiPriority="0" w:name="footnote text"/>
    <w:lsdException w:uiPriority="0" w:name="annotation text"/>
    <w:lsdException w:qFormat="1" w:uiPriority="99" w:semiHidden="0" w:name="header"/>
    <w:lsdException w:qFormat="1"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iPriority="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qFormat="1" w:uiPriority="99" w:name="FollowedHyperlink"/>
    <w:lsdException w:qFormat="1" w:uiPriority="0" w:name="Strong"/>
    <w:lsdException w:qFormat="1" w:uiPriority="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9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entury Gothic" w:hAnsi="Century Gothic" w:eastAsia="Times New Roman" w:cs="Times New Roman"/>
      <w:szCs w:val="24"/>
      <w:lang w:val="en-US" w:eastAsia="en-US" w:bidi="ar-SA"/>
    </w:rPr>
  </w:style>
  <w:style w:type="paragraph" w:styleId="2">
    <w:name w:val="heading 1"/>
    <w:basedOn w:val="1"/>
    <w:next w:val="1"/>
    <w:qFormat/>
    <w:uiPriority w:val="0"/>
    <w:pPr>
      <w:outlineLvl w:val="0"/>
    </w:pPr>
    <w:rPr>
      <w:b/>
      <w:caps/>
      <w:color w:val="44546A" w:themeColor="text2"/>
      <w:sz w:val="28"/>
      <w:szCs w:val="20"/>
      <w14:textFill>
        <w14:solidFill>
          <w14:schemeClr w14:val="tx2"/>
        </w14:solidFill>
      </w14:textFill>
    </w:rPr>
  </w:style>
  <w:style w:type="paragraph" w:styleId="3">
    <w:name w:val="heading 2"/>
    <w:basedOn w:val="1"/>
    <w:next w:val="1"/>
    <w:qFormat/>
    <w:uiPriority w:val="0"/>
    <w:pPr>
      <w:jc w:val="right"/>
      <w:outlineLvl w:val="1"/>
    </w:pPr>
  </w:style>
  <w:style w:type="paragraph" w:styleId="4">
    <w:name w:val="heading 3"/>
    <w:basedOn w:val="1"/>
    <w:next w:val="1"/>
    <w:link w:val="28"/>
    <w:qFormat/>
    <w:uiPriority w:val="0"/>
    <w:pPr>
      <w:jc w:val="center"/>
      <w:outlineLvl w:val="2"/>
    </w:pPr>
    <w:rPr>
      <w:rFonts w:asciiTheme="majorHAnsi" w:hAnsiTheme="majorHAnsi"/>
      <w:b/>
      <w:caps/>
    </w:rPr>
  </w:style>
  <w:style w:type="paragraph" w:styleId="5">
    <w:name w:val="heading 4"/>
    <w:basedOn w:val="1"/>
    <w:next w:val="1"/>
    <w:link w:val="29"/>
    <w:qFormat/>
    <w:uiPriority w:val="0"/>
    <w:pPr>
      <w:outlineLvl w:val="3"/>
    </w:pPr>
    <w:rPr>
      <w:b/>
    </w:rPr>
  </w:style>
  <w:style w:type="paragraph" w:styleId="6">
    <w:name w:val="heading 5"/>
    <w:basedOn w:val="1"/>
    <w:next w:val="1"/>
    <w:link w:val="30"/>
    <w:qFormat/>
    <w:uiPriority w:val="9"/>
    <w:pPr>
      <w:jc w:val="center"/>
      <w:outlineLvl w:val="4"/>
    </w:pPr>
    <w:rPr>
      <w:rFonts w:asciiTheme="majorHAnsi" w:hAnsiTheme="majorHAnsi"/>
      <w:b/>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semiHidden/>
    <w:qFormat/>
    <w:uiPriority w:val="0"/>
    <w:rPr>
      <w:rFonts w:cs="Tahoma"/>
      <w:szCs w:val="16"/>
    </w:rPr>
  </w:style>
  <w:style w:type="paragraph" w:styleId="10">
    <w:name w:val="Date"/>
    <w:basedOn w:val="1"/>
    <w:next w:val="1"/>
    <w:link w:val="33"/>
    <w:qFormat/>
    <w:uiPriority w:val="0"/>
  </w:style>
  <w:style w:type="character" w:styleId="11">
    <w:name w:val="FollowedHyperlink"/>
    <w:basedOn w:val="7"/>
    <w:semiHidden/>
    <w:unhideWhenUsed/>
    <w:qFormat/>
    <w:uiPriority w:val="99"/>
    <w:rPr>
      <w:color w:val="954F72"/>
      <w:u w:val="single"/>
    </w:rPr>
  </w:style>
  <w:style w:type="paragraph" w:styleId="12">
    <w:name w:val="footer"/>
    <w:basedOn w:val="1"/>
    <w:link w:val="81"/>
    <w:unhideWhenUsed/>
    <w:qFormat/>
    <w:uiPriority w:val="0"/>
    <w:pPr>
      <w:tabs>
        <w:tab w:val="center" w:pos="4680"/>
        <w:tab w:val="right" w:pos="9360"/>
      </w:tabs>
    </w:pPr>
  </w:style>
  <w:style w:type="paragraph" w:styleId="13">
    <w:name w:val="header"/>
    <w:basedOn w:val="1"/>
    <w:link w:val="82"/>
    <w:unhideWhenUsed/>
    <w:qFormat/>
    <w:uiPriority w:val="99"/>
    <w:pPr>
      <w:tabs>
        <w:tab w:val="center" w:pos="4680"/>
        <w:tab w:val="right" w:pos="9360"/>
      </w:tabs>
    </w:pPr>
  </w:style>
  <w:style w:type="character" w:styleId="14">
    <w:name w:val="Hyperlink"/>
    <w:basedOn w:val="7"/>
    <w:unhideWhenUsed/>
    <w:qFormat/>
    <w:uiPriority w:val="99"/>
    <w:rPr>
      <w:color w:val="0563C1"/>
      <w:u w:val="single"/>
    </w:rPr>
  </w:style>
  <w:style w:type="paragraph" w:styleId="15">
    <w:name w:val="Normal (Web)"/>
    <w:basedOn w:val="1"/>
    <w:unhideWhenUsed/>
    <w:qFormat/>
    <w:uiPriority w:val="99"/>
    <w:pPr>
      <w:spacing w:before="100" w:beforeAutospacing="1" w:after="100" w:afterAutospacing="1"/>
    </w:pPr>
    <w:rPr>
      <w:rFonts w:ascii="Times New Roman" w:hAnsi="Times New Roman" w:eastAsiaTheme="minorEastAsia"/>
      <w:sz w:val="24"/>
    </w:rPr>
  </w:style>
  <w:style w:type="character" w:styleId="16">
    <w:name w:val="page number"/>
    <w:basedOn w:val="7"/>
    <w:semiHidden/>
    <w:unhideWhenUsed/>
    <w:qFormat/>
    <w:uiPriority w:val="0"/>
  </w:style>
  <w:style w:type="table" w:styleId="17">
    <w:name w:val="Table Grid"/>
    <w:basedOn w:val="8"/>
    <w:qFormat/>
    <w:uiPriority w:val="99"/>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74"/>
    <w:qFormat/>
    <w:uiPriority w:val="0"/>
    <w:pPr>
      <w:spacing w:before="240" w:after="60"/>
      <w:jc w:val="center"/>
      <w:outlineLvl w:val="0"/>
    </w:pPr>
    <w:rPr>
      <w:rFonts w:ascii="Arial" w:hAnsi="Arial" w:cs="Arial" w:eastAsiaTheme="majorEastAsia"/>
      <w:b/>
      <w:bCs/>
      <w:kern w:val="28"/>
      <w:sz w:val="40"/>
      <w:szCs w:val="40"/>
      <w:lang w:val="en-AU" w:eastAsia="en-AU"/>
    </w:rPr>
  </w:style>
  <w:style w:type="paragraph" w:styleId="19">
    <w:name w:val="toc 1"/>
    <w:basedOn w:val="1"/>
    <w:next w:val="1"/>
    <w:autoRedefine/>
    <w:qFormat/>
    <w:uiPriority w:val="39"/>
    <w:pPr>
      <w:spacing w:before="120" w:after="120"/>
    </w:pPr>
    <w:rPr>
      <w:rFonts w:cstheme="minorHAnsi"/>
      <w:b/>
      <w:bCs/>
      <w:caps/>
      <w:szCs w:val="20"/>
    </w:rPr>
  </w:style>
  <w:style w:type="paragraph" w:styleId="20">
    <w:name w:val="toc 2"/>
    <w:basedOn w:val="1"/>
    <w:next w:val="1"/>
    <w:autoRedefine/>
    <w:qFormat/>
    <w:uiPriority w:val="39"/>
    <w:pPr>
      <w:ind w:left="160"/>
    </w:pPr>
    <w:rPr>
      <w:rFonts w:cstheme="minorHAnsi"/>
      <w:smallCaps/>
      <w:szCs w:val="20"/>
    </w:rPr>
  </w:style>
  <w:style w:type="paragraph" w:styleId="21">
    <w:name w:val="toc 3"/>
    <w:basedOn w:val="1"/>
    <w:next w:val="1"/>
    <w:autoRedefine/>
    <w:unhideWhenUsed/>
    <w:qFormat/>
    <w:uiPriority w:val="39"/>
    <w:pPr>
      <w:ind w:left="320"/>
    </w:pPr>
    <w:rPr>
      <w:rFonts w:cstheme="minorHAnsi"/>
      <w:i/>
      <w:iCs/>
      <w:szCs w:val="20"/>
    </w:rPr>
  </w:style>
  <w:style w:type="paragraph" w:styleId="22">
    <w:name w:val="toc 4"/>
    <w:basedOn w:val="1"/>
    <w:next w:val="1"/>
    <w:autoRedefine/>
    <w:unhideWhenUsed/>
    <w:qFormat/>
    <w:uiPriority w:val="0"/>
    <w:pPr>
      <w:ind w:left="480"/>
    </w:pPr>
    <w:rPr>
      <w:rFonts w:cstheme="minorHAnsi"/>
      <w:sz w:val="18"/>
      <w:szCs w:val="18"/>
    </w:rPr>
  </w:style>
  <w:style w:type="paragraph" w:styleId="23">
    <w:name w:val="toc 5"/>
    <w:basedOn w:val="1"/>
    <w:next w:val="1"/>
    <w:autoRedefine/>
    <w:unhideWhenUsed/>
    <w:qFormat/>
    <w:uiPriority w:val="0"/>
    <w:pPr>
      <w:ind w:left="640"/>
    </w:pPr>
    <w:rPr>
      <w:rFonts w:cstheme="minorHAnsi"/>
      <w:sz w:val="18"/>
      <w:szCs w:val="18"/>
    </w:rPr>
  </w:style>
  <w:style w:type="paragraph" w:styleId="24">
    <w:name w:val="toc 6"/>
    <w:basedOn w:val="1"/>
    <w:next w:val="1"/>
    <w:autoRedefine/>
    <w:unhideWhenUsed/>
    <w:qFormat/>
    <w:uiPriority w:val="0"/>
    <w:pPr>
      <w:ind w:left="800"/>
    </w:pPr>
    <w:rPr>
      <w:rFonts w:cstheme="minorHAnsi"/>
      <w:sz w:val="18"/>
      <w:szCs w:val="18"/>
    </w:rPr>
  </w:style>
  <w:style w:type="paragraph" w:styleId="25">
    <w:name w:val="toc 7"/>
    <w:basedOn w:val="1"/>
    <w:next w:val="1"/>
    <w:autoRedefine/>
    <w:unhideWhenUsed/>
    <w:qFormat/>
    <w:uiPriority w:val="0"/>
    <w:pPr>
      <w:ind w:left="960"/>
    </w:pPr>
    <w:rPr>
      <w:rFonts w:cstheme="minorHAnsi"/>
      <w:sz w:val="18"/>
      <w:szCs w:val="18"/>
    </w:rPr>
  </w:style>
  <w:style w:type="paragraph" w:styleId="26">
    <w:name w:val="toc 8"/>
    <w:basedOn w:val="1"/>
    <w:next w:val="1"/>
    <w:autoRedefine/>
    <w:unhideWhenUsed/>
    <w:qFormat/>
    <w:uiPriority w:val="0"/>
    <w:pPr>
      <w:ind w:left="1120"/>
    </w:pPr>
    <w:rPr>
      <w:rFonts w:cstheme="minorHAnsi"/>
      <w:sz w:val="18"/>
      <w:szCs w:val="18"/>
    </w:rPr>
  </w:style>
  <w:style w:type="paragraph" w:styleId="27">
    <w:name w:val="toc 9"/>
    <w:basedOn w:val="1"/>
    <w:next w:val="1"/>
    <w:autoRedefine/>
    <w:unhideWhenUsed/>
    <w:qFormat/>
    <w:uiPriority w:val="0"/>
    <w:pPr>
      <w:ind w:left="1280"/>
    </w:pPr>
    <w:rPr>
      <w:rFonts w:cstheme="minorHAnsi"/>
      <w:sz w:val="18"/>
      <w:szCs w:val="18"/>
    </w:rPr>
  </w:style>
  <w:style w:type="character" w:customStyle="1" w:styleId="28">
    <w:name w:val="Heading 3 Char"/>
    <w:basedOn w:val="7"/>
    <w:link w:val="4"/>
    <w:qFormat/>
    <w:uiPriority w:val="0"/>
    <w:rPr>
      <w:rFonts w:asciiTheme="majorHAnsi" w:hAnsiTheme="majorHAnsi"/>
      <w:b/>
      <w:caps/>
      <w:sz w:val="16"/>
      <w:szCs w:val="24"/>
    </w:rPr>
  </w:style>
  <w:style w:type="character" w:customStyle="1" w:styleId="29">
    <w:name w:val="Heading 4 Char"/>
    <w:basedOn w:val="7"/>
    <w:link w:val="5"/>
    <w:qFormat/>
    <w:uiPriority w:val="0"/>
    <w:rPr>
      <w:rFonts w:asciiTheme="minorHAnsi" w:hAnsiTheme="minorHAnsi"/>
      <w:b/>
      <w:sz w:val="16"/>
      <w:szCs w:val="24"/>
    </w:rPr>
  </w:style>
  <w:style w:type="character" w:customStyle="1" w:styleId="30">
    <w:name w:val="Heading 5 Char"/>
    <w:basedOn w:val="7"/>
    <w:link w:val="6"/>
    <w:qFormat/>
    <w:uiPriority w:val="9"/>
    <w:rPr>
      <w:rFonts w:asciiTheme="majorHAnsi" w:hAnsiTheme="majorHAnsi"/>
      <w:b/>
      <w:sz w:val="16"/>
      <w:szCs w:val="24"/>
    </w:rPr>
  </w:style>
  <w:style w:type="paragraph" w:customStyle="1" w:styleId="31">
    <w:name w:val="Terms"/>
    <w:basedOn w:val="1"/>
    <w:unhideWhenUsed/>
    <w:qFormat/>
    <w:uiPriority w:val="0"/>
    <w:pPr>
      <w:spacing w:before="40"/>
    </w:pPr>
  </w:style>
  <w:style w:type="character" w:styleId="32">
    <w:name w:val="Placeholder Text"/>
    <w:basedOn w:val="7"/>
    <w:semiHidden/>
    <w:qFormat/>
    <w:uiPriority w:val="99"/>
    <w:rPr>
      <w:color w:val="808080"/>
    </w:rPr>
  </w:style>
  <w:style w:type="character" w:customStyle="1" w:styleId="33">
    <w:name w:val="Date Char"/>
    <w:basedOn w:val="7"/>
    <w:link w:val="10"/>
    <w:qFormat/>
    <w:uiPriority w:val="0"/>
    <w:rPr>
      <w:rFonts w:asciiTheme="minorHAnsi" w:hAnsiTheme="minorHAnsi"/>
      <w:szCs w:val="24"/>
    </w:rPr>
  </w:style>
  <w:style w:type="paragraph" w:customStyle="1" w:styleId="34">
    <w:name w:val="msonormal"/>
    <w:basedOn w:val="1"/>
    <w:qFormat/>
    <w:uiPriority w:val="0"/>
    <w:pPr>
      <w:spacing w:before="100" w:beforeAutospacing="1" w:after="100" w:afterAutospacing="1"/>
    </w:pPr>
    <w:rPr>
      <w:rFonts w:ascii="Times New Roman" w:hAnsi="Times New Roman"/>
      <w:sz w:val="24"/>
    </w:rPr>
  </w:style>
  <w:style w:type="paragraph" w:customStyle="1" w:styleId="35">
    <w:name w:val="xl64"/>
    <w:basedOn w:val="1"/>
    <w:qFormat/>
    <w:uiPriority w:val="0"/>
    <w:pPr>
      <w:spacing w:before="100" w:beforeAutospacing="1" w:after="100" w:afterAutospacing="1"/>
      <w:textAlignment w:val="center"/>
    </w:pPr>
    <w:rPr>
      <w:rFonts w:ascii="Times New Roman" w:hAnsi="Times New Roman"/>
      <w:sz w:val="24"/>
    </w:rPr>
  </w:style>
  <w:style w:type="paragraph" w:customStyle="1" w:styleId="36">
    <w:name w:val="xl65"/>
    <w:basedOn w:val="1"/>
    <w:qFormat/>
    <w:uiPriority w:val="0"/>
    <w:pPr>
      <w:spacing w:before="100" w:beforeAutospacing="1" w:after="100" w:afterAutospacing="1"/>
    </w:pPr>
    <w:rPr>
      <w:rFonts w:ascii="Times New Roman" w:hAnsi="Times New Roman"/>
      <w:b/>
      <w:bCs/>
      <w:sz w:val="24"/>
    </w:rPr>
  </w:style>
  <w:style w:type="paragraph" w:customStyle="1" w:styleId="37">
    <w:name w:val="xl66"/>
    <w:basedOn w:val="1"/>
    <w:qFormat/>
    <w:uiPriority w:val="0"/>
    <w:pPr>
      <w:spacing w:before="100" w:beforeAutospacing="1" w:after="100" w:afterAutospacing="1"/>
      <w:ind w:firstLine="100" w:firstLineChars="100"/>
      <w:textAlignment w:val="center"/>
    </w:pPr>
    <w:rPr>
      <w:rFonts w:ascii="Times New Roman" w:hAnsi="Times New Roman"/>
      <w:szCs w:val="16"/>
    </w:rPr>
  </w:style>
  <w:style w:type="paragraph" w:customStyle="1" w:styleId="38">
    <w:name w:val="xl67"/>
    <w:basedOn w:val="1"/>
    <w:qFormat/>
    <w:uiPriority w:val="0"/>
    <w:pPr>
      <w:spacing w:before="100" w:beforeAutospacing="1" w:after="100" w:afterAutospacing="1"/>
      <w:textAlignment w:val="center"/>
    </w:pPr>
    <w:rPr>
      <w:rFonts w:ascii="Times New Roman" w:hAnsi="Times New Roman"/>
      <w:szCs w:val="16"/>
    </w:rPr>
  </w:style>
  <w:style w:type="paragraph" w:customStyle="1" w:styleId="39">
    <w:name w:val="xl68"/>
    <w:basedOn w:val="1"/>
    <w:qFormat/>
    <w:uiPriority w:val="0"/>
    <w:pPr>
      <w:pBdr>
        <w:top w:val="single" w:color="BFBFBF" w:sz="4" w:space="0"/>
        <w:left w:val="single" w:color="BFBFBF" w:sz="4" w:space="0"/>
        <w:bottom w:val="single" w:color="BFBFBF" w:sz="4" w:space="0"/>
        <w:right w:val="single" w:color="BFBFBF" w:sz="4" w:space="0"/>
      </w:pBdr>
      <w:shd w:val="clear" w:color="000000" w:fill="222B35"/>
      <w:spacing w:before="100" w:beforeAutospacing="1" w:after="100" w:afterAutospacing="1"/>
      <w:textAlignment w:val="center"/>
    </w:pPr>
    <w:rPr>
      <w:b/>
      <w:bCs/>
      <w:color w:val="FFFFFF"/>
      <w:szCs w:val="16"/>
    </w:rPr>
  </w:style>
  <w:style w:type="paragraph" w:customStyle="1" w:styleId="40">
    <w:name w:val="xl69"/>
    <w:basedOn w:val="1"/>
    <w:qFormat/>
    <w:uiPriority w:val="0"/>
    <w:pPr>
      <w:pBdr>
        <w:top w:val="single" w:color="BFBFBF" w:sz="4" w:space="0"/>
        <w:left w:val="single" w:color="BFBFBF" w:sz="4" w:space="0"/>
        <w:bottom w:val="single" w:color="BFBFBF" w:sz="4" w:space="0"/>
        <w:right w:val="single" w:color="BFBFBF" w:sz="4" w:space="0"/>
      </w:pBdr>
      <w:shd w:val="clear" w:color="000000" w:fill="595959"/>
      <w:spacing w:before="100" w:beforeAutospacing="1" w:after="100" w:afterAutospacing="1"/>
      <w:jc w:val="center"/>
      <w:textAlignment w:val="center"/>
    </w:pPr>
    <w:rPr>
      <w:b/>
      <w:bCs/>
      <w:color w:val="FFFFFF"/>
      <w:szCs w:val="16"/>
    </w:rPr>
  </w:style>
  <w:style w:type="paragraph" w:customStyle="1" w:styleId="41">
    <w:name w:val="xl70"/>
    <w:basedOn w:val="1"/>
    <w:qFormat/>
    <w:uiPriority w:val="0"/>
    <w:pPr>
      <w:spacing w:before="100" w:beforeAutospacing="1" w:after="100" w:afterAutospacing="1"/>
    </w:pPr>
    <w:rPr>
      <w:rFonts w:ascii="Times New Roman" w:hAnsi="Times New Roman"/>
      <w:b/>
      <w:bCs/>
      <w:szCs w:val="16"/>
    </w:rPr>
  </w:style>
  <w:style w:type="paragraph" w:customStyle="1" w:styleId="42">
    <w:name w:val="xl71"/>
    <w:basedOn w:val="1"/>
    <w:qFormat/>
    <w:uiPriority w:val="0"/>
    <w:pPr>
      <w:pBdr>
        <w:top w:val="single" w:color="BFBFBF" w:sz="4" w:space="0"/>
        <w:left w:val="single" w:color="BFBFBF" w:sz="4" w:space="0"/>
        <w:bottom w:val="single" w:color="BFBFBF" w:sz="4" w:space="0"/>
        <w:right w:val="single" w:color="BFBFBF" w:sz="4" w:space="0"/>
      </w:pBdr>
      <w:spacing w:before="100" w:beforeAutospacing="1" w:after="100" w:afterAutospacing="1"/>
      <w:textAlignment w:val="center"/>
    </w:pPr>
    <w:rPr>
      <w:szCs w:val="16"/>
    </w:rPr>
  </w:style>
  <w:style w:type="paragraph" w:customStyle="1" w:styleId="43">
    <w:name w:val="xl72"/>
    <w:basedOn w:val="1"/>
    <w:qFormat/>
    <w:uiPriority w:val="0"/>
    <w:pPr>
      <w:pBdr>
        <w:top w:val="single" w:color="BFBFBF" w:sz="4" w:space="0"/>
        <w:left w:val="single" w:color="BFBFBF" w:sz="4" w:space="0"/>
        <w:bottom w:val="single" w:color="BFBFBF" w:sz="4" w:space="0"/>
        <w:right w:val="single" w:color="BFBFBF" w:sz="4" w:space="0"/>
      </w:pBdr>
      <w:shd w:val="clear" w:color="000000" w:fill="F2F2F2"/>
      <w:spacing w:before="100" w:beforeAutospacing="1" w:after="100" w:afterAutospacing="1"/>
      <w:jc w:val="center"/>
      <w:textAlignment w:val="center"/>
    </w:pPr>
    <w:rPr>
      <w:szCs w:val="16"/>
    </w:rPr>
  </w:style>
  <w:style w:type="paragraph" w:customStyle="1" w:styleId="44">
    <w:name w:val="xl73"/>
    <w:basedOn w:val="1"/>
    <w:qFormat/>
    <w:uiPriority w:val="0"/>
    <w:pPr>
      <w:spacing w:before="100" w:beforeAutospacing="1" w:after="100" w:afterAutospacing="1"/>
    </w:pPr>
    <w:rPr>
      <w:rFonts w:ascii="Times New Roman" w:hAnsi="Times New Roman"/>
      <w:szCs w:val="16"/>
    </w:rPr>
  </w:style>
  <w:style w:type="paragraph" w:customStyle="1" w:styleId="45">
    <w:name w:val="xl74"/>
    <w:basedOn w:val="1"/>
    <w:qFormat/>
    <w:uiPriority w:val="0"/>
    <w:pPr>
      <w:pBdr>
        <w:top w:val="single" w:color="BFBFBF" w:sz="4" w:space="0"/>
        <w:left w:val="single" w:color="BFBFBF" w:sz="4" w:space="0"/>
        <w:bottom w:val="single" w:color="BFBFBF" w:sz="4" w:space="0"/>
        <w:right w:val="single" w:color="BFBFBF" w:sz="4" w:space="0"/>
      </w:pBdr>
      <w:shd w:val="clear" w:color="000000" w:fill="F2F2F2"/>
      <w:spacing w:before="100" w:beforeAutospacing="1" w:after="100" w:afterAutospacing="1"/>
      <w:jc w:val="center"/>
      <w:textAlignment w:val="center"/>
    </w:pPr>
    <w:rPr>
      <w:szCs w:val="16"/>
    </w:rPr>
  </w:style>
  <w:style w:type="paragraph" w:customStyle="1" w:styleId="46">
    <w:name w:val="xl75"/>
    <w:basedOn w:val="1"/>
    <w:qFormat/>
    <w:uiPriority w:val="0"/>
    <w:pPr>
      <w:pBdr>
        <w:top w:val="single" w:color="BFBFBF" w:sz="4" w:space="0"/>
        <w:left w:val="single" w:color="BFBFBF" w:sz="4" w:space="0"/>
        <w:bottom w:val="single" w:color="BFBFBF" w:sz="4" w:space="0"/>
        <w:right w:val="single" w:color="BFBFBF" w:sz="4" w:space="7"/>
      </w:pBdr>
      <w:shd w:val="clear" w:color="000000" w:fill="222B35"/>
      <w:spacing w:before="100" w:beforeAutospacing="1" w:after="100" w:afterAutospacing="1"/>
      <w:ind w:firstLine="100" w:firstLineChars="100"/>
      <w:jc w:val="right"/>
      <w:textAlignment w:val="center"/>
    </w:pPr>
    <w:rPr>
      <w:b/>
      <w:bCs/>
      <w:color w:val="FFFFFF"/>
      <w:szCs w:val="16"/>
    </w:rPr>
  </w:style>
  <w:style w:type="paragraph" w:customStyle="1" w:styleId="47">
    <w:name w:val="xl76"/>
    <w:basedOn w:val="1"/>
    <w:qFormat/>
    <w:uiPriority w:val="0"/>
    <w:pPr>
      <w:pBdr>
        <w:top w:val="single" w:color="BFBFBF" w:sz="4" w:space="0"/>
        <w:left w:val="single" w:color="BFBFBF" w:sz="4" w:space="0"/>
        <w:bottom w:val="single" w:color="BFBFBF" w:sz="4" w:space="0"/>
        <w:right w:val="single" w:color="BFBFBF" w:sz="4" w:space="0"/>
      </w:pBdr>
      <w:shd w:val="clear" w:color="000000" w:fill="F2F2F2"/>
      <w:spacing w:before="100" w:beforeAutospacing="1" w:after="100" w:afterAutospacing="1"/>
      <w:textAlignment w:val="center"/>
    </w:pPr>
    <w:rPr>
      <w:szCs w:val="16"/>
    </w:rPr>
  </w:style>
  <w:style w:type="paragraph" w:customStyle="1" w:styleId="48">
    <w:name w:val="xl77"/>
    <w:basedOn w:val="1"/>
    <w:qFormat/>
    <w:uiPriority w:val="0"/>
    <w:pPr>
      <w:pBdr>
        <w:top w:val="single" w:color="BFBFBF" w:sz="4" w:space="0"/>
        <w:left w:val="single" w:color="BFBFBF" w:sz="4" w:space="0"/>
        <w:bottom w:val="single" w:color="BFBFBF" w:sz="4" w:space="0"/>
        <w:right w:val="single" w:color="BFBFBF" w:sz="4" w:space="0"/>
      </w:pBdr>
      <w:shd w:val="clear" w:color="000000" w:fill="222B35"/>
      <w:spacing w:before="100" w:beforeAutospacing="1" w:after="100" w:afterAutospacing="1"/>
      <w:jc w:val="center"/>
      <w:textAlignment w:val="center"/>
    </w:pPr>
    <w:rPr>
      <w:b/>
      <w:bCs/>
      <w:color w:val="FFFFFF"/>
      <w:szCs w:val="16"/>
    </w:rPr>
  </w:style>
  <w:style w:type="paragraph" w:customStyle="1" w:styleId="49">
    <w:name w:val="xl78"/>
    <w:basedOn w:val="1"/>
    <w:qFormat/>
    <w:uiPriority w:val="0"/>
    <w:pPr>
      <w:pBdr>
        <w:top w:val="single" w:color="BFBFBF" w:sz="4" w:space="0"/>
        <w:left w:val="single" w:color="BFBFBF" w:sz="4" w:space="0"/>
        <w:bottom w:val="single" w:color="BFBFBF" w:sz="4" w:space="0"/>
        <w:right w:val="single" w:color="BFBFBF" w:sz="4" w:space="0"/>
      </w:pBdr>
      <w:shd w:val="clear" w:color="000000" w:fill="ACB9CA"/>
      <w:spacing w:before="100" w:beforeAutospacing="1" w:after="100" w:afterAutospacing="1"/>
      <w:textAlignment w:val="center"/>
    </w:pPr>
    <w:rPr>
      <w:b/>
      <w:bCs/>
      <w:szCs w:val="16"/>
    </w:rPr>
  </w:style>
  <w:style w:type="paragraph" w:customStyle="1" w:styleId="50">
    <w:name w:val="xl79"/>
    <w:basedOn w:val="1"/>
    <w:qFormat/>
    <w:uiPriority w:val="0"/>
    <w:pPr>
      <w:pBdr>
        <w:top w:val="single" w:color="BFBFBF" w:sz="4" w:space="0"/>
        <w:left w:val="single" w:color="BFBFBF" w:sz="4" w:space="0"/>
        <w:bottom w:val="single" w:color="BFBFBF" w:sz="4" w:space="0"/>
        <w:right w:val="single" w:color="BFBFBF" w:sz="4" w:space="0"/>
      </w:pBdr>
      <w:shd w:val="clear" w:color="000000" w:fill="ACB9CA"/>
      <w:spacing w:before="100" w:beforeAutospacing="1" w:after="100" w:afterAutospacing="1"/>
      <w:textAlignment w:val="center"/>
    </w:pPr>
    <w:rPr>
      <w:b/>
      <w:bCs/>
      <w:szCs w:val="16"/>
    </w:rPr>
  </w:style>
  <w:style w:type="paragraph" w:customStyle="1" w:styleId="51">
    <w:name w:val="xl80"/>
    <w:basedOn w:val="1"/>
    <w:qFormat/>
    <w:uiPriority w:val="0"/>
    <w:pPr>
      <w:pBdr>
        <w:top w:val="single" w:color="BFBFBF" w:sz="4" w:space="0"/>
        <w:left w:val="single" w:color="BFBFBF" w:sz="4" w:space="0"/>
        <w:bottom w:val="single" w:color="BFBFBF" w:sz="4" w:space="0"/>
        <w:right w:val="single" w:color="BFBFBF" w:sz="4" w:space="0"/>
      </w:pBdr>
      <w:shd w:val="clear" w:color="000000" w:fill="D9D9D9"/>
      <w:spacing w:before="100" w:beforeAutospacing="1" w:after="100" w:afterAutospacing="1"/>
      <w:textAlignment w:val="center"/>
    </w:pPr>
    <w:rPr>
      <w:b/>
      <w:bCs/>
      <w:szCs w:val="16"/>
    </w:rPr>
  </w:style>
  <w:style w:type="paragraph" w:customStyle="1" w:styleId="52">
    <w:name w:val="xl81"/>
    <w:basedOn w:val="1"/>
    <w:qFormat/>
    <w:uiPriority w:val="0"/>
    <w:pPr>
      <w:pBdr>
        <w:top w:val="single" w:color="BFBFBF" w:sz="4" w:space="0"/>
        <w:left w:val="single" w:color="BFBFBF" w:sz="4" w:space="0"/>
        <w:bottom w:val="single" w:color="BFBFBF" w:sz="4" w:space="0"/>
        <w:right w:val="single" w:color="BFBFBF" w:sz="4" w:space="0"/>
      </w:pBdr>
      <w:shd w:val="clear" w:color="000000" w:fill="D9D9D9"/>
      <w:spacing w:before="100" w:beforeAutospacing="1" w:after="100" w:afterAutospacing="1"/>
      <w:textAlignment w:val="center"/>
    </w:pPr>
    <w:rPr>
      <w:b/>
      <w:bCs/>
      <w:szCs w:val="16"/>
    </w:rPr>
  </w:style>
  <w:style w:type="paragraph" w:customStyle="1" w:styleId="53">
    <w:name w:val="xl82"/>
    <w:basedOn w:val="1"/>
    <w:qFormat/>
    <w:uiPriority w:val="0"/>
    <w:pPr>
      <w:pBdr>
        <w:top w:val="single" w:color="BFBFBF" w:sz="4" w:space="0"/>
        <w:left w:val="single" w:color="BFBFBF" w:sz="4" w:space="0"/>
        <w:bottom w:val="single" w:color="BFBFBF" w:sz="4" w:space="0"/>
        <w:right w:val="single" w:color="BFBFBF" w:sz="4" w:space="0"/>
      </w:pBdr>
      <w:spacing w:before="100" w:beforeAutospacing="1" w:after="100" w:afterAutospacing="1"/>
      <w:textAlignment w:val="center"/>
    </w:pPr>
    <w:rPr>
      <w:szCs w:val="16"/>
    </w:rPr>
  </w:style>
  <w:style w:type="paragraph" w:customStyle="1" w:styleId="54">
    <w:name w:val="xl83"/>
    <w:basedOn w:val="1"/>
    <w:qFormat/>
    <w:uiPriority w:val="0"/>
    <w:pPr>
      <w:pBdr>
        <w:top w:val="single" w:color="BFBFBF" w:sz="4" w:space="0"/>
        <w:left w:val="single" w:color="BFBFBF" w:sz="4" w:space="0"/>
        <w:bottom w:val="single" w:color="BFBFBF" w:sz="4" w:space="0"/>
        <w:right w:val="single" w:color="BFBFBF" w:sz="4" w:space="0"/>
      </w:pBdr>
      <w:shd w:val="clear" w:color="000000" w:fill="D6DCE4"/>
      <w:spacing w:before="100" w:beforeAutospacing="1" w:after="100" w:afterAutospacing="1"/>
      <w:textAlignment w:val="center"/>
    </w:pPr>
    <w:rPr>
      <w:szCs w:val="16"/>
    </w:rPr>
  </w:style>
  <w:style w:type="paragraph" w:customStyle="1" w:styleId="55">
    <w:name w:val="xl84"/>
    <w:basedOn w:val="1"/>
    <w:qFormat/>
    <w:uiPriority w:val="0"/>
    <w:pPr>
      <w:pBdr>
        <w:top w:val="single" w:color="BFBFBF" w:sz="4" w:space="0"/>
        <w:left w:val="single" w:color="BFBFBF" w:sz="4" w:space="0"/>
        <w:bottom w:val="single" w:color="BFBFBF" w:sz="4" w:space="0"/>
        <w:right w:val="single" w:color="BFBFBF" w:sz="4" w:space="0"/>
      </w:pBdr>
      <w:shd w:val="clear" w:color="000000" w:fill="D6DCE4"/>
      <w:spacing w:before="100" w:beforeAutospacing="1" w:after="100" w:afterAutospacing="1"/>
      <w:textAlignment w:val="center"/>
    </w:pPr>
    <w:rPr>
      <w:szCs w:val="16"/>
    </w:rPr>
  </w:style>
  <w:style w:type="paragraph" w:customStyle="1" w:styleId="56">
    <w:name w:val="xl85"/>
    <w:basedOn w:val="1"/>
    <w:qFormat/>
    <w:uiPriority w:val="0"/>
    <w:pPr>
      <w:pBdr>
        <w:top w:val="single" w:color="BFBFBF" w:sz="4" w:space="0"/>
        <w:left w:val="single" w:color="BFBFBF" w:sz="4" w:space="0"/>
        <w:bottom w:val="single" w:color="BFBFBF" w:sz="4" w:space="0"/>
        <w:right w:val="single" w:color="BFBFBF" w:sz="4" w:space="0"/>
      </w:pBdr>
      <w:shd w:val="clear" w:color="000000" w:fill="F2F2F2"/>
      <w:spacing w:before="100" w:beforeAutospacing="1" w:after="100" w:afterAutospacing="1"/>
      <w:textAlignment w:val="center"/>
    </w:pPr>
    <w:rPr>
      <w:szCs w:val="16"/>
    </w:rPr>
  </w:style>
  <w:style w:type="paragraph" w:customStyle="1" w:styleId="57">
    <w:name w:val="xl86"/>
    <w:basedOn w:val="1"/>
    <w:qFormat/>
    <w:uiPriority w:val="0"/>
    <w:pPr>
      <w:pBdr>
        <w:top w:val="single" w:color="BFBFBF" w:sz="4" w:space="0"/>
        <w:left w:val="single" w:color="BFBFBF" w:sz="4" w:space="0"/>
        <w:bottom w:val="single" w:color="BFBFBF" w:sz="8" w:space="0"/>
        <w:right w:val="single" w:color="BFBFBF" w:sz="4" w:space="0"/>
      </w:pBdr>
      <w:spacing w:before="100" w:beforeAutospacing="1" w:after="100" w:afterAutospacing="1"/>
      <w:textAlignment w:val="center"/>
    </w:pPr>
    <w:rPr>
      <w:szCs w:val="16"/>
    </w:rPr>
  </w:style>
  <w:style w:type="paragraph" w:customStyle="1" w:styleId="58">
    <w:name w:val="xl87"/>
    <w:basedOn w:val="1"/>
    <w:qFormat/>
    <w:uiPriority w:val="0"/>
    <w:pPr>
      <w:pBdr>
        <w:top w:val="single" w:color="BFBFBF" w:sz="4" w:space="0"/>
        <w:left w:val="single" w:color="BFBFBF" w:sz="4" w:space="0"/>
        <w:bottom w:val="single" w:color="BFBFBF" w:sz="8" w:space="0"/>
        <w:right w:val="single" w:color="BFBFBF" w:sz="4" w:space="0"/>
      </w:pBdr>
      <w:spacing w:before="100" w:beforeAutospacing="1" w:after="100" w:afterAutospacing="1"/>
      <w:textAlignment w:val="center"/>
    </w:pPr>
    <w:rPr>
      <w:szCs w:val="16"/>
    </w:rPr>
  </w:style>
  <w:style w:type="paragraph" w:customStyle="1" w:styleId="59">
    <w:name w:val="xl88"/>
    <w:basedOn w:val="1"/>
    <w:qFormat/>
    <w:uiPriority w:val="0"/>
    <w:pPr>
      <w:pBdr>
        <w:left w:val="single" w:color="BFBFBF" w:sz="4" w:space="0"/>
        <w:bottom w:val="single" w:color="BFBFBF" w:sz="4" w:space="0"/>
        <w:right w:val="single" w:color="BFBFBF" w:sz="4" w:space="0"/>
      </w:pBdr>
      <w:shd w:val="clear" w:color="000000" w:fill="D6DCE4"/>
      <w:spacing w:before="100" w:beforeAutospacing="1" w:after="100" w:afterAutospacing="1"/>
      <w:textAlignment w:val="center"/>
    </w:pPr>
    <w:rPr>
      <w:szCs w:val="16"/>
    </w:rPr>
  </w:style>
  <w:style w:type="paragraph" w:customStyle="1" w:styleId="60">
    <w:name w:val="xl89"/>
    <w:basedOn w:val="1"/>
    <w:qFormat/>
    <w:uiPriority w:val="0"/>
    <w:pPr>
      <w:pBdr>
        <w:left w:val="single" w:color="BFBFBF" w:sz="4" w:space="0"/>
        <w:bottom w:val="single" w:color="BFBFBF" w:sz="4" w:space="0"/>
        <w:right w:val="single" w:color="BFBFBF" w:sz="4" w:space="0"/>
      </w:pBdr>
      <w:shd w:val="clear" w:color="000000" w:fill="D6DCE4"/>
      <w:spacing w:before="100" w:beforeAutospacing="1" w:after="100" w:afterAutospacing="1"/>
      <w:textAlignment w:val="center"/>
    </w:pPr>
    <w:rPr>
      <w:szCs w:val="16"/>
    </w:rPr>
  </w:style>
  <w:style w:type="paragraph" w:customStyle="1" w:styleId="61">
    <w:name w:val="xl90"/>
    <w:basedOn w:val="1"/>
    <w:qFormat/>
    <w:uiPriority w:val="0"/>
    <w:pPr>
      <w:pBdr>
        <w:top w:val="single" w:color="BFBFBF" w:sz="4" w:space="0"/>
        <w:left w:val="single" w:color="BFBFBF" w:sz="4" w:space="0"/>
        <w:right w:val="single" w:color="BFBFBF" w:sz="4" w:space="0"/>
      </w:pBdr>
      <w:spacing w:before="100" w:beforeAutospacing="1" w:after="100" w:afterAutospacing="1"/>
      <w:textAlignment w:val="center"/>
    </w:pPr>
    <w:rPr>
      <w:szCs w:val="16"/>
    </w:rPr>
  </w:style>
  <w:style w:type="paragraph" w:customStyle="1" w:styleId="62">
    <w:name w:val="xl91"/>
    <w:basedOn w:val="1"/>
    <w:qFormat/>
    <w:uiPriority w:val="0"/>
    <w:pPr>
      <w:pBdr>
        <w:top w:val="single" w:color="BFBFBF" w:sz="4" w:space="0"/>
        <w:left w:val="single" w:color="BFBFBF" w:sz="4" w:space="0"/>
        <w:right w:val="single" w:color="BFBFBF" w:sz="4" w:space="0"/>
      </w:pBdr>
      <w:spacing w:before="100" w:beforeAutospacing="1" w:after="100" w:afterAutospacing="1"/>
      <w:textAlignment w:val="center"/>
    </w:pPr>
    <w:rPr>
      <w:szCs w:val="16"/>
    </w:rPr>
  </w:style>
  <w:style w:type="paragraph" w:customStyle="1" w:styleId="63">
    <w:name w:val="xl92"/>
    <w:basedOn w:val="1"/>
    <w:qFormat/>
    <w:uiPriority w:val="0"/>
    <w:pPr>
      <w:pBdr>
        <w:top w:val="single" w:color="BFBFBF" w:sz="4" w:space="0"/>
        <w:left w:val="single" w:color="BFBFBF" w:sz="4" w:space="0"/>
        <w:bottom w:val="single" w:color="BFBFBF" w:sz="8" w:space="0"/>
        <w:right w:val="single" w:color="BFBFBF" w:sz="4" w:space="0"/>
      </w:pBdr>
      <w:shd w:val="clear" w:color="000000" w:fill="F2F2F2"/>
      <w:spacing w:before="100" w:beforeAutospacing="1" w:after="100" w:afterAutospacing="1"/>
      <w:textAlignment w:val="center"/>
    </w:pPr>
    <w:rPr>
      <w:szCs w:val="16"/>
    </w:rPr>
  </w:style>
  <w:style w:type="paragraph" w:customStyle="1" w:styleId="64">
    <w:name w:val="xl93"/>
    <w:basedOn w:val="1"/>
    <w:qFormat/>
    <w:uiPriority w:val="0"/>
    <w:pPr>
      <w:pBdr>
        <w:top w:val="single" w:color="BFBFBF" w:sz="4" w:space="0"/>
        <w:left w:val="single" w:color="BFBFBF" w:sz="4" w:space="0"/>
        <w:bottom w:val="single" w:color="BFBFBF" w:sz="8" w:space="0"/>
        <w:right w:val="single" w:color="BFBFBF" w:sz="4" w:space="0"/>
      </w:pBdr>
      <w:shd w:val="clear" w:color="000000" w:fill="F2F2F2"/>
      <w:spacing w:before="100" w:beforeAutospacing="1" w:after="100" w:afterAutospacing="1"/>
      <w:textAlignment w:val="center"/>
    </w:pPr>
    <w:rPr>
      <w:szCs w:val="16"/>
    </w:rPr>
  </w:style>
  <w:style w:type="paragraph" w:customStyle="1" w:styleId="65">
    <w:name w:val="xl94"/>
    <w:basedOn w:val="1"/>
    <w:uiPriority w:val="0"/>
    <w:pPr>
      <w:pBdr>
        <w:top w:val="single" w:color="BFBFBF" w:sz="4" w:space="0"/>
        <w:left w:val="single" w:color="BFBFBF" w:sz="4" w:space="0"/>
        <w:bottom w:val="single" w:color="BFBFBF" w:sz="8" w:space="0"/>
        <w:right w:val="single" w:color="BFBFBF" w:sz="4" w:space="0"/>
      </w:pBdr>
      <w:shd w:val="clear" w:color="000000" w:fill="D6DCE4"/>
      <w:spacing w:before="100" w:beforeAutospacing="1" w:after="100" w:afterAutospacing="1"/>
      <w:textAlignment w:val="center"/>
    </w:pPr>
    <w:rPr>
      <w:szCs w:val="16"/>
    </w:rPr>
  </w:style>
  <w:style w:type="paragraph" w:customStyle="1" w:styleId="66">
    <w:name w:val="xl95"/>
    <w:basedOn w:val="1"/>
    <w:qFormat/>
    <w:uiPriority w:val="0"/>
    <w:pPr>
      <w:pBdr>
        <w:top w:val="single" w:color="BFBFBF" w:sz="4" w:space="0"/>
        <w:left w:val="single" w:color="BFBFBF" w:sz="4" w:space="0"/>
        <w:bottom w:val="single" w:color="BFBFBF" w:sz="8" w:space="0"/>
        <w:right w:val="single" w:color="BFBFBF" w:sz="4" w:space="0"/>
      </w:pBdr>
      <w:shd w:val="clear" w:color="000000" w:fill="D6DCE4"/>
      <w:spacing w:before="100" w:beforeAutospacing="1" w:after="100" w:afterAutospacing="1"/>
      <w:textAlignment w:val="center"/>
    </w:pPr>
    <w:rPr>
      <w:szCs w:val="16"/>
    </w:rPr>
  </w:style>
  <w:style w:type="paragraph" w:customStyle="1" w:styleId="67">
    <w:name w:val="xl96"/>
    <w:basedOn w:val="1"/>
    <w:qFormat/>
    <w:uiPriority w:val="0"/>
    <w:pPr>
      <w:pBdr>
        <w:top w:val="single" w:color="BFBFBF" w:sz="4" w:space="0"/>
        <w:left w:val="single" w:color="BFBFBF" w:sz="4" w:space="0"/>
        <w:bottom w:val="single" w:color="BFBFBF" w:sz="8" w:space="0"/>
        <w:right w:val="single" w:color="BFBFBF" w:sz="4" w:space="0"/>
      </w:pBdr>
      <w:shd w:val="clear" w:color="000000" w:fill="D6DCE4"/>
      <w:spacing w:before="100" w:beforeAutospacing="1" w:after="100" w:afterAutospacing="1"/>
      <w:textAlignment w:val="center"/>
    </w:pPr>
    <w:rPr>
      <w:szCs w:val="16"/>
    </w:rPr>
  </w:style>
  <w:style w:type="paragraph" w:customStyle="1" w:styleId="68">
    <w:name w:val="xl97"/>
    <w:basedOn w:val="1"/>
    <w:qFormat/>
    <w:uiPriority w:val="0"/>
    <w:pPr>
      <w:pBdr>
        <w:top w:val="single" w:color="BFBFBF" w:sz="4" w:space="0"/>
        <w:left w:val="single" w:color="BFBFBF" w:sz="4" w:space="0"/>
        <w:bottom w:val="single" w:color="BFBFBF" w:sz="8" w:space="0"/>
        <w:right w:val="single" w:color="BFBFBF" w:sz="4" w:space="0"/>
      </w:pBdr>
      <w:shd w:val="clear" w:color="000000" w:fill="D6DCE4"/>
      <w:spacing w:before="100" w:beforeAutospacing="1" w:after="100" w:afterAutospacing="1"/>
      <w:textAlignment w:val="center"/>
    </w:pPr>
    <w:rPr>
      <w:szCs w:val="16"/>
    </w:rPr>
  </w:style>
  <w:style w:type="paragraph" w:customStyle="1" w:styleId="69">
    <w:name w:val="Table Heading"/>
    <w:qFormat/>
    <w:uiPriority w:val="0"/>
    <w:pPr>
      <w:spacing w:before="60" w:after="60"/>
    </w:pPr>
    <w:rPr>
      <w:rFonts w:ascii="Arial" w:hAnsi="Arial" w:eastAsia="Times New Roman" w:cs="Arial"/>
      <w:b/>
      <w:sz w:val="22"/>
      <w:szCs w:val="22"/>
      <w:lang w:val="en-US" w:eastAsia="en-US" w:bidi="ar-SA"/>
    </w:rPr>
  </w:style>
  <w:style w:type="character" w:customStyle="1" w:styleId="70">
    <w:name w:val="Table Text Char"/>
    <w:link w:val="71"/>
    <w:qFormat/>
    <w:locked/>
    <w:uiPriority w:val="0"/>
    <w:rPr>
      <w:rFonts w:ascii="Arial" w:hAnsi="Arial" w:cs="Arial"/>
    </w:rPr>
  </w:style>
  <w:style w:type="paragraph" w:customStyle="1" w:styleId="71">
    <w:name w:val="Table Text"/>
    <w:link w:val="70"/>
    <w:qFormat/>
    <w:uiPriority w:val="0"/>
    <w:pPr>
      <w:spacing w:before="60" w:after="60"/>
    </w:pPr>
    <w:rPr>
      <w:rFonts w:ascii="Arial" w:hAnsi="Arial" w:eastAsia="Times New Roman" w:cs="Arial"/>
      <w:lang w:val="en-US" w:eastAsia="en-US" w:bidi="ar-SA"/>
    </w:rPr>
  </w:style>
  <w:style w:type="paragraph" w:customStyle="1" w:styleId="72">
    <w:name w:val="Guideline"/>
    <w:basedOn w:val="1"/>
    <w:qFormat/>
    <w:uiPriority w:val="0"/>
    <w:pPr>
      <w:spacing w:before="120" w:after="200"/>
    </w:pPr>
    <w:rPr>
      <w:rFonts w:ascii="Arial" w:hAnsi="Arial" w:eastAsia="Calibri"/>
      <w:color w:val="203864" w:themeColor="accent1" w:themeShade="80"/>
      <w:sz w:val="22"/>
      <w:szCs w:val="22"/>
      <w:lang w:val="en-AU" w:eastAsia="en-AU"/>
    </w:rPr>
  </w:style>
  <w:style w:type="paragraph" w:customStyle="1" w:styleId="73">
    <w:name w:val="Heading NoTOC"/>
    <w:basedOn w:val="1"/>
    <w:next w:val="1"/>
    <w:qFormat/>
    <w:uiPriority w:val="0"/>
    <w:pPr>
      <w:spacing w:before="240"/>
    </w:pPr>
    <w:rPr>
      <w:rFonts w:ascii="Arial" w:hAnsi="Arial" w:cs="Arial"/>
      <w:sz w:val="28"/>
      <w:szCs w:val="48"/>
      <w:lang w:val="en-AU" w:eastAsia="en-AU"/>
    </w:rPr>
  </w:style>
  <w:style w:type="character" w:customStyle="1" w:styleId="74">
    <w:name w:val="Title Char"/>
    <w:basedOn w:val="7"/>
    <w:link w:val="18"/>
    <w:qFormat/>
    <w:uiPriority w:val="0"/>
    <w:rPr>
      <w:rFonts w:ascii="Arial" w:hAnsi="Arial" w:cs="Arial" w:eastAsiaTheme="majorEastAsia"/>
      <w:b/>
      <w:bCs/>
      <w:kern w:val="28"/>
      <w:sz w:val="40"/>
      <w:szCs w:val="40"/>
      <w:lang w:val="en-AU" w:eastAsia="en-AU"/>
    </w:rPr>
  </w:style>
  <w:style w:type="paragraph" w:customStyle="1" w:styleId="75">
    <w:name w:val="Table Header"/>
    <w:basedOn w:val="1"/>
    <w:qFormat/>
    <w:uiPriority w:val="0"/>
    <w:pPr>
      <w:spacing w:before="240" w:after="200" w:line="276" w:lineRule="auto"/>
    </w:pPr>
    <w:rPr>
      <w:rFonts w:ascii="Arial" w:hAnsi="Arial"/>
      <w:b/>
      <w:sz w:val="22"/>
      <w:lang w:val="en-AU" w:eastAsia="en-AU"/>
    </w:rPr>
  </w:style>
  <w:style w:type="paragraph" w:styleId="76">
    <w:name w:val="List Paragraph"/>
    <w:basedOn w:val="1"/>
    <w:qFormat/>
    <w:uiPriority w:val="34"/>
    <w:pPr>
      <w:tabs>
        <w:tab w:val="left" w:pos="4320"/>
      </w:tabs>
      <w:contextualSpacing/>
    </w:pPr>
    <w:rPr>
      <w:lang w:val="en-AU" w:eastAsia="en-AU"/>
    </w:rPr>
  </w:style>
  <w:style w:type="character" w:customStyle="1" w:styleId="77">
    <w:name w:val="Unresolved Mention"/>
    <w:basedOn w:val="7"/>
    <w:semiHidden/>
    <w:unhideWhenUsed/>
    <w:qFormat/>
    <w:uiPriority w:val="99"/>
    <w:rPr>
      <w:color w:val="605E5C"/>
      <w:shd w:val="clear" w:color="auto" w:fill="E1DFDD"/>
    </w:rPr>
  </w:style>
  <w:style w:type="paragraph" w:customStyle="1" w:styleId="78">
    <w:name w:val="TOC Heading"/>
    <w:basedOn w:val="2"/>
    <w:next w:val="1"/>
    <w:unhideWhenUsed/>
    <w:qFormat/>
    <w:uiPriority w:val="39"/>
    <w:pPr>
      <w:keepNext/>
      <w:keepLines/>
      <w:spacing w:before="480" w:line="276" w:lineRule="auto"/>
      <w:outlineLvl w:val="9"/>
    </w:pPr>
    <w:rPr>
      <w:rFonts w:eastAsiaTheme="majorEastAsia" w:cstheme="majorBidi"/>
      <w:bCs/>
      <w:caps w:val="0"/>
      <w:color w:val="2F5597" w:themeColor="accent1" w:themeShade="BF"/>
      <w:szCs w:val="28"/>
    </w:rPr>
  </w:style>
  <w:style w:type="paragraph" w:styleId="79">
    <w:name w:val="No Spacing"/>
    <w:link w:val="80"/>
    <w:qFormat/>
    <w:uiPriority w:val="1"/>
    <w:rPr>
      <w:rFonts w:asciiTheme="minorHAnsi" w:hAnsiTheme="minorHAnsi" w:eastAsiaTheme="minorEastAsia" w:cstheme="minorBidi"/>
      <w:sz w:val="22"/>
      <w:szCs w:val="22"/>
      <w:lang w:val="en-US" w:eastAsia="en-US" w:bidi="ar-SA"/>
    </w:rPr>
  </w:style>
  <w:style w:type="character" w:customStyle="1" w:styleId="80">
    <w:name w:val="No Spacing Char"/>
    <w:basedOn w:val="7"/>
    <w:link w:val="79"/>
    <w:qFormat/>
    <w:uiPriority w:val="1"/>
    <w:rPr>
      <w:rFonts w:asciiTheme="minorHAnsi" w:hAnsiTheme="minorHAnsi" w:eastAsiaTheme="minorEastAsia" w:cstheme="minorBidi"/>
      <w:sz w:val="22"/>
      <w:szCs w:val="22"/>
    </w:rPr>
  </w:style>
  <w:style w:type="character" w:customStyle="1" w:styleId="81">
    <w:name w:val="Footer Char"/>
    <w:basedOn w:val="7"/>
    <w:link w:val="12"/>
    <w:qFormat/>
    <w:uiPriority w:val="0"/>
    <w:rPr>
      <w:rFonts w:asciiTheme="minorHAnsi" w:hAnsiTheme="minorHAnsi"/>
      <w:sz w:val="16"/>
      <w:szCs w:val="24"/>
    </w:rPr>
  </w:style>
  <w:style w:type="character" w:customStyle="1" w:styleId="82">
    <w:name w:val="Header Char"/>
    <w:basedOn w:val="7"/>
    <w:link w:val="13"/>
    <w:qFormat/>
    <w:uiPriority w:val="99"/>
    <w:rPr>
      <w:rFonts w:asciiTheme="minorHAnsi" w:hAnsiTheme="minorHAnsi"/>
      <w:sz w:val="16"/>
      <w:szCs w:val="24"/>
    </w:rPr>
  </w:style>
  <w:style w:type="character" w:customStyle="1" w:styleId="83">
    <w:name w:val="apple-converted-space"/>
    <w:basedOn w:val="7"/>
    <w:qFormat/>
    <w:uiPriority w:val="0"/>
  </w:style>
  <w:style w:type="paragraph" w:customStyle="1" w:styleId="84">
    <w:name w:val="Heading I"/>
    <w:basedOn w:val="76"/>
    <w:qFormat/>
    <w:uiPriority w:val="0"/>
    <w:pPr>
      <w:numPr>
        <w:ilvl w:val="0"/>
        <w:numId w:val="1"/>
      </w:numPr>
      <w:ind w:left="720" w:hanging="360"/>
    </w:pPr>
    <w:rPr>
      <w:b/>
      <w:color w:val="595959" w:themeColor="text1" w:themeTint="A6"/>
      <w:szCs w:val="20"/>
      <w14:textFill>
        <w14:solidFill>
          <w14:schemeClr w14:val="tx1">
            <w14:lumMod w14:val="65000"/>
            <w14:lumOff w14:val="3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my\Downloads\IC-Project-Charter-Template_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irectSourceMarket xmlns="4873beb7-5857-4685-be1f-d57550cc96cc" xsi:nil="true"/>
    <ApprovalStatus xmlns="4873beb7-5857-4685-be1f-d57550cc96cc">InProgress</ApprovalStatus>
    <MarketSpecific xmlns="4873beb7-5857-4685-be1f-d57550cc96cc">false</MarketSpecific>
    <LocComments xmlns="4873beb7-5857-4685-be1f-d57550cc96cc" xsi:nil="true"/>
    <ThumbnailAssetId xmlns="4873beb7-5857-4685-be1f-d57550cc96cc" xsi:nil="true"/>
    <PrimaryImageGen xmlns="4873beb7-5857-4685-be1f-d57550cc96cc">true</PrimaryImageGen>
    <LegacyData xmlns="4873beb7-5857-4685-be1f-d57550cc96cc" xsi:nil="true"/>
    <LocRecommendedHandoff xmlns="4873beb7-5857-4685-be1f-d57550cc96cc" xsi:nil="true"/>
    <BusinessGroup xmlns="4873beb7-5857-4685-be1f-d57550cc96cc" xsi:nil="true"/>
    <BlockPublish xmlns="4873beb7-5857-4685-be1f-d57550cc96cc">false</BlockPublish>
    <TPFriendlyName xmlns="4873beb7-5857-4685-be1f-d57550cc96cc" xsi:nil="true"/>
    <NumericId xmlns="4873beb7-5857-4685-be1f-d57550cc96cc" xsi:nil="true"/>
    <APEditor xmlns="4873beb7-5857-4685-be1f-d57550cc96cc">
      <UserInfo>
        <DisplayName/>
        <AccountId xsi:nil="true"/>
        <AccountType/>
      </UserInfo>
    </APEditor>
    <SourceTitle xmlns="4873beb7-5857-4685-be1f-d57550cc96cc">Bill of lading</SourceTitle>
    <OpenTemplate xmlns="4873beb7-5857-4685-be1f-d57550cc96cc">true</OpenTemplate>
    <UALocComments xmlns="4873beb7-5857-4685-be1f-d57550cc96cc">2007 Template UpLeveling Do Not HandOff</UALocComments>
    <ParentAssetId xmlns="4873beb7-5857-4685-be1f-d57550cc96cc" xsi:nil="true"/>
    <IntlLangReviewDate xmlns="4873beb7-5857-4685-be1f-d57550cc96cc" xsi:nil="true"/>
    <FeatureTagsTaxHTField0 xmlns="4873beb7-5857-4685-be1f-d57550cc96cc">
      <Terms xmlns="http://schemas.microsoft.com/office/infopath/2007/PartnerControls"/>
    </FeatureTagsTaxHTField0>
    <PublishStatusLookup xmlns="4873beb7-5857-4685-be1f-d57550cc96cc">
      <Value>1370089</Value>
      <Value>1531210</Value>
    </PublishStatusLookup>
    <Providers xmlns="4873beb7-5857-4685-be1f-d57550cc96cc" xsi:nil="true"/>
    <MachineTranslated xmlns="4873beb7-5857-4685-be1f-d57550cc96cc">false</MachineTranslated>
    <OriginalSourceMarket xmlns="4873beb7-5857-4685-be1f-d57550cc96cc" xsi:nil="true"/>
    <APDescription xmlns="4873beb7-5857-4685-be1f-d57550cc96cc" xsi:nil="true"/>
    <ClipArtFilename xmlns="4873beb7-5857-4685-be1f-d57550cc96cc" xsi:nil="true"/>
    <ContentItem xmlns="4873beb7-5857-4685-be1f-d57550cc96cc" xsi:nil="true"/>
    <TPInstallLocation xmlns="4873beb7-5857-4685-be1f-d57550cc96cc" xsi:nil="true"/>
    <PublishTargets xmlns="4873beb7-5857-4685-be1f-d57550cc96cc">OfficeOnline,OfficeOnlineVNext</PublishTargets>
    <TimesCloned xmlns="4873beb7-5857-4685-be1f-d57550cc96cc" xsi:nil="true"/>
    <AssetStart xmlns="4873beb7-5857-4685-be1f-d57550cc96cc">2011-12-15T21:13:00+00:00</AssetStart>
    <Provider xmlns="4873beb7-5857-4685-be1f-d57550cc96cc" xsi:nil="true"/>
    <AcquiredFrom xmlns="4873beb7-5857-4685-be1f-d57550cc96cc">Internal MS</AcquiredFrom>
    <FriendlyTitle xmlns="4873beb7-5857-4685-be1f-d57550cc96cc" xsi:nil="true"/>
    <LastHandOff xmlns="4873beb7-5857-4685-be1f-d57550cc96cc" xsi:nil="true"/>
    <TPClientViewer xmlns="4873beb7-5857-4685-be1f-d57550cc96cc" xsi:nil="true"/>
    <ShowIn xmlns="4873beb7-5857-4685-be1f-d57550cc96cc">Show everywhere</ShowIn>
    <UANotes xmlns="4873beb7-5857-4685-be1f-d57550cc96cc" xsi:nil="true"/>
    <TemplateStatus xmlns="4873beb7-5857-4685-be1f-d57550cc96cc">Complete</TemplateStatus>
    <InternalTagsTaxHTField0 xmlns="4873beb7-5857-4685-be1f-d57550cc96cc">
      <Terms xmlns="http://schemas.microsoft.com/office/infopath/2007/PartnerControls"/>
    </InternalTagsTaxHTField0>
    <CSXHash xmlns="4873beb7-5857-4685-be1f-d57550cc96cc" xsi:nil="true"/>
    <Downloads xmlns="4873beb7-5857-4685-be1f-d57550cc96cc">0</Downloads>
    <VoteCount xmlns="4873beb7-5857-4685-be1f-d57550cc96cc" xsi:nil="true"/>
    <OOCacheId xmlns="4873beb7-5857-4685-be1f-d57550cc96cc" xsi:nil="true"/>
    <IsDeleted xmlns="4873beb7-5857-4685-be1f-d57550cc96cc">false</IsDeleted>
    <AssetExpire xmlns="4873beb7-5857-4685-be1f-d57550cc96cc">2035-01-01T08:00:00+00:00</AssetExpire>
    <DSATActionTaken xmlns="4873beb7-5857-4685-be1f-d57550cc96cc" xsi:nil="true"/>
    <CSXSubmissionMarket xmlns="4873beb7-5857-4685-be1f-d57550cc96cc" xsi:nil="true"/>
    <TPExecutable xmlns="4873beb7-5857-4685-be1f-d57550cc96cc" xsi:nil="true"/>
    <SubmitterId xmlns="4873beb7-5857-4685-be1f-d57550cc96cc" xsi:nil="true"/>
    <EditorialTags xmlns="4873beb7-5857-4685-be1f-d57550cc96cc" xsi:nil="true"/>
    <ApprovalLog xmlns="4873beb7-5857-4685-be1f-d57550cc96cc" xsi:nil="true"/>
    <AssetType xmlns="4873beb7-5857-4685-be1f-d57550cc96cc">TP</AssetType>
    <BugNumber xmlns="4873beb7-5857-4685-be1f-d57550cc96cc" xsi:nil="true"/>
    <CSXSubmissionDate xmlns="4873beb7-5857-4685-be1f-d57550cc96cc" xsi:nil="true"/>
    <CSXUpdate xmlns="4873beb7-5857-4685-be1f-d57550cc96cc">false</CSXUpdate>
    <Milestone xmlns="4873beb7-5857-4685-be1f-d57550cc96cc" xsi:nil="true"/>
    <RecommendationsModifier xmlns="4873beb7-5857-4685-be1f-d57550cc96cc" xsi:nil="true"/>
    <OriginAsset xmlns="4873beb7-5857-4685-be1f-d57550cc96cc" xsi:nil="true"/>
    <TPComponent xmlns="4873beb7-5857-4685-be1f-d57550cc96cc" xsi:nil="true"/>
    <AssetId xmlns="4873beb7-5857-4685-be1f-d57550cc96cc">TP102802872</AssetId>
    <IntlLocPriority xmlns="4873beb7-5857-4685-be1f-d57550cc96cc" xsi:nil="true"/>
    <PolicheckWords xmlns="4873beb7-5857-4685-be1f-d57550cc96cc" xsi:nil="true"/>
    <TPLaunchHelpLink xmlns="4873beb7-5857-4685-be1f-d57550cc96cc" xsi:nil="true"/>
    <TPApplication xmlns="4873beb7-5857-4685-be1f-d57550cc96cc" xsi:nil="true"/>
    <CrawlForDependencies xmlns="4873beb7-5857-4685-be1f-d57550cc96cc">false</CrawlForDependencies>
    <HandoffToMSDN xmlns="4873beb7-5857-4685-be1f-d57550cc96cc" xsi:nil="true"/>
    <PlannedPubDate xmlns="4873beb7-5857-4685-be1f-d57550cc96cc" xsi:nil="true"/>
    <IntlLangReviewer xmlns="4873beb7-5857-4685-be1f-d57550cc96cc" xsi:nil="true"/>
    <TrustLevel xmlns="4873beb7-5857-4685-be1f-d57550cc96cc">1 Microsoft Managed Content</TrustLevel>
    <LocLastLocAttemptVersionLookup xmlns="4873beb7-5857-4685-be1f-d57550cc96cc">715235</LocLastLocAttemptVersionLookup>
    <IsSearchable xmlns="4873beb7-5857-4685-be1f-d57550cc96cc">true</IsSearchable>
    <TemplateTemplateType xmlns="4873beb7-5857-4685-be1f-d57550cc96cc">Word 2007 Default</TemplateTemplateType>
    <CampaignTagsTaxHTField0 xmlns="4873beb7-5857-4685-be1f-d57550cc96cc">
      <Terms xmlns="http://schemas.microsoft.com/office/infopath/2007/PartnerControls"/>
    </CampaignTagsTaxHTField0>
    <TPNamespace xmlns="4873beb7-5857-4685-be1f-d57550cc96cc" xsi:nil="true"/>
    <TaxCatchAll xmlns="4873beb7-5857-4685-be1f-d57550cc96cc"/>
    <Markets xmlns="4873beb7-5857-4685-be1f-d57550cc96cc"/>
    <UAProjectedTotalWords xmlns="4873beb7-5857-4685-be1f-d57550cc96cc" xsi:nil="true"/>
    <IntlLangReview xmlns="4873beb7-5857-4685-be1f-d57550cc96cc">false</IntlLangReview>
    <OutputCachingOn xmlns="4873beb7-5857-4685-be1f-d57550cc96cc">false</OutputCachingOn>
    <AverageRating xmlns="4873beb7-5857-4685-be1f-d57550cc96cc" xsi:nil="true"/>
    <APAuthor xmlns="4873beb7-5857-4685-be1f-d57550cc96cc">
      <UserInfo>
        <DisplayName>REDMOND\v-gakel</DisplayName>
        <AccountId>2721</AccountId>
        <AccountType/>
      </UserInfo>
    </APAuthor>
    <LocManualTestRequired xmlns="4873beb7-5857-4685-be1f-d57550cc96cc">false</LocManualTestRequired>
    <TPCommandLine xmlns="4873beb7-5857-4685-be1f-d57550cc96cc" xsi:nil="true"/>
    <TPAppVersion xmlns="4873beb7-5857-4685-be1f-d57550cc96cc" xsi:nil="true"/>
    <EditorialStatus xmlns="4873beb7-5857-4685-be1f-d57550cc96cc" xsi:nil="true"/>
    <LastModifiedDateTime xmlns="4873beb7-5857-4685-be1f-d57550cc96cc" xsi:nil="true"/>
    <ScenarioTagsTaxHTField0 xmlns="4873beb7-5857-4685-be1f-d57550cc96cc">
      <Terms xmlns="http://schemas.microsoft.com/office/infopath/2007/PartnerControls"/>
    </ScenarioTagsTaxHTField0>
    <OriginalRelease xmlns="4873beb7-5857-4685-be1f-d57550cc96cc">14</OriginalRelease>
    <TPLaunchHelpLinkType xmlns="4873beb7-5857-4685-be1f-d57550cc96cc">Template</TPLaunchHelpLinkType>
    <LocalizationTagsTaxHTField0 xmlns="4873beb7-5857-4685-be1f-d57550cc96cc">
      <Terms xmlns="http://schemas.microsoft.com/office/infopath/2007/PartnerControls"/>
    </LocalizationTagsTaxHTField0>
    <UACurrentWords xmlns="4873beb7-5857-4685-be1f-d57550cc96cc" xsi:nil="true"/>
    <ArtSampleDocs xmlns="4873beb7-5857-4685-be1f-d57550cc96cc" xsi:nil="true"/>
    <UALocRecommendation xmlns="4873beb7-5857-4685-be1f-d57550cc96cc">Localize</UALocRecommendation>
    <Manager xmlns="4873beb7-5857-4685-be1f-d57550cc96cc" xsi:nil="true"/>
    <LocMarketGroupTiers2 xmlns="4873beb7-5857-4685-be1f-d57550cc96cc">,t:Tier 1,t:Tier 2,t:Tier 3,</LocMarketGroupTiers2>
  </documentManagement>
</p:properties>
</file>

<file path=customXml/itemProps1.xml><?xml version="1.0" encoding="utf-8"?>
<ds:datastoreItem xmlns:ds="http://schemas.openxmlformats.org/officeDocument/2006/customXml" ds:itemID="{9DB327D7-915C-4567-B4AD-E43B816B4266}">
  <ds:schemaRefs/>
</ds:datastoreItem>
</file>

<file path=customXml/itemProps2.xml><?xml version="1.0" encoding="utf-8"?>
<ds:datastoreItem xmlns:ds="http://schemas.openxmlformats.org/officeDocument/2006/customXml" ds:itemID="{66BF795B-2297-A441-AD01-C411D5CF073A}">
  <ds:schemaRefs/>
</ds:datastoreItem>
</file>

<file path=customXml/itemProps3.xml><?xml version="1.0" encoding="utf-8"?>
<ds:datastoreItem xmlns:ds="http://schemas.openxmlformats.org/officeDocument/2006/customXml" ds:itemID="{52170F79-8AD9-4618-841D-AB232407957C}">
  <ds:schemaRefs/>
</ds:datastoreItem>
</file>

<file path=customXml/itemProps4.xml><?xml version="1.0" encoding="utf-8"?>
<ds:datastoreItem xmlns:ds="http://schemas.openxmlformats.org/officeDocument/2006/customXml" ds:itemID="{CBD348DC-98DA-4004-8F63-30B02DAA0E87}">
  <ds:schemaRefs/>
</ds:datastoreItem>
</file>

<file path=docProps/app.xml><?xml version="1.0" encoding="utf-8"?>
<Properties xmlns="http://schemas.openxmlformats.org/officeDocument/2006/extended-properties" xmlns:vt="http://schemas.openxmlformats.org/officeDocument/2006/docPropsVTypes">
  <Template>IC-Project-Charter-Template_WORD.dotx</Template>
  <Pages>7</Pages>
  <Words>640</Words>
  <Characters>4448</Characters>
  <Lines>44</Lines>
  <Paragraphs>12</Paragraphs>
  <TotalTime>127</TotalTime>
  <ScaleCrop>false</ScaleCrop>
  <LinksUpToDate>false</LinksUpToDate>
  <CharactersWithSpaces>5046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2022-06-26T21:54:00Z</dcterms:created>
  <dc:creator>Thomas Blosel</dc:creator>
  <cp:lastModifiedBy>DELL</cp:lastModifiedBy>
  <cp:lastPrinted>2022-06-26T21:54:00Z</cp:lastPrinted>
  <dcterms:modified xsi:type="dcterms:W3CDTF">2026-10-09T01:33:42Z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y fmtid="{D5CDD505-2E9C-101B-9397-08002B2CF9AE}" pid="3" name="InternalTags">
    <vt:lpwstr/>
  </property>
  <property fmtid="{D5CDD505-2E9C-101B-9397-08002B2CF9AE}" pid="4" name="ContentTypeId">
    <vt:lpwstr>0x0101006EDDDB5EE6D98C44930B742096920B300400F5B6D36B3EF94B4E9A635CDF2A18F5B8</vt:lpwstr>
  </property>
  <property fmtid="{D5CDD505-2E9C-101B-9397-08002B2CF9AE}" pid="5" name="FeatureTags">
    <vt:lpwstr/>
  </property>
  <property fmtid="{D5CDD505-2E9C-101B-9397-08002B2CF9AE}" pid="6" name="LocalizationTags">
    <vt:lpwstr/>
  </property>
  <property fmtid="{D5CDD505-2E9C-101B-9397-08002B2CF9AE}" pid="7" name="CampaignTags">
    <vt:lpwstr/>
  </property>
  <property fmtid="{D5CDD505-2E9C-101B-9397-08002B2CF9AE}" pid="8" name="ScenarioTags">
    <vt:lpwstr/>
  </property>
  <property fmtid="{D5CDD505-2E9C-101B-9397-08002B2CF9AE}" pid="9" name="LocMarketGroupTiers">
    <vt:lpwstr>,t:Tier 1,t:Tier 2,t:Tier 3,</vt:lpwstr>
  </property>
  <property fmtid="{D5CDD505-2E9C-101B-9397-08002B2CF9AE}" pid="10" name="KSOTemplateDocerSaveRecord">
    <vt:lpwstr>eyJoZGlkIjoiYjBhYjM0ZjI0OGNlYzY0NTIwOWJmYzNmNGVmNTIzNTgifQ==</vt:lpwstr>
  </property>
  <property fmtid="{D5CDD505-2E9C-101B-9397-08002B2CF9AE}" pid="11" name="KSOProductBuildVer">
    <vt:lpwstr>1033-12.1.0.28485</vt:lpwstr>
  </property>
  <property fmtid="{D5CDD505-2E9C-101B-9397-08002B2CF9AE}" pid="12" name="ICV">
    <vt:lpwstr>B317D38989834A1FAAF843557F1C0A85_12</vt:lpwstr>
  </property>
</Properties>
</file>