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802D0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1. Multiple Tables &amp; Relationships</w:t>
      </w:r>
    </w:p>
    <w:p w14:paraId="2F6297E5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800" w:leftChars="0" w:hanging="360" w:firstLineChars="0"/>
        <w:jc w:val="both"/>
        <w:rPr>
          <w:rFonts w:hint="default" w:ascii="Times New Roman" w:hAnsi="Times New Roman" w:cs="Times New Roman"/>
          <w:sz w:val="25"/>
          <w:szCs w:val="25"/>
        </w:rPr>
      </w:pPr>
      <w:r>
        <w:rPr>
          <w:rFonts w:hint="default" w:ascii="Times New Roman" w:hAnsi="Times New Roman" w:cs="Times New Roman"/>
          <w:b/>
          <w:bCs/>
          <w:sz w:val="25"/>
          <w:szCs w:val="25"/>
        </w:rPr>
        <w:t>Purpose</w:t>
      </w:r>
      <w:r>
        <w:rPr>
          <w:rFonts w:hint="default" w:ascii="Times New Roman" w:hAnsi="Times New Roman" w:cs="Times New Roman"/>
          <w:sz w:val="25"/>
          <w:szCs w:val="25"/>
        </w:rPr>
        <w:t xml:space="preserve">: Dividing data into multiple interrelated tables eliminates redundant data entry, enhances security, and improves data management compared to raw </w:t>
      </w:r>
      <w:r>
        <w:rPr>
          <w:rFonts w:hint="default" w:ascii="Times New Roman" w:hAnsi="Times New Roman" w:cs="Times New Roman"/>
          <w:sz w:val="25"/>
          <w:szCs w:val="25"/>
          <w:lang w:val="en-US"/>
        </w:rPr>
        <w:t>Datasheet</w:t>
      </w:r>
      <w:r>
        <w:rPr>
          <w:rFonts w:hint="default" w:ascii="Times New Roman" w:hAnsi="Times New Roman" w:cs="Times New Roman"/>
          <w:sz w:val="25"/>
          <w:szCs w:val="25"/>
        </w:rPr>
        <w:t xml:space="preserve"> View</w:t>
      </w:r>
      <w:r>
        <w:rPr>
          <w:rFonts w:hint="default" w:ascii="Times New Roman" w:hAnsi="Times New Roman" w:cs="Times New Roman"/>
          <w:sz w:val="25"/>
          <w:szCs w:val="25"/>
          <w:lang w:val="en-US"/>
        </w:rPr>
        <w:t>s</w:t>
      </w:r>
      <w:r>
        <w:rPr>
          <w:rFonts w:hint="default" w:ascii="Times New Roman" w:hAnsi="Times New Roman" w:cs="Times New Roman"/>
          <w:sz w:val="25"/>
          <w:szCs w:val="25"/>
        </w:rPr>
        <w:t>.</w:t>
      </w:r>
    </w:p>
    <w:p w14:paraId="33ADB717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800" w:leftChars="0" w:hanging="360" w:firstLineChars="0"/>
        <w:jc w:val="both"/>
        <w:rPr>
          <w:rFonts w:hint="default" w:ascii="Times New Roman" w:hAnsi="Times New Roman" w:cs="Times New Roman"/>
          <w:sz w:val="25"/>
          <w:szCs w:val="25"/>
        </w:rPr>
      </w:pPr>
      <w:r>
        <w:rPr>
          <w:rFonts w:hint="default" w:ascii="Times New Roman" w:hAnsi="Times New Roman" w:cs="Times New Roman"/>
          <w:b/>
          <w:bCs/>
          <w:sz w:val="25"/>
          <w:szCs w:val="25"/>
        </w:rPr>
        <w:t>Foreign Key (FK)</w:t>
      </w:r>
      <w:r>
        <w:rPr>
          <w:rFonts w:hint="default" w:ascii="Times New Roman" w:hAnsi="Times New Roman" w:cs="Times New Roman"/>
          <w:sz w:val="25"/>
          <w:szCs w:val="25"/>
        </w:rPr>
        <w:t>: A field in a child table that references a Primary Key (PK) in a parent table to establish a relationship between them.</w:t>
      </w:r>
    </w:p>
    <w:p w14:paraId="731E928E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800" w:leftChars="0" w:hanging="360" w:firstLineChars="0"/>
        <w:jc w:val="both"/>
        <w:rPr>
          <w:rFonts w:hint="default" w:ascii="Times New Roman" w:hAnsi="Times New Roman" w:cs="Times New Roman"/>
          <w:sz w:val="25"/>
          <w:szCs w:val="25"/>
        </w:rPr>
      </w:pPr>
      <w:r>
        <w:rPr>
          <w:rFonts w:hint="default" w:ascii="Times New Roman" w:hAnsi="Times New Roman" w:cs="Times New Roman"/>
          <w:b/>
          <w:bCs/>
          <w:sz w:val="25"/>
          <w:szCs w:val="25"/>
        </w:rPr>
        <w:t>One-to-Many Relationship (1:M)</w:t>
      </w:r>
      <w:r>
        <w:rPr>
          <w:rFonts w:hint="default" w:ascii="Times New Roman" w:hAnsi="Times New Roman" w:cs="Times New Roman"/>
          <w:sz w:val="25"/>
          <w:szCs w:val="25"/>
        </w:rPr>
        <w:t>: Each Foreign Key value in the child table references exactly one matching Primary Key value in the parent table.</w:t>
      </w:r>
    </w:p>
    <w:p w14:paraId="40F6E9D0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800" w:leftChars="0" w:hanging="360" w:firstLineChars="0"/>
        <w:jc w:val="both"/>
        <w:rPr>
          <w:rFonts w:hint="default" w:ascii="Times New Roman" w:hAnsi="Times New Roman" w:cs="Times New Roman"/>
          <w:sz w:val="25"/>
          <w:szCs w:val="25"/>
        </w:rPr>
      </w:pPr>
      <w:r>
        <w:rPr>
          <w:rFonts w:hint="default" w:ascii="Times New Roman" w:hAnsi="Times New Roman" w:cs="Times New Roman"/>
          <w:b/>
          <w:bCs/>
          <w:sz w:val="25"/>
          <w:szCs w:val="25"/>
        </w:rPr>
        <w:t>Referential Integrity</w:t>
      </w:r>
      <w:r>
        <w:rPr>
          <w:rFonts w:hint="default" w:ascii="Times New Roman" w:hAnsi="Times New Roman" w:cs="Times New Roman"/>
          <w:sz w:val="25"/>
          <w:szCs w:val="25"/>
        </w:rPr>
        <w:t>: A database constraint ensuring that any value entered into a Foreign Key field must already exist in the related Primary Key table4. Entering an unlisted Foreign Key value triggers a referential integrity error.</w:t>
      </w:r>
    </w:p>
    <w:p w14:paraId="4146CFA8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800" w:leftChars="0" w:hanging="360" w:firstLineChars="0"/>
        <w:jc w:val="both"/>
        <w:rPr>
          <w:rFonts w:hint="default" w:ascii="Times New Roman" w:hAnsi="Times New Roman" w:cs="Times New Roman"/>
          <w:sz w:val="25"/>
          <w:szCs w:val="25"/>
        </w:rPr>
      </w:pPr>
      <w:r>
        <w:rPr>
          <w:rFonts w:hint="default" w:ascii="Times New Roman" w:hAnsi="Times New Roman" w:cs="Times New Roman"/>
          <w:b/>
          <w:bCs/>
          <w:sz w:val="25"/>
          <w:szCs w:val="25"/>
        </w:rPr>
        <w:t>Cartesian Product</w:t>
      </w:r>
      <w:r>
        <w:rPr>
          <w:rFonts w:hint="default" w:ascii="Times New Roman" w:hAnsi="Times New Roman" w:cs="Times New Roman"/>
          <w:sz w:val="25"/>
          <w:szCs w:val="25"/>
        </w:rPr>
        <w:t xml:space="preserve">: Occurs when querying two unrelated tables without a join connection, causing every row in the first table to pair with every row in the second table (e.g., 318 movies </w:t>
      </w:r>
      <w:r>
        <w:rPr>
          <w:rFonts w:hint="default" w:ascii="Times New Roman" w:hAnsi="Times New Roman" w:cs="Times New Roman"/>
          <w:sz w:val="25"/>
          <w:szCs w:val="25"/>
          <w:lang w:val="en-US"/>
        </w:rPr>
        <w:t>x</w:t>
      </w:r>
      <w:r>
        <w:rPr>
          <w:rFonts w:hint="default" w:ascii="Times New Roman" w:hAnsi="Times New Roman" w:cs="Times New Roman"/>
          <w:sz w:val="25"/>
          <w:szCs w:val="25"/>
        </w:rPr>
        <w:t xml:space="preserve"> 5 ratings = 1,590 meaningless rows)</w:t>
      </w:r>
      <w:r>
        <w:rPr>
          <w:rFonts w:hint="default" w:ascii="Times New Roman" w:hAnsi="Times New Roman" w:cs="Times New Roman"/>
          <w:sz w:val="25"/>
          <w:szCs w:val="25"/>
          <w:lang w:val="en-US"/>
        </w:rPr>
        <w:t>.</w:t>
      </w:r>
    </w:p>
    <w:p w14:paraId="489EDC8E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800" w:leftChars="0" w:hanging="360" w:firstLineChars="0"/>
        <w:jc w:val="both"/>
        <w:rPr>
          <w:rFonts w:hint="default" w:ascii="Times New Roman" w:hAnsi="Times New Roman" w:cs="Times New Roman"/>
          <w:sz w:val="25"/>
          <w:szCs w:val="25"/>
        </w:rPr>
      </w:pPr>
      <w:r>
        <w:rPr>
          <w:rFonts w:hint="default" w:ascii="Times New Roman" w:hAnsi="Times New Roman" w:cs="Times New Roman"/>
          <w:b/>
          <w:bCs/>
          <w:sz w:val="25"/>
          <w:szCs w:val="25"/>
        </w:rPr>
        <w:t>Junction / Linking Table</w:t>
      </w:r>
      <w:r>
        <w:rPr>
          <w:rFonts w:hint="default" w:ascii="Times New Roman" w:hAnsi="Times New Roman" w:cs="Times New Roman"/>
          <w:sz w:val="25"/>
          <w:szCs w:val="25"/>
        </w:rPr>
        <w:t xml:space="preserve">: Used to resolve a Many-to-Many (M:N) relationship by breaking it into two One-to-Many (1:M) relationships (e.g., the </w:t>
      </w:r>
      <w:r>
        <w:rPr>
          <w:rStyle w:val="4"/>
          <w:rFonts w:hint="default" w:ascii="Times New Roman" w:hAnsi="Times New Roman" w:cs="Times New Roman"/>
          <w:sz w:val="25"/>
          <w:szCs w:val="25"/>
        </w:rPr>
        <w:t>CASTING</w:t>
      </w:r>
      <w:r>
        <w:rPr>
          <w:rFonts w:hint="default" w:ascii="Times New Roman" w:hAnsi="Times New Roman" w:cs="Times New Roman"/>
          <w:sz w:val="25"/>
          <w:szCs w:val="25"/>
        </w:rPr>
        <w:t xml:space="preserve"> table linking </w:t>
      </w:r>
      <w:r>
        <w:rPr>
          <w:rStyle w:val="4"/>
          <w:rFonts w:hint="default" w:ascii="Times New Roman" w:hAnsi="Times New Roman" w:cs="Times New Roman"/>
          <w:sz w:val="25"/>
          <w:szCs w:val="25"/>
        </w:rPr>
        <w:t>ACTOR</w:t>
      </w:r>
      <w:r>
        <w:rPr>
          <w:rFonts w:hint="default" w:ascii="Times New Roman" w:hAnsi="Times New Roman" w:cs="Times New Roman"/>
          <w:sz w:val="25"/>
          <w:szCs w:val="25"/>
        </w:rPr>
        <w:t xml:space="preserve"> and </w:t>
      </w:r>
      <w:r>
        <w:rPr>
          <w:rStyle w:val="4"/>
          <w:rFonts w:hint="default" w:ascii="Times New Roman" w:hAnsi="Times New Roman" w:cs="Times New Roman"/>
          <w:sz w:val="25"/>
          <w:szCs w:val="25"/>
        </w:rPr>
        <w:t>MOVIE</w:t>
      </w:r>
      <w:r>
        <w:rPr>
          <w:rFonts w:hint="default" w:ascii="Times New Roman" w:hAnsi="Times New Roman" w:cs="Times New Roman"/>
          <w:sz w:val="25"/>
          <w:szCs w:val="25"/>
        </w:rPr>
        <w:t>)</w:t>
      </w:r>
      <w:r>
        <w:rPr>
          <w:rFonts w:hint="default" w:ascii="Times New Roman" w:hAnsi="Times New Roman" w:cs="Times New Roman"/>
          <w:sz w:val="25"/>
          <w:szCs w:val="25"/>
          <w:lang w:val="en-US"/>
        </w:rPr>
        <w:t>.</w:t>
      </w:r>
    </w:p>
    <w:p w14:paraId="3A487C0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79050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2. Queries with Totals (Aggregation)</w:t>
      </w:r>
    </w:p>
    <w:p w14:paraId="4A25545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5"/>
          <w:szCs w:val="25"/>
        </w:rPr>
      </w:pPr>
      <w:r>
        <w:rPr>
          <w:rFonts w:hint="default" w:ascii="Times New Roman" w:hAnsi="Times New Roman" w:cs="Times New Roman"/>
          <w:b/>
          <w:bCs/>
          <w:sz w:val="25"/>
          <w:szCs w:val="25"/>
        </w:rPr>
        <w:t>Aggregation Concept</w:t>
      </w:r>
      <w:r>
        <w:rPr>
          <w:rFonts w:hint="default" w:ascii="Times New Roman" w:hAnsi="Times New Roman" w:cs="Times New Roman"/>
          <w:sz w:val="25"/>
          <w:szCs w:val="25"/>
        </w:rPr>
        <w:t xml:space="preserve">: The process of condensing multiple records into statistical summaries using functions like </w:t>
      </w:r>
      <w:r>
        <w:rPr>
          <w:rStyle w:val="4"/>
          <w:rFonts w:hint="default" w:ascii="Times New Roman" w:hAnsi="Times New Roman" w:cs="Times New Roman"/>
          <w:sz w:val="25"/>
          <w:szCs w:val="25"/>
        </w:rPr>
        <w:t>Count</w:t>
      </w:r>
      <w:r>
        <w:rPr>
          <w:rFonts w:hint="default" w:ascii="Times New Roman" w:hAnsi="Times New Roman" w:cs="Times New Roman"/>
          <w:sz w:val="25"/>
          <w:szCs w:val="25"/>
        </w:rPr>
        <w:t xml:space="preserve">, </w:t>
      </w:r>
      <w:r>
        <w:rPr>
          <w:rStyle w:val="4"/>
          <w:rFonts w:hint="default" w:ascii="Times New Roman" w:hAnsi="Times New Roman" w:cs="Times New Roman"/>
          <w:sz w:val="25"/>
          <w:szCs w:val="25"/>
        </w:rPr>
        <w:t>Sum</w:t>
      </w:r>
      <w:r>
        <w:rPr>
          <w:rFonts w:hint="default" w:ascii="Times New Roman" w:hAnsi="Times New Roman" w:cs="Times New Roman"/>
          <w:sz w:val="25"/>
          <w:szCs w:val="25"/>
        </w:rPr>
        <w:t xml:space="preserve">, </w:t>
      </w:r>
      <w:r>
        <w:rPr>
          <w:rStyle w:val="4"/>
          <w:rFonts w:hint="default" w:ascii="Times New Roman" w:hAnsi="Times New Roman" w:cs="Times New Roman"/>
          <w:sz w:val="25"/>
          <w:szCs w:val="25"/>
        </w:rPr>
        <w:t>Avg</w:t>
      </w:r>
      <w:r>
        <w:rPr>
          <w:rFonts w:hint="default" w:ascii="Times New Roman" w:hAnsi="Times New Roman" w:cs="Times New Roman"/>
          <w:sz w:val="25"/>
          <w:szCs w:val="25"/>
        </w:rPr>
        <w:t xml:space="preserve">, </w:t>
      </w:r>
      <w:r>
        <w:rPr>
          <w:rStyle w:val="4"/>
          <w:rFonts w:hint="default" w:ascii="Times New Roman" w:hAnsi="Times New Roman" w:cs="Times New Roman"/>
          <w:sz w:val="25"/>
          <w:szCs w:val="25"/>
        </w:rPr>
        <w:t>Min</w:t>
      </w:r>
      <w:r>
        <w:rPr>
          <w:rFonts w:hint="default" w:ascii="Times New Roman" w:hAnsi="Times New Roman" w:cs="Times New Roman"/>
          <w:sz w:val="25"/>
          <w:szCs w:val="25"/>
        </w:rPr>
        <w:t xml:space="preserve">, and </w:t>
      </w:r>
      <w:r>
        <w:rPr>
          <w:rStyle w:val="4"/>
          <w:rFonts w:hint="default" w:ascii="Times New Roman" w:hAnsi="Times New Roman" w:cs="Times New Roman"/>
          <w:sz w:val="25"/>
          <w:szCs w:val="25"/>
        </w:rPr>
        <w:t>Max</w:t>
      </w:r>
      <w:r>
        <w:rPr>
          <w:rFonts w:hint="default" w:ascii="Times New Roman" w:hAnsi="Times New Roman" w:cs="Times New Roman"/>
          <w:sz w:val="25"/>
          <w:szCs w:val="25"/>
        </w:rPr>
        <w:t>.</w:t>
      </w:r>
    </w:p>
    <w:p w14:paraId="15ED7C2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5"/>
          <w:szCs w:val="25"/>
        </w:rPr>
      </w:pPr>
      <w:r>
        <w:rPr>
          <w:rFonts w:hint="default" w:ascii="Times New Roman" w:hAnsi="Times New Roman" w:cs="Times New Roman"/>
          <w:b/>
          <w:bCs/>
          <w:sz w:val="25"/>
          <w:szCs w:val="25"/>
        </w:rPr>
        <w:t>Activating the Totals Row</w:t>
      </w:r>
      <w:r>
        <w:rPr>
          <w:rFonts w:hint="default" w:ascii="Times New Roman" w:hAnsi="Times New Roman" w:cs="Times New Roman"/>
          <w:sz w:val="25"/>
          <w:szCs w:val="25"/>
        </w:rPr>
        <w:t xml:space="preserve">: Clicking the </w:t>
      </w:r>
      <w:r>
        <w:rPr>
          <w:rFonts w:hint="default" w:ascii="Times New Roman" w:hAnsi="Times New Roman" w:cs="Times New Roman"/>
          <w:b/>
          <w:bCs/>
          <w:sz w:val="25"/>
          <w:szCs w:val="25"/>
        </w:rPr>
        <w:t>Totals</w:t>
      </w:r>
      <w:r>
        <w:rPr>
          <w:rFonts w:hint="default" w:ascii="Times New Roman" w:hAnsi="Times New Roman" w:cs="Times New Roman"/>
          <w:sz w:val="25"/>
          <w:szCs w:val="25"/>
        </w:rPr>
        <w:t xml:space="preserve"> icon in the Query Design Ribbon displays a dedicated </w:t>
      </w:r>
      <w:r>
        <w:rPr>
          <w:rStyle w:val="4"/>
          <w:rFonts w:hint="default" w:ascii="Times New Roman" w:hAnsi="Times New Roman" w:cs="Times New Roman"/>
          <w:sz w:val="25"/>
          <w:szCs w:val="25"/>
        </w:rPr>
        <w:t>Total:</w:t>
      </w:r>
      <w:r>
        <w:rPr>
          <w:rFonts w:hint="default" w:ascii="Times New Roman" w:hAnsi="Times New Roman" w:cs="Times New Roman"/>
          <w:sz w:val="25"/>
          <w:szCs w:val="25"/>
        </w:rPr>
        <w:t xml:space="preserve"> row in the Query Design Grid.</w:t>
      </w:r>
    </w:p>
    <w:p w14:paraId="582C47E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5"/>
          <w:szCs w:val="25"/>
        </w:rPr>
      </w:pPr>
      <w:r>
        <w:rPr>
          <w:rFonts w:hint="default" w:ascii="Times New Roman" w:hAnsi="Times New Roman" w:cs="Times New Roman"/>
          <w:b/>
          <w:bCs/>
          <w:sz w:val="25"/>
          <w:szCs w:val="25"/>
        </w:rPr>
        <w:t>Group By Clause</w:t>
      </w:r>
      <w:r>
        <w:rPr>
          <w:rFonts w:hint="default" w:ascii="Times New Roman" w:hAnsi="Times New Roman" w:cs="Times New Roman"/>
          <w:sz w:val="25"/>
          <w:szCs w:val="25"/>
        </w:rPr>
        <w:t>: Combines records sharing identical values in a specified field into distinct group sets.</w:t>
      </w:r>
    </w:p>
    <w:p w14:paraId="462A36F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5"/>
          <w:szCs w:val="25"/>
        </w:rPr>
      </w:pPr>
      <w:r>
        <w:rPr>
          <w:rFonts w:hint="default" w:ascii="Times New Roman" w:hAnsi="Times New Roman" w:cs="Times New Roman"/>
          <w:b/>
          <w:bCs/>
          <w:sz w:val="25"/>
          <w:szCs w:val="25"/>
        </w:rPr>
        <w:t>Multi-Column Grouping</w:t>
      </w:r>
      <w:r>
        <w:rPr>
          <w:rFonts w:hint="default" w:ascii="Times New Roman" w:hAnsi="Times New Roman" w:cs="Times New Roman"/>
          <w:sz w:val="25"/>
          <w:szCs w:val="25"/>
        </w:rPr>
        <w:t xml:space="preserve">: Enables nested grouping across multiple fields (e.g., grouping first by release year </w:t>
      </w:r>
      <w:r>
        <w:rPr>
          <w:rStyle w:val="4"/>
          <w:rFonts w:hint="default" w:ascii="Times New Roman" w:hAnsi="Times New Roman" w:cs="Times New Roman"/>
          <w:sz w:val="25"/>
          <w:szCs w:val="25"/>
        </w:rPr>
        <w:t>RELYEAR</w:t>
      </w:r>
      <w:r>
        <w:rPr>
          <w:rFonts w:hint="default" w:ascii="Times New Roman" w:hAnsi="Times New Roman" w:cs="Times New Roman"/>
          <w:sz w:val="25"/>
          <w:szCs w:val="25"/>
        </w:rPr>
        <w:t xml:space="preserve">, and then by rating code </w:t>
      </w:r>
      <w:r>
        <w:rPr>
          <w:rStyle w:val="4"/>
          <w:rFonts w:hint="default" w:ascii="Times New Roman" w:hAnsi="Times New Roman" w:cs="Times New Roman"/>
          <w:sz w:val="25"/>
          <w:szCs w:val="25"/>
        </w:rPr>
        <w:t>RATINGCODE</w:t>
      </w:r>
      <w:r>
        <w:rPr>
          <w:rFonts w:hint="default" w:ascii="Times New Roman" w:hAnsi="Times New Roman" w:cs="Times New Roman"/>
          <w:sz w:val="25"/>
          <w:szCs w:val="25"/>
        </w:rPr>
        <w:t xml:space="preserve"> within each year).</w:t>
      </w:r>
    </w:p>
    <w:p w14:paraId="41125EA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5"/>
          <w:szCs w:val="25"/>
        </w:rPr>
      </w:pPr>
      <w:r>
        <w:rPr>
          <w:rFonts w:hint="default" w:ascii="Times New Roman" w:hAnsi="Times New Roman" w:cs="Times New Roman"/>
          <w:b/>
          <w:bCs/>
          <w:sz w:val="25"/>
          <w:szCs w:val="25"/>
        </w:rPr>
        <w:t>Custom Field Headings</w:t>
      </w:r>
      <w:r>
        <w:rPr>
          <w:rFonts w:hint="default" w:ascii="Times New Roman" w:hAnsi="Times New Roman" w:cs="Times New Roman"/>
          <w:sz w:val="25"/>
          <w:szCs w:val="25"/>
        </w:rPr>
        <w:t xml:space="preserve">: Replace the default </w:t>
      </w:r>
      <w:r>
        <w:rPr>
          <w:rStyle w:val="4"/>
          <w:rFonts w:hint="default" w:ascii="Times New Roman" w:hAnsi="Times New Roman" w:cs="Times New Roman"/>
          <w:sz w:val="25"/>
          <w:szCs w:val="25"/>
        </w:rPr>
        <w:t>Expr1:</w:t>
      </w:r>
      <w:r>
        <w:rPr>
          <w:rFonts w:hint="default" w:ascii="Times New Roman" w:hAnsi="Times New Roman" w:cs="Times New Roman"/>
          <w:sz w:val="25"/>
          <w:szCs w:val="25"/>
        </w:rPr>
        <w:t xml:space="preserve"> prefix by writing a custom heading followed by a colon in the Field row (e.g., </w:t>
      </w:r>
      <w:r>
        <w:rPr>
          <w:rStyle w:val="4"/>
          <w:rFonts w:hint="default" w:ascii="Times New Roman" w:hAnsi="Times New Roman" w:cs="Times New Roman"/>
          <w:sz w:val="25"/>
          <w:szCs w:val="25"/>
        </w:rPr>
        <w:t>CustomHeading: FieldName</w:t>
      </w:r>
      <w:r>
        <w:rPr>
          <w:rFonts w:hint="default" w:ascii="Times New Roman" w:hAnsi="Times New Roman" w:cs="Times New Roman"/>
          <w:sz w:val="25"/>
          <w:szCs w:val="25"/>
        </w:rPr>
        <w:t>).</w:t>
      </w:r>
    </w:p>
    <w:p w14:paraId="049995B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5"/>
          <w:szCs w:val="25"/>
        </w:rPr>
      </w:pPr>
      <w:r>
        <w:rPr>
          <w:rFonts w:hint="default" w:ascii="Times New Roman" w:hAnsi="Times New Roman" w:cs="Times New Roman"/>
          <w:b/>
          <w:bCs/>
          <w:sz w:val="25"/>
          <w:szCs w:val="25"/>
        </w:rPr>
        <w:t>Rounding Values</w:t>
      </w:r>
      <w:r>
        <w:rPr>
          <w:rFonts w:hint="default" w:ascii="Times New Roman" w:hAnsi="Times New Roman" w:cs="Times New Roman"/>
          <w:sz w:val="25"/>
          <w:szCs w:val="25"/>
        </w:rPr>
        <w:t xml:space="preserve">: Use the </w:t>
      </w:r>
      <w:r>
        <w:rPr>
          <w:rStyle w:val="4"/>
          <w:rFonts w:hint="default" w:ascii="Times New Roman" w:hAnsi="Times New Roman" w:cs="Times New Roman"/>
          <w:sz w:val="25"/>
          <w:szCs w:val="25"/>
        </w:rPr>
        <w:t>Round()</w:t>
      </w:r>
      <w:r>
        <w:rPr>
          <w:rFonts w:hint="default" w:ascii="Times New Roman" w:hAnsi="Times New Roman" w:cs="Times New Roman"/>
          <w:sz w:val="25"/>
          <w:szCs w:val="25"/>
        </w:rPr>
        <w:t xml:space="preserve"> function around aggregate expressions to specify decimal precision (e.g., </w:t>
      </w:r>
      <w:r>
        <w:rPr>
          <w:rStyle w:val="4"/>
          <w:rFonts w:hint="default" w:ascii="Times New Roman" w:hAnsi="Times New Roman" w:cs="Times New Roman"/>
          <w:sz w:val="25"/>
          <w:szCs w:val="25"/>
        </w:rPr>
        <w:t>Round(Avg([MOVIE].[TMDB_SCORE]), 2)</w:t>
      </w:r>
      <w:r>
        <w:rPr>
          <w:rFonts w:hint="default" w:ascii="Times New Roman" w:hAnsi="Times New Roman" w:cs="Times New Roman"/>
          <w:sz w:val="25"/>
          <w:szCs w:val="25"/>
        </w:rPr>
        <w:t>).</w:t>
      </w:r>
    </w:p>
    <w:p w14:paraId="2018098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5"/>
          <w:szCs w:val="25"/>
        </w:rPr>
      </w:pPr>
      <w:r>
        <w:rPr>
          <w:rFonts w:hint="default" w:ascii="Times New Roman" w:hAnsi="Times New Roman" w:cs="Times New Roman"/>
          <w:b/>
          <w:bCs/>
          <w:sz w:val="25"/>
          <w:szCs w:val="25"/>
        </w:rPr>
        <w:t>Filtering Aggregates</w:t>
      </w:r>
      <w:r>
        <w:rPr>
          <w:rFonts w:hint="default" w:ascii="Times New Roman" w:hAnsi="Times New Roman" w:cs="Times New Roman"/>
          <w:sz w:val="25"/>
          <w:szCs w:val="25"/>
        </w:rPr>
        <w:t xml:space="preserve">: Criteria can be applied directly underneath aggregate fields to filter grouped output (e.g., </w:t>
      </w:r>
      <w:r>
        <w:rPr>
          <w:rStyle w:val="4"/>
          <w:rFonts w:hint="default" w:ascii="Times New Roman" w:hAnsi="Times New Roman" w:cs="Times New Roman"/>
          <w:sz w:val="25"/>
          <w:szCs w:val="25"/>
        </w:rPr>
        <w:t>&gt;=7.4</w:t>
      </w:r>
      <w:r>
        <w:rPr>
          <w:rFonts w:hint="default" w:ascii="Times New Roman" w:hAnsi="Times New Roman" w:cs="Times New Roman"/>
          <w:sz w:val="25"/>
          <w:szCs w:val="25"/>
        </w:rPr>
        <w:t xml:space="preserve"> on an average score column).</w:t>
      </w:r>
    </w:p>
    <w:p w14:paraId="7547EEB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C22BE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</w:pPr>
    </w:p>
    <w:p w14:paraId="1B7E6B6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</w:pPr>
    </w:p>
    <w:p w14:paraId="7137569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</w:pPr>
    </w:p>
    <w:p w14:paraId="458F164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3. Forms &amp; Indexes</w:t>
      </w:r>
    </w:p>
    <w:p w14:paraId="1B39775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5"/>
          <w:szCs w:val="25"/>
        </w:rPr>
      </w:pPr>
      <w:r>
        <w:rPr>
          <w:rFonts w:hint="default" w:ascii="Times New Roman" w:hAnsi="Times New Roman" w:cs="Times New Roman"/>
          <w:b/>
          <w:bCs/>
          <w:sz w:val="25"/>
          <w:szCs w:val="25"/>
        </w:rPr>
        <w:t>Forms</w:t>
      </w:r>
      <w:r>
        <w:rPr>
          <w:rFonts w:hint="default" w:ascii="Times New Roman" w:hAnsi="Times New Roman" w:cs="Times New Roman"/>
          <w:sz w:val="25"/>
          <w:szCs w:val="25"/>
        </w:rPr>
        <w:t>:</w:t>
      </w:r>
    </w:p>
    <w:p w14:paraId="02AE7381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5"/>
          <w:szCs w:val="25"/>
        </w:rPr>
      </w:pPr>
      <w:r>
        <w:rPr>
          <w:rFonts w:hint="default" w:ascii="Times New Roman" w:hAnsi="Times New Roman" w:cs="Times New Roman"/>
          <w:sz w:val="25"/>
          <w:szCs w:val="25"/>
        </w:rPr>
        <w:t>Provide a user-friendly interface for end-users to enter, modify, or view records safely.</w:t>
      </w:r>
    </w:p>
    <w:p w14:paraId="1E7CD5E2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5"/>
          <w:szCs w:val="25"/>
        </w:rPr>
      </w:pPr>
      <w:r>
        <w:rPr>
          <w:rFonts w:hint="default" w:ascii="Times New Roman" w:hAnsi="Times New Roman" w:cs="Times New Roman"/>
          <w:sz w:val="25"/>
          <w:szCs w:val="25"/>
        </w:rPr>
        <w:t>Prevent accidental bulk row deletion and hide sensitive data fields that might be exposed in Datasheet View.</w:t>
      </w:r>
    </w:p>
    <w:p w14:paraId="6D7F0CF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5"/>
          <w:szCs w:val="25"/>
        </w:rPr>
      </w:pPr>
      <w:r>
        <w:rPr>
          <w:rFonts w:hint="default" w:ascii="Times New Roman" w:hAnsi="Times New Roman" w:cs="Times New Roman"/>
          <w:b/>
          <w:bCs/>
          <w:sz w:val="25"/>
          <w:szCs w:val="25"/>
        </w:rPr>
        <w:t>Indexes</w:t>
      </w:r>
      <w:r>
        <w:rPr>
          <w:rFonts w:hint="default" w:ascii="Times New Roman" w:hAnsi="Times New Roman" w:cs="Times New Roman"/>
          <w:sz w:val="25"/>
          <w:szCs w:val="25"/>
        </w:rPr>
        <w:t>:</w:t>
      </w:r>
    </w:p>
    <w:p w14:paraId="49427366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5"/>
          <w:szCs w:val="25"/>
        </w:rPr>
      </w:pPr>
      <w:r>
        <w:rPr>
          <w:rFonts w:hint="default" w:ascii="Times New Roman" w:hAnsi="Times New Roman" w:cs="Times New Roman"/>
          <w:sz w:val="25"/>
          <w:szCs w:val="25"/>
        </w:rPr>
        <w:t>Data structures that store key field values alongside physical disk addresses (</w:t>
      </w:r>
      <w:r>
        <w:rPr>
          <w:rStyle w:val="4"/>
          <w:rFonts w:hint="default" w:ascii="Times New Roman" w:hAnsi="Times New Roman" w:cs="Times New Roman"/>
          <w:sz w:val="25"/>
          <w:szCs w:val="25"/>
        </w:rPr>
        <w:t>RowLoc</w:t>
      </w:r>
      <w:r>
        <w:rPr>
          <w:rFonts w:hint="default" w:ascii="Times New Roman" w:hAnsi="Times New Roman" w:cs="Times New Roman"/>
          <w:sz w:val="25"/>
          <w:szCs w:val="25"/>
        </w:rPr>
        <w:t>) to accelerate searching and sorting18more_horiz.</w:t>
      </w:r>
    </w:p>
    <w:p w14:paraId="211EA2B3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5"/>
          <w:szCs w:val="25"/>
        </w:rPr>
      </w:pPr>
      <w:r>
        <w:rPr>
          <w:rFonts w:hint="default" w:ascii="Times New Roman" w:hAnsi="Times New Roman" w:cs="Times New Roman"/>
          <w:sz w:val="25"/>
          <w:szCs w:val="25"/>
        </w:rPr>
        <w:t xml:space="preserve">Automatically created whenever a field is designated as a </w:t>
      </w:r>
      <w:r>
        <w:rPr>
          <w:rFonts w:hint="default" w:ascii="Times New Roman" w:hAnsi="Times New Roman" w:cs="Times New Roman"/>
          <w:b/>
          <w:bCs/>
          <w:sz w:val="25"/>
          <w:szCs w:val="25"/>
        </w:rPr>
        <w:t>Primary Key</w:t>
      </w:r>
      <w:r>
        <w:rPr>
          <w:rFonts w:hint="default" w:ascii="Times New Roman" w:hAnsi="Times New Roman" w:cs="Times New Roman"/>
          <w:sz w:val="25"/>
          <w:szCs w:val="25"/>
        </w:rPr>
        <w:t>.</w:t>
      </w:r>
    </w:p>
    <w:p w14:paraId="4757BA0E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5"/>
          <w:szCs w:val="25"/>
        </w:rPr>
      </w:pPr>
      <w:r>
        <w:rPr>
          <w:rFonts w:hint="default" w:ascii="Times New Roman" w:hAnsi="Times New Roman" w:cs="Times New Roman"/>
          <w:b/>
          <w:bCs/>
          <w:sz w:val="25"/>
          <w:szCs w:val="25"/>
        </w:rPr>
        <w:t>Binary Search Algorithm</w:t>
      </w:r>
      <w:r>
        <w:rPr>
          <w:rFonts w:hint="default" w:ascii="Times New Roman" w:hAnsi="Times New Roman" w:cs="Times New Roman"/>
          <w:sz w:val="25"/>
          <w:szCs w:val="25"/>
        </w:rPr>
        <w:t>: Locates indexed records quickly by repeatedly dividing the sorted key list in half.</w:t>
      </w:r>
    </w:p>
    <w:p w14:paraId="4DC680F3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5"/>
          <w:szCs w:val="25"/>
        </w:rPr>
      </w:pPr>
      <w:r>
        <w:rPr>
          <w:rFonts w:hint="default" w:ascii="Times New Roman" w:hAnsi="Times New Roman" w:cs="Times New Roman"/>
          <w:b/>
          <w:bCs/>
          <w:sz w:val="25"/>
          <w:szCs w:val="25"/>
        </w:rPr>
        <w:t>Advantages</w:t>
      </w:r>
      <w:r>
        <w:rPr>
          <w:rFonts w:hint="default" w:ascii="Times New Roman" w:hAnsi="Times New Roman" w:cs="Times New Roman"/>
          <w:sz w:val="25"/>
          <w:szCs w:val="25"/>
        </w:rPr>
        <w:t>: Significantly reduces disk I/O operations (the slowest hardware operation) and cuts report generation times from hours to minutes.</w:t>
      </w:r>
    </w:p>
    <w:p w14:paraId="5033481E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5"/>
          <w:szCs w:val="25"/>
        </w:rPr>
      </w:pPr>
      <w:r>
        <w:rPr>
          <w:rFonts w:hint="default" w:ascii="Times New Roman" w:hAnsi="Times New Roman" w:cs="Times New Roman"/>
          <w:b/>
          <w:bCs/>
          <w:sz w:val="25"/>
          <w:szCs w:val="25"/>
        </w:rPr>
        <w:t>Performance Trade-offs</w:t>
      </w:r>
      <w:r>
        <w:rPr>
          <w:rFonts w:hint="default" w:ascii="Times New Roman" w:hAnsi="Times New Roman" w:cs="Times New Roman"/>
          <w:sz w:val="25"/>
          <w:szCs w:val="25"/>
        </w:rPr>
        <w:t xml:space="preserve">: Requires additional storage space and </w:t>
      </w:r>
      <w:r>
        <w:rPr>
          <w:rFonts w:hint="default" w:ascii="Times New Roman" w:hAnsi="Times New Roman" w:cs="Times New Roman"/>
          <w:b/>
          <w:bCs/>
          <w:sz w:val="25"/>
          <w:szCs w:val="25"/>
        </w:rPr>
        <w:t xml:space="preserve">slows down </w:t>
      </w:r>
      <w:r>
        <w:rPr>
          <w:rStyle w:val="4"/>
          <w:rFonts w:hint="default" w:ascii="Times New Roman" w:hAnsi="Times New Roman" w:cs="Times New Roman"/>
          <w:b/>
          <w:bCs/>
          <w:sz w:val="25"/>
          <w:szCs w:val="25"/>
        </w:rPr>
        <w:t>INSERT</w:t>
      </w:r>
      <w:r>
        <w:rPr>
          <w:rFonts w:hint="default" w:ascii="Times New Roman" w:hAnsi="Times New Roman" w:cs="Times New Roman"/>
          <w:b/>
          <w:bCs/>
          <w:sz w:val="25"/>
          <w:szCs w:val="25"/>
        </w:rPr>
        <w:t xml:space="preserve">, </w:t>
      </w:r>
      <w:r>
        <w:rPr>
          <w:rStyle w:val="4"/>
          <w:rFonts w:hint="default" w:ascii="Times New Roman" w:hAnsi="Times New Roman" w:cs="Times New Roman"/>
          <w:b/>
          <w:bCs/>
          <w:sz w:val="25"/>
          <w:szCs w:val="25"/>
        </w:rPr>
        <w:t>UPDATE</w:t>
      </w:r>
      <w:r>
        <w:rPr>
          <w:rFonts w:hint="default" w:ascii="Times New Roman" w:hAnsi="Times New Roman" w:cs="Times New Roman"/>
          <w:b/>
          <w:bCs/>
          <w:sz w:val="25"/>
          <w:szCs w:val="25"/>
        </w:rPr>
        <w:t xml:space="preserve">, and </w:t>
      </w:r>
      <w:r>
        <w:rPr>
          <w:rStyle w:val="4"/>
          <w:rFonts w:hint="default" w:ascii="Times New Roman" w:hAnsi="Times New Roman" w:cs="Times New Roman"/>
          <w:b/>
          <w:bCs/>
          <w:sz w:val="25"/>
          <w:szCs w:val="25"/>
        </w:rPr>
        <w:t>DELETE</w:t>
      </w:r>
      <w:r>
        <w:rPr>
          <w:rFonts w:hint="default" w:ascii="Times New Roman" w:hAnsi="Times New Roman" w:cs="Times New Roman"/>
          <w:b/>
          <w:bCs/>
          <w:sz w:val="25"/>
          <w:szCs w:val="25"/>
        </w:rPr>
        <w:t xml:space="preserve"> operations</w:t>
      </w:r>
      <w:r>
        <w:rPr>
          <w:rFonts w:hint="default" w:ascii="Times New Roman" w:hAnsi="Times New Roman" w:cs="Times New Roman"/>
          <w:sz w:val="25"/>
          <w:szCs w:val="25"/>
        </w:rPr>
        <w:t xml:space="preserve"> because every index must be updated whenever records change</w:t>
      </w:r>
      <w:bookmarkStart w:id="0" w:name="_GoBack"/>
      <w:bookmarkEnd w:id="0"/>
      <w:r>
        <w:rPr>
          <w:rFonts w:hint="default" w:ascii="Times New Roman" w:hAnsi="Times New Roman" w:cs="Times New Roman"/>
          <w:sz w:val="25"/>
          <w:szCs w:val="25"/>
        </w:rPr>
        <w:t>.</w:t>
      </w:r>
    </w:p>
    <w:p w14:paraId="11E5B1F2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gency FB">
    <w:panose1 w:val="020B0503020202020204"/>
    <w:charset w:val="00"/>
    <w:family w:val="auto"/>
    <w:pitch w:val="default"/>
    <w:sig w:usb0="00000003" w:usb1="00000000" w:usb2="00000000" w:usb3="00000000" w:csb0="20000001" w:csb1="00000000"/>
  </w:font>
  <w:font w:name="SVNtimes new roman">
    <w:panose1 w:val="020B72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37BF822"/>
    <w:multiLevelType w:val="multilevel"/>
    <w:tmpl w:val="E37BF8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152B4931"/>
    <w:multiLevelType w:val="multilevel"/>
    <w:tmpl w:val="152B49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5538198C"/>
    <w:multiLevelType w:val="multilevel"/>
    <w:tmpl w:val="553819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BF0910"/>
    <w:rsid w:val="37725604"/>
    <w:rsid w:val="67231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2026-09-27T07:57:30Z</dcterms:created>
  <dc:creator>DELL</dc:creator>
  <cp:lastModifiedBy>DELL</cp:lastModifiedBy>
  <dcterms:modified xsi:type="dcterms:W3CDTF">2026-09-27T08:09:13Z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eyJoZGlkIjoiYjBhYjM0ZjI0OGNlYzY0NTIwOWJmYzNmNGVmNTIzNTgifQ==</vt:lpwstr>
  </property>
  <property fmtid="{D5CDD505-2E9C-101B-9397-08002B2CF9AE}" pid="4" name="ICV">
    <vt:lpwstr>F866C06A17584C7EAA20DA199CB6F281_12</vt:lpwstr>
  </property>
</Properties>
</file>