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6713" w14:textId="49803A39" w:rsidR="001A6D51" w:rsidRPr="001A6D51" w:rsidRDefault="001A6D51" w:rsidP="001A6D51">
      <w:pPr>
        <w:jc w:val="center"/>
        <w:rPr>
          <w:b/>
          <w:bCs/>
          <w:color w:val="FF0000"/>
          <w:sz w:val="30"/>
          <w:szCs w:val="30"/>
        </w:rPr>
      </w:pPr>
      <w:r w:rsidRPr="001A6D51">
        <w:rPr>
          <w:b/>
          <w:bCs/>
          <w:color w:val="FF0000"/>
          <w:sz w:val="30"/>
          <w:szCs w:val="30"/>
        </w:rPr>
        <w:t>REGRESSION REPORT</w:t>
      </w:r>
    </w:p>
    <w:p w14:paraId="4555A97F" w14:textId="1154B243" w:rsidR="001A6D51" w:rsidRDefault="001A6D51">
      <w:r>
        <w:rPr>
          <w:noProof/>
        </w:rPr>
        <w:drawing>
          <wp:inline distT="0" distB="0" distL="0" distR="0" wp14:anchorId="79476B42" wp14:editId="217862A2">
            <wp:extent cx="5943600" cy="2757170"/>
            <wp:effectExtent l="0" t="0" r="0" b="5080"/>
            <wp:docPr id="401764830" name="Picture 1" descr="A graph and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64830" name="Picture 1" descr="A graph and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83C0" w14:textId="5ADF16AB" w:rsidR="001A6D51" w:rsidRDefault="001A6D51">
      <w:r>
        <w:rPr>
          <w:noProof/>
        </w:rPr>
        <w:drawing>
          <wp:inline distT="0" distB="0" distL="0" distR="0" wp14:anchorId="3B757244" wp14:editId="3C689388">
            <wp:extent cx="5943600" cy="2192655"/>
            <wp:effectExtent l="0" t="0" r="0" b="0"/>
            <wp:docPr id="1558739990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9990" name="Picture 1" descr="A close-up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01C5" w14:textId="77777777" w:rsidR="001A6D51" w:rsidRDefault="001A6D51"/>
    <w:p w14:paraId="08FE2C5D" w14:textId="77777777" w:rsidR="00077751" w:rsidRDefault="001A6D51" w:rsidP="001A6D51">
      <w:pPr>
        <w:rPr>
          <w:sz w:val="26"/>
          <w:szCs w:val="26"/>
        </w:rPr>
      </w:pPr>
      <w:r w:rsidRPr="001A6D51">
        <w:rPr>
          <w:sz w:val="26"/>
          <w:szCs w:val="26"/>
        </w:rPr>
        <w:t>It was hypothesised that as hours of training per week increase,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the physical fitness score also tends to increase.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 xml:space="preserve">In a random sample of 25 Gym members, there was a </w:t>
      </w:r>
      <w:r w:rsidRPr="00077751">
        <w:rPr>
          <w:b/>
          <w:bCs/>
          <w:sz w:val="26"/>
          <w:szCs w:val="26"/>
        </w:rPr>
        <w:t>strong</w:t>
      </w:r>
      <w:r w:rsidRPr="00077751">
        <w:rPr>
          <w:b/>
          <w:bCs/>
          <w:sz w:val="26"/>
          <w:szCs w:val="26"/>
        </w:rPr>
        <w:t xml:space="preserve"> </w:t>
      </w:r>
      <w:r w:rsidRPr="00077751">
        <w:rPr>
          <w:b/>
          <w:bCs/>
          <w:sz w:val="26"/>
          <w:szCs w:val="26"/>
        </w:rPr>
        <w:t>positive</w:t>
      </w:r>
      <w:r w:rsidR="00077751">
        <w:rPr>
          <w:b/>
          <w:bCs/>
          <w:sz w:val="26"/>
          <w:szCs w:val="26"/>
        </w:rPr>
        <w:t xml:space="preserve"> (0.78</w:t>
      </w:r>
      <w:r w:rsidR="00077751" w:rsidRPr="00077751">
        <w:rPr>
          <w:sz w:val="26"/>
          <w:szCs w:val="26"/>
        </w:rPr>
        <w:t>)</w:t>
      </w:r>
      <w:r w:rsidRPr="00077751">
        <w:rPr>
          <w:sz w:val="26"/>
          <w:szCs w:val="26"/>
        </w:rPr>
        <w:t xml:space="preserve">, </w:t>
      </w:r>
      <w:r w:rsidRPr="00077751">
        <w:rPr>
          <w:b/>
          <w:bCs/>
          <w:sz w:val="26"/>
          <w:szCs w:val="26"/>
        </w:rPr>
        <w:t>linear relationship</w:t>
      </w:r>
      <w:r w:rsidRPr="001A6D51">
        <w:rPr>
          <w:sz w:val="26"/>
          <w:szCs w:val="26"/>
        </w:rPr>
        <w:t xml:space="preserve"> between the number of hours of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training per week and fitness scores, and Pearson’s r shows that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 xml:space="preserve">this relationship is </w:t>
      </w:r>
      <w:r w:rsidRPr="00077751">
        <w:rPr>
          <w:b/>
          <w:bCs/>
          <w:sz w:val="26"/>
          <w:szCs w:val="26"/>
        </w:rPr>
        <w:t xml:space="preserve">significant </w:t>
      </w:r>
      <w:r w:rsidRPr="001A6D51">
        <w:rPr>
          <w:sz w:val="26"/>
          <w:szCs w:val="26"/>
        </w:rPr>
        <w:t>(r = .78, n = 25, p &lt; .001).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The 95% confidence interval for Pearson’s correlation indicates</w:t>
      </w:r>
      <w:r w:rsidR="00077751"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that the strength of the relationship is between</w:t>
      </w:r>
      <w:r>
        <w:rPr>
          <w:sz w:val="26"/>
          <w:szCs w:val="26"/>
        </w:rPr>
        <w:t xml:space="preserve"> </w:t>
      </w:r>
      <w:r w:rsidRPr="001A6D51">
        <w:rPr>
          <w:rFonts w:ascii="Cambria Math" w:hAnsi="Cambria Math" w:cs="Cambria Math"/>
          <w:sz w:val="26"/>
          <w:szCs w:val="26"/>
        </w:rPr>
        <w:t>⍴</w:t>
      </w:r>
      <w:r w:rsidRPr="001A6D51">
        <w:rPr>
          <w:sz w:val="26"/>
          <w:szCs w:val="26"/>
        </w:rPr>
        <w:t xml:space="preserve"> = .56 and</w:t>
      </w:r>
      <w:r>
        <w:rPr>
          <w:sz w:val="26"/>
          <w:szCs w:val="26"/>
        </w:rPr>
        <w:t xml:space="preserve"> </w:t>
      </w:r>
      <w:r w:rsidRPr="001A6D51">
        <w:rPr>
          <w:rFonts w:ascii="Cambria Math" w:hAnsi="Cambria Math" w:cs="Cambria Math"/>
          <w:sz w:val="26"/>
          <w:szCs w:val="26"/>
        </w:rPr>
        <w:t>⍴</w:t>
      </w:r>
      <w:r w:rsidRPr="001A6D51">
        <w:rPr>
          <w:sz w:val="26"/>
          <w:szCs w:val="26"/>
        </w:rPr>
        <w:t xml:space="preserve"> = .90.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In the sample, for each additional hour spent training per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week, on average, the physical fitness score was .17 points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higher.</w:t>
      </w:r>
      <w:r w:rsidR="00077751">
        <w:rPr>
          <w:sz w:val="26"/>
          <w:szCs w:val="26"/>
        </w:rPr>
        <w:t xml:space="preserve"> </w:t>
      </w:r>
    </w:p>
    <w:p w14:paraId="54C940E7" w14:textId="0939C9C4" w:rsidR="001A6D51" w:rsidRPr="001A6D51" w:rsidRDefault="001A6D51" w:rsidP="001A6D51">
      <w:pPr>
        <w:rPr>
          <w:sz w:val="26"/>
          <w:szCs w:val="26"/>
        </w:rPr>
      </w:pPr>
      <w:r w:rsidRPr="001A6D51">
        <w:rPr>
          <w:sz w:val="26"/>
          <w:szCs w:val="26"/>
        </w:rPr>
        <w:lastRenderedPageBreak/>
        <w:t>As expected, as hours of training per week increase, the physical</w:t>
      </w:r>
      <w:r>
        <w:rPr>
          <w:sz w:val="26"/>
          <w:szCs w:val="26"/>
        </w:rPr>
        <w:t xml:space="preserve"> </w:t>
      </w:r>
      <w:r w:rsidRPr="001A6D51">
        <w:rPr>
          <w:sz w:val="26"/>
          <w:szCs w:val="26"/>
        </w:rPr>
        <w:t>fitness score also tends to increase.</w:t>
      </w:r>
      <w:r w:rsidRPr="001A6D51">
        <w:rPr>
          <w:sz w:val="26"/>
          <w:szCs w:val="26"/>
        </w:rPr>
        <w:br/>
      </w:r>
    </w:p>
    <w:p w14:paraId="0BAD9F44" w14:textId="77777777" w:rsidR="001A6D51" w:rsidRDefault="001A6D51"/>
    <w:sectPr w:rsidR="001A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51"/>
    <w:rsid w:val="00077751"/>
    <w:rsid w:val="00090716"/>
    <w:rsid w:val="001A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8AEE"/>
  <w15:chartTrackingRefBased/>
  <w15:docId w15:val="{CDF7B806-F297-440A-A33E-24DC661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2025-04-05T06:38:00Z</dcterms:created>
  <dcterms:modified xsi:type="dcterms:W3CDTF">2025-04-05T07:02:00Z</dcterms:modified>
</cp:coreProperties>
</file>