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92" w:type="dxa"/>
        <w:tblInd w:w="-4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80"/>
        <w:gridCol w:w="7212"/>
      </w:tblGrid>
      <w:tr w14:paraId="7675E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5" w:hRule="atLeast"/>
        </w:trPr>
        <w:tc>
          <w:tcPr>
            <w:tcW w:w="9192" w:type="dxa"/>
            <w:gridSpan w:val="2"/>
            <w:shd w:val="clear" w:color="auto" w:fill="FBE6D6" w:themeFill="accent2" w:themeFillTint="32"/>
            <w:vAlign w:val="center"/>
          </w:tcPr>
          <w:p w14:paraId="2B2206C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Task: User and Access Management</w:t>
            </w:r>
          </w:p>
        </w:tc>
      </w:tr>
      <w:tr w14:paraId="4F18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7" w:hRule="atLeast"/>
        </w:trPr>
        <w:tc>
          <w:tcPr>
            <w:tcW w:w="1980" w:type="dxa"/>
            <w:shd w:val="clear" w:color="auto" w:fill="FEF2CB" w:themeFill="accent3" w:themeFillTint="32"/>
            <w:vAlign w:val="center"/>
          </w:tcPr>
          <w:p w14:paraId="7D559094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Attribute</w:t>
            </w:r>
          </w:p>
        </w:tc>
        <w:tc>
          <w:tcPr>
            <w:tcW w:w="7212" w:type="dxa"/>
            <w:shd w:val="clear" w:color="auto" w:fill="D4F4F1" w:themeFill="accent5" w:themeFillTint="32"/>
            <w:vAlign w:val="center"/>
          </w:tcPr>
          <w:p w14:paraId="2C1179A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Description</w:t>
            </w:r>
          </w:p>
        </w:tc>
      </w:tr>
      <w:tr w14:paraId="686F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89" w:hRule="atLeast"/>
        </w:trPr>
        <w:tc>
          <w:tcPr>
            <w:tcW w:w="1980" w:type="dxa"/>
            <w:vAlign w:val="center"/>
          </w:tcPr>
          <w:p w14:paraId="12D4319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Purposes</w:t>
            </w:r>
          </w:p>
        </w:tc>
        <w:tc>
          <w:tcPr>
            <w:tcW w:w="7212" w:type="dxa"/>
            <w:vAlign w:val="center"/>
          </w:tcPr>
          <w:p w14:paraId="17B9F182">
            <w:pPr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Manage employee accounts: create, read, update, or deactivate user profiles.</w:t>
            </w:r>
          </w:p>
          <w:p w14:paraId="7DC3CE8F">
            <w:pPr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Enfore security boundaries: establish role-based access control and manage permission settings</w:t>
            </w:r>
          </w:p>
        </w:tc>
      </w:tr>
      <w:tr w14:paraId="27ED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77" w:hRule="atLeast"/>
        </w:trPr>
        <w:tc>
          <w:tcPr>
            <w:tcW w:w="1980" w:type="dxa"/>
            <w:vAlign w:val="center"/>
          </w:tcPr>
          <w:p w14:paraId="534B3F4D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Trigger/ Precondition</w:t>
            </w:r>
          </w:p>
        </w:tc>
        <w:tc>
          <w:tcPr>
            <w:tcW w:w="7212" w:type="dxa"/>
            <w:vAlign w:val="center"/>
          </w:tcPr>
          <w:p w14:paraId="5BC944BE">
            <w:pPr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 new employee joins ABC-Trans, an existing staff member changes corporate roles, or a security policy updates.</w:t>
            </w:r>
          </w:p>
        </w:tc>
      </w:tr>
      <w:tr w14:paraId="69E7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09" w:hRule="atLeast"/>
        </w:trPr>
        <w:tc>
          <w:tcPr>
            <w:tcW w:w="1980" w:type="dxa"/>
            <w:vAlign w:val="center"/>
          </w:tcPr>
          <w:p w14:paraId="7A03ADE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Frequency</w:t>
            </w:r>
          </w:p>
        </w:tc>
        <w:tc>
          <w:tcPr>
            <w:tcW w:w="7212" w:type="dxa"/>
            <w:vAlign w:val="center"/>
          </w:tcPr>
          <w:p w14:paraId="261B292C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Low to variable, depending on corporate hiring cycles, internal role reassignments, and administrative updates.</w:t>
            </w:r>
          </w:p>
        </w:tc>
      </w:tr>
      <w:tr w14:paraId="0CD2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41" w:hRule="atLeast"/>
        </w:trPr>
        <w:tc>
          <w:tcPr>
            <w:tcW w:w="1980" w:type="dxa"/>
            <w:vAlign w:val="center"/>
          </w:tcPr>
          <w:p w14:paraId="596BBE4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Critical</w:t>
            </w:r>
          </w:p>
        </w:tc>
        <w:tc>
          <w:tcPr>
            <w:tcW w:w="7212" w:type="dxa"/>
            <w:vAlign w:val="center"/>
          </w:tcPr>
          <w:p w14:paraId="16051835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Securely manage system access and safeguard confidential corporate logistics data from unauthorized personnel</w:t>
            </w:r>
          </w:p>
        </w:tc>
      </w:tr>
      <w:tr w14:paraId="6521C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</w:trPr>
        <w:tc>
          <w:tcPr>
            <w:tcW w:w="1980" w:type="dxa"/>
            <w:vAlign w:val="center"/>
          </w:tcPr>
          <w:p w14:paraId="691DAC0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Work Area</w:t>
            </w:r>
          </w:p>
        </w:tc>
        <w:tc>
          <w:tcPr>
            <w:tcW w:w="7212" w:type="dxa"/>
            <w:vAlign w:val="center"/>
          </w:tcPr>
          <w:p w14:paraId="5C9D291F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Administrative Dashboard</w:t>
            </w:r>
          </w:p>
        </w:tc>
      </w:tr>
      <w:tr w14:paraId="3600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980" w:type="dxa"/>
            <w:shd w:val="clear" w:color="auto" w:fill="FEF2CB" w:themeFill="accent3" w:themeFillTint="32"/>
            <w:vAlign w:val="center"/>
          </w:tcPr>
          <w:p w14:paraId="694336D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Sub-Tasks</w:t>
            </w:r>
          </w:p>
        </w:tc>
        <w:tc>
          <w:tcPr>
            <w:tcW w:w="7212" w:type="dxa"/>
            <w:shd w:val="clear" w:color="auto" w:fill="D4F4F1" w:themeFill="accent5" w:themeFillTint="32"/>
            <w:vAlign w:val="center"/>
          </w:tcPr>
          <w:p w14:paraId="2FD39D48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Example Solution (Funtional Requirement)</w:t>
            </w:r>
          </w:p>
        </w:tc>
      </w:tr>
      <w:tr w14:paraId="1089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</w:trPr>
        <w:tc>
          <w:tcPr>
            <w:tcW w:w="1980" w:type="dxa"/>
            <w:shd w:val="clear" w:color="auto" w:fill="auto"/>
            <w:vAlign w:val="center"/>
          </w:tcPr>
          <w:p w14:paraId="7AE54BD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Manage User Account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78B6E155">
            <w:pPr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Provide clean interfaces to input employee details: full name, corporate email, localized branch assignment, and active status.</w:t>
            </w:r>
          </w:p>
          <w:p w14:paraId="29FAA37D">
            <w:pPr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Ensure data integrity during profile changes.</w:t>
            </w:r>
          </w:p>
        </w:tc>
      </w:tr>
      <w:tr w14:paraId="59E4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1980" w:type="dxa"/>
            <w:shd w:val="clear" w:color="auto" w:fill="auto"/>
            <w:vAlign w:val="center"/>
          </w:tcPr>
          <w:p w14:paraId="79DA8C0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Configure Access Permisisions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6F092634">
            <w:pPr>
              <w:numPr>
                <w:ilvl w:val="0"/>
                <w:numId w:val="5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Automatically assign predefined feature permissions based on the designated corporate role.</w:t>
            </w:r>
          </w:p>
          <w:p w14:paraId="4E285C14">
            <w:pPr>
              <w:numPr>
                <w:ilvl w:val="0"/>
                <w:numId w:val="5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Allow manual permission overrides by authorized administrators as needed.</w:t>
            </w:r>
          </w:p>
        </w:tc>
      </w:tr>
      <w:tr w14:paraId="734C2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980" w:type="dxa"/>
            <w:shd w:val="clear" w:color="auto" w:fill="FEF2CB" w:themeFill="accent3" w:themeFillTint="32"/>
            <w:vAlign w:val="center"/>
          </w:tcPr>
          <w:p w14:paraId="68E1210F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Variant</w:t>
            </w:r>
          </w:p>
        </w:tc>
        <w:tc>
          <w:tcPr>
            <w:tcW w:w="7212" w:type="dxa"/>
            <w:shd w:val="clear" w:color="auto" w:fill="D4F4F1" w:themeFill="accent5" w:themeFillTint="32"/>
            <w:vAlign w:val="center"/>
          </w:tcPr>
          <w:p w14:paraId="02F36F2B"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Example Solution (Funtional Requirement)</w:t>
            </w:r>
          </w:p>
        </w:tc>
      </w:tr>
      <w:tr w14:paraId="6E7AD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980" w:type="dxa"/>
            <w:shd w:val="clear" w:color="auto" w:fill="auto"/>
            <w:vAlign w:val="center"/>
          </w:tcPr>
          <w:p w14:paraId="02C03F6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Integration with Central Directory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1DF53356">
            <w:pPr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user management database syncs with internal company directory listings for unified employee credential validation</w:t>
            </w:r>
          </w:p>
        </w:tc>
      </w:tr>
      <w:tr w14:paraId="0609D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980" w:type="dxa"/>
            <w:shd w:val="clear" w:color="auto" w:fill="auto"/>
            <w:vAlign w:val="center"/>
          </w:tcPr>
          <w:p w14:paraId="2FC6B6F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Automated Session Logging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1D89A455">
            <w:pPr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logs administrative account modifications automatically to maintain an unalterable security audit trail.</w:t>
            </w:r>
          </w:p>
        </w:tc>
      </w:tr>
    </w:tbl>
    <w:p w14:paraId="37069A4D"/>
    <w:p w14:paraId="27004C92"/>
    <w:p w14:paraId="18D657A4"/>
    <w:p w14:paraId="12E8890B"/>
    <w:p w14:paraId="62468D13"/>
    <w:p w14:paraId="11419755"/>
    <w:p w14:paraId="41EB8FAC"/>
    <w:p w14:paraId="0F4997C5"/>
    <w:p w14:paraId="70C2B735"/>
    <w:p w14:paraId="4035D77F"/>
    <w:p w14:paraId="2504A347"/>
    <w:p w14:paraId="2F69180A"/>
    <w:p w14:paraId="32CEAAD0"/>
    <w:p w14:paraId="467178C1"/>
    <w:p w14:paraId="1E7424E4"/>
    <w:tbl>
      <w:tblPr>
        <w:tblStyle w:val="5"/>
        <w:tblW w:w="9192" w:type="dxa"/>
        <w:tblInd w:w="-4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7212"/>
      </w:tblGrid>
      <w:tr w14:paraId="4D5AE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192" w:type="dxa"/>
            <w:gridSpan w:val="2"/>
            <w:shd w:val="clear" w:color="auto" w:fill="FBE6D6" w:themeFill="accent2" w:themeFillTint="32"/>
            <w:vAlign w:val="center"/>
          </w:tcPr>
          <w:p w14:paraId="0F8A947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Task: Branch and Hub Setup</w:t>
            </w:r>
          </w:p>
        </w:tc>
      </w:tr>
      <w:tr w14:paraId="6AC2A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980" w:type="dxa"/>
            <w:shd w:val="clear" w:color="auto" w:fill="FEF2CB" w:themeFill="accent3" w:themeFillTint="32"/>
            <w:vAlign w:val="center"/>
          </w:tcPr>
          <w:p w14:paraId="7EA21396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Attribute</w:t>
            </w:r>
          </w:p>
        </w:tc>
        <w:tc>
          <w:tcPr>
            <w:tcW w:w="7212" w:type="dxa"/>
            <w:shd w:val="clear" w:color="auto" w:fill="D4F4F1" w:themeFill="accent5" w:themeFillTint="32"/>
            <w:vAlign w:val="center"/>
          </w:tcPr>
          <w:p w14:paraId="0DD92192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Description</w:t>
            </w:r>
          </w:p>
        </w:tc>
      </w:tr>
      <w:tr w14:paraId="2C26B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1" w:hRule="atLeast"/>
        </w:trPr>
        <w:tc>
          <w:tcPr>
            <w:tcW w:w="1980" w:type="dxa"/>
            <w:vAlign w:val="center"/>
          </w:tcPr>
          <w:p w14:paraId="7307527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Purposes</w:t>
            </w:r>
          </w:p>
        </w:tc>
        <w:tc>
          <w:tcPr>
            <w:tcW w:w="7212" w:type="dxa"/>
            <w:vAlign w:val="center"/>
          </w:tcPr>
          <w:p w14:paraId="25DBD8A9">
            <w:pPr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Establishes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and configure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regional distribution hub profiles within the centralized network.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.</w:t>
            </w:r>
          </w:p>
          <w:p w14:paraId="7CF36883">
            <w:pPr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Set localized database synchronization parameters to ensure cross-branch data consistency.</w:t>
            </w:r>
          </w:p>
          <w:p w14:paraId="73433378">
            <w:pPr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efine geographic service boundaries and operating constraints for individual branches</w:t>
            </w:r>
          </w:p>
        </w:tc>
      </w:tr>
      <w:tr w14:paraId="732C2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980" w:type="dxa"/>
            <w:vAlign w:val="center"/>
          </w:tcPr>
          <w:p w14:paraId="33CC436D">
            <w:pPr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Trigger/ Precondition</w:t>
            </w:r>
          </w:p>
        </w:tc>
        <w:tc>
          <w:tcPr>
            <w:tcW w:w="7212" w:type="dxa"/>
            <w:vAlign w:val="center"/>
          </w:tcPr>
          <w:p w14:paraId="668262BD">
            <w:pPr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 new regional distribution center is opened, an existing hub updates its infrastructure, or network synchronization protocols are modified by management</w:t>
            </w:r>
          </w:p>
        </w:tc>
      </w:tr>
      <w:tr w14:paraId="119A4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980" w:type="dxa"/>
            <w:vAlign w:val="center"/>
          </w:tcPr>
          <w:p w14:paraId="6725A44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Frequency</w:t>
            </w:r>
          </w:p>
        </w:tc>
        <w:tc>
          <w:tcPr>
            <w:tcW w:w="7212" w:type="dxa"/>
            <w:vAlign w:val="center"/>
          </w:tcPr>
          <w:p w14:paraId="2AAC7FBC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Low, occurring primarily during initial system deployment, geographic expansion, or corporate infrastructure reconfigurations.</w:t>
            </w:r>
          </w:p>
        </w:tc>
      </w:tr>
      <w:tr w14:paraId="399CB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980" w:type="dxa"/>
            <w:vAlign w:val="center"/>
          </w:tcPr>
          <w:p w14:paraId="799B0C3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Critical</w:t>
            </w:r>
          </w:p>
        </w:tc>
        <w:tc>
          <w:tcPr>
            <w:tcW w:w="7212" w:type="dxa"/>
            <w:vAlign w:val="center"/>
          </w:tcPr>
          <w:p w14:paraId="5129612A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Securely manage system access and safeguard confidential corporate logistics data from unauthorized personnel</w:t>
            </w:r>
          </w:p>
        </w:tc>
      </w:tr>
      <w:tr w14:paraId="129F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980" w:type="dxa"/>
            <w:vAlign w:val="center"/>
          </w:tcPr>
          <w:p w14:paraId="064CB44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Work Area</w:t>
            </w:r>
          </w:p>
        </w:tc>
        <w:tc>
          <w:tcPr>
            <w:tcW w:w="7212" w:type="dxa"/>
            <w:vAlign w:val="center"/>
          </w:tcPr>
          <w:p w14:paraId="433F5E87">
            <w:pPr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Administrative Dashboard</w:t>
            </w:r>
          </w:p>
        </w:tc>
      </w:tr>
      <w:tr w14:paraId="71A3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980" w:type="dxa"/>
            <w:shd w:val="clear" w:color="auto" w:fill="FEF2CB" w:themeFill="accent3" w:themeFillTint="32"/>
            <w:vAlign w:val="center"/>
          </w:tcPr>
          <w:p w14:paraId="382D7BA8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Sub-Tasks</w:t>
            </w:r>
          </w:p>
        </w:tc>
        <w:tc>
          <w:tcPr>
            <w:tcW w:w="7212" w:type="dxa"/>
            <w:shd w:val="clear" w:color="auto" w:fill="D4F4F1" w:themeFill="accent5" w:themeFillTint="32"/>
            <w:vAlign w:val="center"/>
          </w:tcPr>
          <w:p w14:paraId="18E14462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Example Solution (Funtional Requirement)</w:t>
            </w:r>
          </w:p>
        </w:tc>
      </w:tr>
      <w:tr w14:paraId="43CB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</w:trPr>
        <w:tc>
          <w:tcPr>
            <w:tcW w:w="1980" w:type="dxa"/>
            <w:shd w:val="clear" w:color="auto" w:fill="auto"/>
            <w:vAlign w:val="center"/>
          </w:tcPr>
          <w:p w14:paraId="0C3E2AD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Manage User Account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4510F08F">
            <w:pPr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Provide clean interfaces to input employee details: full name, corporate email, localized branch assignment, and active status.</w:t>
            </w:r>
          </w:p>
          <w:p w14:paraId="174BB6B2">
            <w:pPr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Ensure data integrity during profile changes.</w:t>
            </w:r>
          </w:p>
        </w:tc>
      </w:tr>
      <w:tr w14:paraId="7D68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1980" w:type="dxa"/>
            <w:shd w:val="clear" w:color="auto" w:fill="auto"/>
            <w:vAlign w:val="center"/>
          </w:tcPr>
          <w:p w14:paraId="07807E7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Configure Access Permisisions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7E4BA6AB">
            <w:pPr>
              <w:numPr>
                <w:ilvl w:val="0"/>
                <w:numId w:val="5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Automatically assign predefined feature permissions based on the designated corporate role.</w:t>
            </w:r>
          </w:p>
          <w:p w14:paraId="506AA1B8">
            <w:pPr>
              <w:numPr>
                <w:ilvl w:val="0"/>
                <w:numId w:val="5"/>
              </w:numPr>
              <w:tabs>
                <w:tab w:val="clear" w:pos="420"/>
              </w:tabs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Allow manual permission overrides by authorized administrators as needed.</w:t>
            </w:r>
          </w:p>
        </w:tc>
      </w:tr>
      <w:tr w14:paraId="3723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980" w:type="dxa"/>
            <w:shd w:val="clear" w:color="auto" w:fill="FEF2CB" w:themeFill="accent3" w:themeFillTint="32"/>
            <w:vAlign w:val="center"/>
          </w:tcPr>
          <w:p w14:paraId="65BD41D8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Variant</w:t>
            </w:r>
          </w:p>
        </w:tc>
        <w:tc>
          <w:tcPr>
            <w:tcW w:w="7212" w:type="dxa"/>
            <w:shd w:val="clear" w:color="auto" w:fill="D4F4F1" w:themeFill="accent5" w:themeFillTint="32"/>
            <w:vAlign w:val="center"/>
          </w:tcPr>
          <w:p w14:paraId="0D9815B4"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Example Solution (Funtional Requirement)</w:t>
            </w:r>
          </w:p>
        </w:tc>
      </w:tr>
      <w:tr w14:paraId="2ED7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980" w:type="dxa"/>
            <w:shd w:val="clear" w:color="auto" w:fill="auto"/>
            <w:vAlign w:val="center"/>
          </w:tcPr>
          <w:p w14:paraId="6170AB5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Integration with Central Directory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655E5C26">
            <w:pPr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user management database syncs with internal company directory listings for unified employee credential validation</w:t>
            </w:r>
          </w:p>
        </w:tc>
      </w:tr>
      <w:tr w14:paraId="6772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1980" w:type="dxa"/>
            <w:shd w:val="clear" w:color="auto" w:fill="auto"/>
            <w:vAlign w:val="center"/>
          </w:tcPr>
          <w:p w14:paraId="1182966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Automated Session Logging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338849D4">
            <w:pPr>
              <w:numPr>
                <w:ilvl w:val="0"/>
                <w:numId w:val="6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logs administrative account modifications automatically to maintain an unalterable security audit trail.</w:t>
            </w:r>
          </w:p>
        </w:tc>
      </w:tr>
    </w:tbl>
    <w:p w14:paraId="632A587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A876FE"/>
    <w:multiLevelType w:val="singleLevel"/>
    <w:tmpl w:val="DAA876F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0A5F4985"/>
    <w:multiLevelType w:val="singleLevel"/>
    <w:tmpl w:val="0A5F498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171DC455"/>
    <w:multiLevelType w:val="singleLevel"/>
    <w:tmpl w:val="171DC4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5A6A9A0F"/>
    <w:multiLevelType w:val="singleLevel"/>
    <w:tmpl w:val="5A6A9A0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5E0309B7"/>
    <w:multiLevelType w:val="singleLevel"/>
    <w:tmpl w:val="5E0309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70262C03"/>
    <w:multiLevelType w:val="singleLevel"/>
    <w:tmpl w:val="70262C0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144217"/>
    <w:rsid w:val="054D12BC"/>
    <w:rsid w:val="05D3081E"/>
    <w:rsid w:val="0D1F0495"/>
    <w:rsid w:val="0E88682E"/>
    <w:rsid w:val="15B33927"/>
    <w:rsid w:val="1A6E3667"/>
    <w:rsid w:val="29521D5A"/>
    <w:rsid w:val="422B389D"/>
    <w:rsid w:val="54A24646"/>
    <w:rsid w:val="5A700DA8"/>
    <w:rsid w:val="61521AFA"/>
    <w:rsid w:val="67144217"/>
    <w:rsid w:val="6F11111E"/>
    <w:rsid w:val="72AC4633"/>
    <w:rsid w:val="79D378EE"/>
    <w:rsid w:val="7BC73221"/>
    <w:rsid w:val="7C36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2026-06-16T07:30:00Z</dcterms:created>
  <dc:creator>WPS_1768210363</dc:creator>
  <cp:lastModifiedBy>WPS_1768210363</cp:lastModifiedBy>
  <dcterms:modified xsi:type="dcterms:W3CDTF">2026-06-16T09:13:34Z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37A1E6B9073C4338AC40DD7F68A7DEC2_11</vt:lpwstr>
  </property>
  <property fmtid="{D5CDD505-2E9C-101B-9397-08002B2CF9AE}" pid="4" name="KSOTemplateDocerSaveRecord">
    <vt:lpwstr>eyJoZGlkIjoiYjBhYjM0ZjI0OGNlYzY0NTIwOWJmYzNmNGVmNTIzNTgiLCJ1c2VySWQiOiIxMzkyMjg0ODQ0NDUwIn0=</vt:lpwstr>
  </property>
</Properties>
</file>